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b/>
          <w:sz w:val="52"/>
        </w:rPr>
      </w:pPr>
    </w:p>
    <w:p>
      <w:pPr>
        <w:jc w:val="both"/>
        <w:rPr>
          <w:b/>
          <w:sz w:val="52"/>
        </w:rPr>
      </w:pPr>
    </w:p>
    <w:p>
      <w:pPr>
        <w:jc w:val="center"/>
        <w:rPr>
          <w:b/>
          <w:spacing w:val="30"/>
          <w:sz w:val="52"/>
          <w:szCs w:val="52"/>
        </w:rPr>
      </w:pPr>
      <w:r>
        <w:rPr>
          <w:rFonts w:hint="eastAsia"/>
          <w:b/>
          <w:spacing w:val="30"/>
          <w:sz w:val="52"/>
          <w:szCs w:val="52"/>
        </w:rPr>
        <w:t>建设项目环境影响报告表</w:t>
      </w:r>
    </w:p>
    <w:p>
      <w:pPr>
        <w:spacing w:line="360" w:lineRule="auto"/>
        <w:rPr>
          <w:sz w:val="36"/>
          <w:u w:val="single"/>
        </w:rPr>
      </w:pPr>
    </w:p>
    <w:p>
      <w:pPr>
        <w:spacing w:line="360" w:lineRule="auto"/>
        <w:rPr>
          <w:sz w:val="36"/>
          <w:u w:val="single"/>
        </w:rPr>
      </w:pPr>
    </w:p>
    <w:p>
      <w:pPr>
        <w:spacing w:line="360" w:lineRule="auto"/>
        <w:rPr>
          <w:sz w:val="36"/>
          <w:u w:val="single"/>
        </w:rPr>
      </w:pPr>
    </w:p>
    <w:p>
      <w:pPr>
        <w:jc w:val="center"/>
        <w:rPr>
          <w:b/>
          <w:sz w:val="72"/>
        </w:rPr>
      </w:pPr>
    </w:p>
    <w:p>
      <w:pPr>
        <w:spacing w:line="360" w:lineRule="auto"/>
        <w:ind w:left="4176" w:hanging="4176" w:hangingChars="1300"/>
        <w:jc w:val="both"/>
        <w:rPr>
          <w:rFonts w:hint="default" w:ascii="宋体" w:hAnsi="宋体"/>
          <w:sz w:val="32"/>
          <w:u w:val="single"/>
          <w:lang w:val="en-US" w:eastAsia="zh-CN"/>
        </w:rPr>
      </w:pPr>
      <w:r>
        <w:rPr>
          <w:rFonts w:hint="eastAsia" w:ascii="宋体" w:hAnsi="宋体"/>
          <w:b/>
          <w:sz w:val="32"/>
        </w:rPr>
        <w:t>项  目  名  称</w:t>
      </w:r>
      <w:r>
        <w:rPr>
          <w:rFonts w:ascii="宋体" w:hAnsi="宋体"/>
          <w:b/>
          <w:sz w:val="32"/>
        </w:rPr>
        <w:t>:</w:t>
      </w:r>
      <w:r>
        <w:rPr>
          <w:rFonts w:hint="eastAsia" w:ascii="宋体" w:hAnsi="宋体"/>
          <w:sz w:val="32"/>
          <w:u w:val="single"/>
          <w:lang w:eastAsia="zh-CN"/>
        </w:rPr>
        <w:t>河南省宇润畜牧有限公司年产1250吨养殖设</w:t>
      </w:r>
      <w:r>
        <w:rPr>
          <w:rFonts w:hint="eastAsia" w:ascii="宋体" w:hAnsi="宋体"/>
          <w:sz w:val="32"/>
          <w:u w:val="single"/>
          <w:lang w:val="en-US" w:eastAsia="zh-CN"/>
        </w:rPr>
        <w:t xml:space="preserve"> </w:t>
      </w:r>
    </w:p>
    <w:p>
      <w:pPr>
        <w:tabs>
          <w:tab w:val="left" w:pos="2307"/>
        </w:tabs>
        <w:spacing w:line="360" w:lineRule="auto"/>
        <w:ind w:firstLine="2240" w:firstLineChars="700"/>
        <w:jc w:val="both"/>
        <w:rPr>
          <w:rFonts w:hint="default" w:ascii="宋体" w:hAnsi="宋体"/>
          <w:sz w:val="32"/>
          <w:u w:val="single"/>
          <w:lang w:val="en-US"/>
        </w:rPr>
      </w:pPr>
      <w:r>
        <w:rPr>
          <w:rFonts w:hint="eastAsia" w:ascii="宋体" w:hAnsi="宋体"/>
          <w:sz w:val="32"/>
          <w:u w:val="single"/>
          <w:lang w:eastAsia="zh-CN"/>
        </w:rPr>
        <w:tab/>
      </w:r>
      <w:r>
        <w:rPr>
          <w:rFonts w:hint="eastAsia" w:ascii="宋体" w:hAnsi="宋体"/>
          <w:sz w:val="32"/>
          <w:u w:val="single"/>
          <w:lang w:val="en-US" w:eastAsia="zh-CN"/>
        </w:rPr>
        <w:t xml:space="preserve">              </w:t>
      </w:r>
      <w:r>
        <w:rPr>
          <w:rFonts w:hint="eastAsia" w:ascii="宋体" w:hAnsi="宋体"/>
          <w:sz w:val="32"/>
          <w:u w:val="single"/>
          <w:lang w:eastAsia="zh-CN"/>
        </w:rPr>
        <w:t>备生产线项目</w:t>
      </w:r>
      <w:r>
        <w:rPr>
          <w:rFonts w:hint="eastAsia" w:ascii="宋体" w:hAnsi="宋体"/>
          <w:sz w:val="32"/>
          <w:u w:val="single"/>
          <w:lang w:val="en-US" w:eastAsia="zh-CN"/>
        </w:rPr>
        <w:t xml:space="preserve">                </w:t>
      </w:r>
    </w:p>
    <w:p>
      <w:pPr>
        <w:spacing w:line="360" w:lineRule="auto"/>
        <w:rPr>
          <w:rFonts w:hint="default" w:ascii="宋体" w:hAnsi="宋体"/>
          <w:b/>
          <w:sz w:val="32"/>
          <w:u w:val="single"/>
          <w:lang w:val="en-US"/>
        </w:rPr>
      </w:pPr>
      <w:r>
        <w:rPr>
          <w:rFonts w:hint="eastAsia" w:ascii="宋体" w:hAnsi="宋体"/>
          <w:b/>
          <w:sz w:val="32"/>
        </w:rPr>
        <w:t>建设单位</w:t>
      </w:r>
      <w:r>
        <w:rPr>
          <w:rFonts w:ascii="宋体" w:hAnsi="宋体"/>
          <w:sz w:val="32"/>
        </w:rPr>
        <w:t>(</w:t>
      </w:r>
      <w:r>
        <w:rPr>
          <w:rFonts w:hint="eastAsia" w:ascii="宋体" w:hAnsi="宋体"/>
          <w:sz w:val="32"/>
        </w:rPr>
        <w:t>盖章</w:t>
      </w:r>
      <w:r>
        <w:rPr>
          <w:rFonts w:ascii="宋体" w:hAnsi="宋体"/>
          <w:sz w:val="32"/>
        </w:rPr>
        <w:t>)</w:t>
      </w:r>
      <w:r>
        <w:rPr>
          <w:rFonts w:ascii="宋体" w:hAnsi="宋体"/>
          <w:b/>
          <w:sz w:val="32"/>
        </w:rPr>
        <w:t>:</w:t>
      </w:r>
      <w:r>
        <w:rPr>
          <w:rFonts w:hint="eastAsia" w:ascii="宋体" w:hAnsi="宋体"/>
          <w:b/>
          <w:sz w:val="32"/>
          <w:u w:val="single"/>
          <w:lang w:val="en-US" w:eastAsia="zh-CN"/>
        </w:rPr>
        <w:t xml:space="preserve">        </w:t>
      </w:r>
      <w:r>
        <w:rPr>
          <w:rFonts w:hint="eastAsia" w:ascii="宋体" w:hAnsi="宋体"/>
          <w:sz w:val="32"/>
          <w:u w:val="single"/>
          <w:lang w:eastAsia="zh-CN"/>
        </w:rPr>
        <w:t>河南省宇润畜牧有限公司</w:t>
      </w:r>
      <w:r>
        <w:rPr>
          <w:rFonts w:hint="eastAsia" w:ascii="宋体" w:hAnsi="宋体"/>
          <w:sz w:val="32"/>
          <w:u w:val="single"/>
          <w:lang w:val="en-US" w:eastAsia="zh-CN"/>
        </w:rPr>
        <w:t xml:space="preserve">            </w:t>
      </w:r>
    </w:p>
    <w:p>
      <w:pPr>
        <w:spacing w:line="360" w:lineRule="auto"/>
        <w:rPr>
          <w:rFonts w:hint="eastAsia"/>
          <w:sz w:val="32"/>
          <w:u w:val="single"/>
        </w:rPr>
      </w:pPr>
    </w:p>
    <w:p>
      <w:pPr>
        <w:spacing w:line="360" w:lineRule="auto"/>
        <w:rPr>
          <w:rFonts w:hint="eastAsia"/>
          <w:sz w:val="32"/>
          <w:u w:val="single"/>
        </w:rPr>
      </w:pPr>
    </w:p>
    <w:p>
      <w:pPr>
        <w:spacing w:line="360" w:lineRule="auto"/>
        <w:rPr>
          <w:rFonts w:hint="eastAsia"/>
          <w:sz w:val="32"/>
          <w:u w:val="single"/>
        </w:rPr>
      </w:pPr>
    </w:p>
    <w:p>
      <w:pPr>
        <w:spacing w:line="360" w:lineRule="auto"/>
        <w:rPr>
          <w:sz w:val="32"/>
          <w:u w:val="single"/>
        </w:rPr>
      </w:pPr>
    </w:p>
    <w:p>
      <w:pPr>
        <w:spacing w:line="360" w:lineRule="auto"/>
        <w:jc w:val="center"/>
        <w:rPr>
          <w:b/>
          <w:sz w:val="32"/>
        </w:rPr>
      </w:pPr>
      <w:r>
        <w:rPr>
          <w:rFonts w:hint="eastAsia"/>
          <w:b/>
          <w:sz w:val="32"/>
        </w:rPr>
        <w:t>编制日期:</w:t>
      </w:r>
      <w:r>
        <w:rPr>
          <w:b/>
          <w:sz w:val="32"/>
        </w:rPr>
        <w:t xml:space="preserve"> </w:t>
      </w:r>
      <w:r>
        <w:rPr>
          <w:rFonts w:hint="eastAsia"/>
          <w:b/>
          <w:sz w:val="32"/>
        </w:rPr>
        <w:t>2020年0</w:t>
      </w:r>
      <w:r>
        <w:rPr>
          <w:rFonts w:hint="eastAsia"/>
          <w:b/>
          <w:sz w:val="32"/>
          <w:lang w:val="en-US" w:eastAsia="zh-CN"/>
        </w:rPr>
        <w:t>4</w:t>
      </w:r>
      <w:r>
        <w:rPr>
          <w:rFonts w:hint="eastAsia"/>
          <w:b/>
          <w:sz w:val="32"/>
        </w:rPr>
        <w:t>月</w:t>
      </w:r>
    </w:p>
    <w:p>
      <w:pPr>
        <w:jc w:val="center"/>
        <w:rPr>
          <w:rFonts w:hint="eastAsia"/>
          <w:b/>
          <w:bCs/>
          <w:sz w:val="32"/>
        </w:rPr>
      </w:pPr>
      <w:r>
        <w:rPr>
          <w:rFonts w:hint="eastAsia"/>
          <w:b/>
          <w:sz w:val="32"/>
        </w:rPr>
        <w:t>国家生态环境部制</w:t>
      </w:r>
    </w:p>
    <w:p>
      <w:pPr>
        <w:rPr>
          <w:rFonts w:hint="eastAsia"/>
          <w:b/>
          <w:bCs/>
          <w:sz w:val="30"/>
        </w:rPr>
        <w:sectPr>
          <w:headerReference r:id="rId3" w:type="default"/>
          <w:footerReference r:id="rId4" w:type="even"/>
          <w:pgSz w:w="11906" w:h="16838"/>
          <w:pgMar w:top="1440" w:right="1588" w:bottom="1440" w:left="1588" w:header="964" w:footer="851" w:gutter="0"/>
          <w:pgBorders>
            <w:top w:val="none" w:sz="0" w:space="0"/>
            <w:left w:val="none" w:sz="0" w:space="0"/>
            <w:bottom w:val="none" w:sz="0" w:space="0"/>
            <w:right w:val="none" w:sz="0" w:space="0"/>
          </w:pgBorders>
          <w:cols w:space="720" w:num="1"/>
          <w:docGrid w:type="lines" w:linePitch="536" w:charSpace="-2432"/>
        </w:sectPr>
      </w:pPr>
    </w:p>
    <w:p>
      <w:pPr>
        <w:rPr>
          <w:rFonts w:hint="eastAsia"/>
          <w:b/>
          <w:bCs/>
          <w:sz w:val="30"/>
        </w:rPr>
      </w:pPr>
      <w:r>
        <w:rPr>
          <w:rFonts w:hint="eastAsia" w:eastAsia="宋体"/>
          <w:b/>
          <w:color w:val="auto"/>
          <w:sz w:val="30"/>
          <w:lang w:eastAsia="zh-CN"/>
        </w:rPr>
        <w:drawing>
          <wp:anchor distT="0" distB="0" distL="114300" distR="114300" simplePos="0" relativeHeight="251664384" behindDoc="1" locked="0" layoutInCell="1" allowOverlap="1">
            <wp:simplePos x="0" y="0"/>
            <wp:positionH relativeFrom="column">
              <wp:posOffset>-1012190</wp:posOffset>
            </wp:positionH>
            <wp:positionV relativeFrom="paragraph">
              <wp:posOffset>-936625</wp:posOffset>
            </wp:positionV>
            <wp:extent cx="7576820" cy="10717530"/>
            <wp:effectExtent l="0" t="0" r="5080" b="7620"/>
            <wp:wrapNone/>
            <wp:docPr id="10" name="图片 10" descr="9ae0d3372393809c3857216bdc4f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9ae0d3372393809c3857216bdc4fd18"/>
                    <pic:cNvPicPr>
                      <a:picLocks noChangeAspect="1"/>
                    </pic:cNvPicPr>
                  </pic:nvPicPr>
                  <pic:blipFill>
                    <a:blip r:embed="rId13"/>
                    <a:stretch>
                      <a:fillRect/>
                    </a:stretch>
                  </pic:blipFill>
                  <pic:spPr>
                    <a:xfrm>
                      <a:off x="0" y="0"/>
                      <a:ext cx="7576820" cy="10717530"/>
                    </a:xfrm>
                    <a:prstGeom prst="rect">
                      <a:avLst/>
                    </a:prstGeom>
                  </pic:spPr>
                </pic:pic>
              </a:graphicData>
            </a:graphic>
          </wp:anchor>
        </w:drawing>
      </w: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rFonts w:hint="eastAsia" w:eastAsia="宋体"/>
          <w:b/>
          <w:color w:val="auto"/>
          <w:sz w:val="30"/>
          <w:lang w:eastAsia="zh-CN"/>
        </w:rPr>
        <w:sectPr>
          <w:footerReference r:id="rId5" w:type="default"/>
          <w:pgSz w:w="11906" w:h="16838"/>
          <w:pgMar w:top="1440" w:right="1588" w:bottom="1440" w:left="1588" w:header="964" w:footer="851" w:gutter="0"/>
          <w:pgBorders>
            <w:top w:val="none" w:sz="0" w:space="0"/>
            <w:left w:val="none" w:sz="0" w:space="0"/>
            <w:bottom w:val="none" w:sz="0" w:space="0"/>
            <w:right w:val="none" w:sz="0" w:space="0"/>
          </w:pgBorders>
          <w:pgNumType w:start="1"/>
          <w:cols w:space="720" w:num="1"/>
          <w:docGrid w:type="lines" w:linePitch="536" w:charSpace="-2432"/>
        </w:sectPr>
      </w:pPr>
    </w:p>
    <w:p>
      <w:pPr>
        <w:rPr>
          <w:rFonts w:hint="eastAsia" w:eastAsiaTheme="minorEastAsia"/>
          <w:lang w:eastAsia="zh-CN"/>
        </w:rPr>
      </w:pP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-1009015</wp:posOffset>
            </wp:positionH>
            <wp:positionV relativeFrom="paragraph">
              <wp:posOffset>-915035</wp:posOffset>
            </wp:positionV>
            <wp:extent cx="7546975" cy="10791825"/>
            <wp:effectExtent l="0" t="0" r="15875" b="9525"/>
            <wp:wrapNone/>
            <wp:docPr id="15" name="图片 15" descr="文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文件1"/>
                    <pic:cNvPicPr>
                      <a:picLocks noChangeAspect="1"/>
                    </pic:cNvPicPr>
                  </pic:nvPicPr>
                  <pic:blipFill>
                    <a:blip r:embed="rId14"/>
                    <a:stretch>
                      <a:fillRect/>
                    </a:stretch>
                  </pic:blipFill>
                  <pic:spPr>
                    <a:xfrm>
                      <a:off x="0" y="0"/>
                      <a:ext cx="7546975" cy="1079182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bidi w:val="0"/>
        <w:rPr>
          <w:rFonts w:hint="eastAsia" w:asciiTheme="minorHAnsi" w:hAnsiTheme="minorHAnsi" w:eastAsiaTheme="minorEastAsia" w:cstheme="minorBidi"/>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1160"/>
        </w:tabs>
        <w:bidi w:val="0"/>
        <w:jc w:val="left"/>
        <w:rPr>
          <w:rFonts w:hint="eastAsia"/>
          <w:lang w:val="en-US" w:eastAsia="zh-CN"/>
        </w:rPr>
      </w:pPr>
      <w:r>
        <w:rPr>
          <w:rFonts w:hint="eastAsia"/>
          <w:lang w:val="en-US" w:eastAsia="zh-CN"/>
        </w:rPr>
        <w:drawing>
          <wp:anchor distT="0" distB="0" distL="114300" distR="114300" simplePos="0" relativeHeight="251669504" behindDoc="1" locked="0" layoutInCell="1" allowOverlap="1">
            <wp:simplePos x="0" y="0"/>
            <wp:positionH relativeFrom="column">
              <wp:posOffset>-1034415</wp:posOffset>
            </wp:positionH>
            <wp:positionV relativeFrom="paragraph">
              <wp:posOffset>-7037070</wp:posOffset>
            </wp:positionV>
            <wp:extent cx="7599680" cy="10766425"/>
            <wp:effectExtent l="0" t="0" r="1270" b="15875"/>
            <wp:wrapNone/>
            <wp:docPr id="16" name="图片 16" descr="文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文件2"/>
                    <pic:cNvPicPr>
                      <a:picLocks noChangeAspect="1"/>
                    </pic:cNvPicPr>
                  </pic:nvPicPr>
                  <pic:blipFill>
                    <a:blip r:embed="rId15"/>
                    <a:stretch>
                      <a:fillRect/>
                    </a:stretch>
                  </pic:blipFill>
                  <pic:spPr>
                    <a:xfrm>
                      <a:off x="0" y="0"/>
                      <a:ext cx="7599680" cy="10766425"/>
                    </a:xfrm>
                    <a:prstGeom prst="rect">
                      <a:avLst/>
                    </a:prstGeom>
                  </pic:spPr>
                </pic:pic>
              </a:graphicData>
            </a:graphic>
          </wp:anchor>
        </w:drawing>
      </w: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r>
        <w:rPr>
          <w:rFonts w:hint="eastAsia"/>
          <w:lang w:val="en-US" w:eastAsia="zh-CN"/>
        </w:rPr>
        <w:drawing>
          <wp:anchor distT="0" distB="0" distL="114300" distR="114300" simplePos="0" relativeHeight="251670528" behindDoc="1" locked="0" layoutInCell="1" allowOverlap="1">
            <wp:simplePos x="0" y="0"/>
            <wp:positionH relativeFrom="column">
              <wp:posOffset>-994410</wp:posOffset>
            </wp:positionH>
            <wp:positionV relativeFrom="paragraph">
              <wp:posOffset>-928370</wp:posOffset>
            </wp:positionV>
            <wp:extent cx="7538720" cy="10861040"/>
            <wp:effectExtent l="0" t="0" r="5080" b="16510"/>
            <wp:wrapNone/>
            <wp:docPr id="17" name="图片 17" descr="文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文件3"/>
                    <pic:cNvPicPr>
                      <a:picLocks noChangeAspect="1"/>
                    </pic:cNvPicPr>
                  </pic:nvPicPr>
                  <pic:blipFill>
                    <a:blip r:embed="rId16"/>
                    <a:stretch>
                      <a:fillRect/>
                    </a:stretch>
                  </pic:blipFill>
                  <pic:spPr>
                    <a:xfrm>
                      <a:off x="0" y="0"/>
                      <a:ext cx="7538720" cy="10861040"/>
                    </a:xfrm>
                    <a:prstGeom prst="rect">
                      <a:avLst/>
                    </a:prstGeom>
                  </pic:spPr>
                </pic:pic>
              </a:graphicData>
            </a:graphic>
          </wp:anchor>
        </w:drawing>
      </w: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lang w:val="en-US" w:eastAsia="zh-CN"/>
        </w:rPr>
      </w:pPr>
    </w:p>
    <w:p>
      <w:pPr>
        <w:tabs>
          <w:tab w:val="left" w:pos="1160"/>
        </w:tabs>
        <w:bidi w:val="0"/>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p>
    <w:p>
      <w:pPr>
        <w:adjustRightInd w:val="0"/>
        <w:snapToGrid w:val="0"/>
        <w:spacing w:line="0" w:lineRule="atLeast"/>
        <w:jc w:val="left"/>
        <w:rPr>
          <w:rFonts w:hint="eastAsia" w:eastAsia="宋体"/>
          <w:b/>
          <w:color w:val="auto"/>
          <w:sz w:val="30"/>
          <w:lang w:eastAsia="zh-CN"/>
        </w:rPr>
      </w:pPr>
      <w:bookmarkStart w:id="2" w:name="_GoBack"/>
      <w:r>
        <w:rPr>
          <w:rFonts w:hint="eastAsia" w:eastAsia="宋体"/>
          <w:b/>
          <w:color w:val="auto"/>
          <w:sz w:val="30"/>
          <w:lang w:eastAsia="zh-CN"/>
        </w:rPr>
        <w:drawing>
          <wp:anchor distT="0" distB="0" distL="114300" distR="114300" simplePos="0" relativeHeight="251657216" behindDoc="1" locked="0" layoutInCell="1" allowOverlap="1">
            <wp:simplePos x="0" y="0"/>
            <wp:positionH relativeFrom="column">
              <wp:posOffset>-1009015</wp:posOffset>
            </wp:positionH>
            <wp:positionV relativeFrom="paragraph">
              <wp:posOffset>-2876550</wp:posOffset>
            </wp:positionV>
            <wp:extent cx="7557135" cy="10723245"/>
            <wp:effectExtent l="0" t="0" r="5715" b="1905"/>
            <wp:wrapNone/>
            <wp:docPr id="2" name="图片 2" descr="微信截图_2020043013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截图_20200430135121"/>
                    <pic:cNvPicPr>
                      <a:picLocks noChangeAspect="1"/>
                    </pic:cNvPicPr>
                  </pic:nvPicPr>
                  <pic:blipFill>
                    <a:blip r:embed="rId17"/>
                    <a:stretch>
                      <a:fillRect/>
                    </a:stretch>
                  </pic:blipFill>
                  <pic:spPr>
                    <a:xfrm>
                      <a:off x="0" y="0"/>
                      <a:ext cx="7557135" cy="10723245"/>
                    </a:xfrm>
                    <a:prstGeom prst="rect">
                      <a:avLst/>
                    </a:prstGeom>
                  </pic:spPr>
                </pic:pic>
              </a:graphicData>
            </a:graphic>
          </wp:anchor>
        </w:drawing>
      </w:r>
      <w:bookmarkEnd w:id="2"/>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rFonts w:hint="eastAsia" w:eastAsia="宋体"/>
          <w:b/>
          <w:color w:val="auto"/>
          <w:sz w:val="30"/>
          <w:lang w:eastAsia="zh-CN"/>
        </w:rPr>
        <w:sectPr>
          <w:footerReference r:id="rId6" w:type="default"/>
          <w:pgSz w:w="11906" w:h="16838"/>
          <w:pgMar w:top="1440" w:right="1588" w:bottom="1440" w:left="1588" w:header="964" w:footer="851" w:gutter="0"/>
          <w:pgBorders>
            <w:top w:val="none" w:sz="0" w:space="0"/>
            <w:left w:val="none" w:sz="0" w:space="0"/>
            <w:bottom w:val="none" w:sz="0" w:space="0"/>
            <w:right w:val="none" w:sz="0" w:space="0"/>
          </w:pgBorders>
          <w:pgNumType w:start="1"/>
          <w:cols w:space="720" w:num="1"/>
          <w:docGrid w:type="lines" w:linePitch="536" w:charSpace="-2432"/>
        </w:sectPr>
      </w:pPr>
    </w:p>
    <w:p>
      <w:pPr>
        <w:adjustRightInd w:val="0"/>
        <w:snapToGrid w:val="0"/>
        <w:spacing w:line="0" w:lineRule="atLeast"/>
        <w:jc w:val="left"/>
        <w:rPr>
          <w:rFonts w:hint="eastAsia" w:eastAsia="宋体"/>
          <w:b/>
          <w:color w:val="auto"/>
          <w:sz w:val="30"/>
          <w:lang w:eastAsia="zh-CN"/>
        </w:rPr>
      </w:pPr>
      <w:r>
        <w:rPr>
          <w:rFonts w:hint="eastAsia" w:eastAsia="宋体"/>
          <w:b/>
          <w:color w:val="auto"/>
          <w:sz w:val="30"/>
          <w:lang w:eastAsia="zh-CN"/>
        </w:rPr>
        <w:drawing>
          <wp:anchor distT="0" distB="0" distL="114300" distR="114300" simplePos="0" relativeHeight="251657216" behindDoc="1" locked="0" layoutInCell="1" allowOverlap="1">
            <wp:simplePos x="0" y="0"/>
            <wp:positionH relativeFrom="column">
              <wp:posOffset>-999490</wp:posOffset>
            </wp:positionH>
            <wp:positionV relativeFrom="paragraph">
              <wp:posOffset>-904240</wp:posOffset>
            </wp:positionV>
            <wp:extent cx="7541895" cy="10693400"/>
            <wp:effectExtent l="0" t="0" r="1905" b="12700"/>
            <wp:wrapNone/>
            <wp:docPr id="4" name="图片 4" descr="微信截图_2020043013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截图_20200430135245"/>
                    <pic:cNvPicPr>
                      <a:picLocks noChangeAspect="1"/>
                    </pic:cNvPicPr>
                  </pic:nvPicPr>
                  <pic:blipFill>
                    <a:blip r:embed="rId18"/>
                    <a:stretch>
                      <a:fillRect/>
                    </a:stretch>
                  </pic:blipFill>
                  <pic:spPr>
                    <a:xfrm>
                      <a:off x="0" y="0"/>
                      <a:ext cx="7541895" cy="10693400"/>
                    </a:xfrm>
                    <a:prstGeom prst="rect">
                      <a:avLst/>
                    </a:prstGeom>
                  </pic:spPr>
                </pic:pic>
              </a:graphicData>
            </a:graphic>
          </wp:anchor>
        </w:drawing>
      </w: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rFonts w:hint="eastAsia" w:eastAsia="宋体"/>
          <w:b/>
          <w:color w:val="auto"/>
          <w:sz w:val="30"/>
          <w:lang w:eastAsia="zh-CN"/>
        </w:rPr>
        <w:sectPr>
          <w:footerReference r:id="rId7" w:type="default"/>
          <w:pgSz w:w="11906" w:h="16838"/>
          <w:pgMar w:top="1440" w:right="1588" w:bottom="1440" w:left="1588" w:header="964" w:footer="851" w:gutter="0"/>
          <w:pgBorders>
            <w:top w:val="none" w:sz="0" w:space="0"/>
            <w:left w:val="none" w:sz="0" w:space="0"/>
            <w:bottom w:val="none" w:sz="0" w:space="0"/>
            <w:right w:val="none" w:sz="0" w:space="0"/>
          </w:pgBorders>
          <w:pgNumType w:start="1"/>
          <w:cols w:space="720" w:num="1"/>
          <w:docGrid w:type="lines" w:linePitch="536" w:charSpace="-2432"/>
        </w:sectPr>
      </w:pPr>
    </w:p>
    <w:p>
      <w:pPr>
        <w:adjustRightInd w:val="0"/>
        <w:snapToGrid w:val="0"/>
        <w:spacing w:line="0" w:lineRule="atLeast"/>
        <w:jc w:val="left"/>
        <w:rPr>
          <w:rFonts w:hint="eastAsia" w:eastAsia="宋体"/>
          <w:b/>
          <w:color w:val="auto"/>
          <w:sz w:val="30"/>
          <w:lang w:eastAsia="zh-CN"/>
        </w:rPr>
      </w:pPr>
      <w:r>
        <w:rPr>
          <w:rFonts w:hint="eastAsia" w:eastAsia="宋体"/>
          <w:b/>
          <w:color w:val="auto"/>
          <w:sz w:val="30"/>
          <w:lang w:eastAsia="zh-CN"/>
        </w:rPr>
        <w:drawing>
          <wp:anchor distT="0" distB="0" distL="114300" distR="114300" simplePos="0" relativeHeight="251657216" behindDoc="1" locked="0" layoutInCell="1" allowOverlap="1">
            <wp:simplePos x="0" y="0"/>
            <wp:positionH relativeFrom="column">
              <wp:posOffset>-981075</wp:posOffset>
            </wp:positionH>
            <wp:positionV relativeFrom="paragraph">
              <wp:posOffset>-904875</wp:posOffset>
            </wp:positionV>
            <wp:extent cx="7512050" cy="10681970"/>
            <wp:effectExtent l="0" t="0" r="12700" b="5080"/>
            <wp:wrapNone/>
            <wp:docPr id="5" name="图片 5" descr="微信截图_2020043013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截图_20200430135343"/>
                    <pic:cNvPicPr>
                      <a:picLocks noChangeAspect="1"/>
                    </pic:cNvPicPr>
                  </pic:nvPicPr>
                  <pic:blipFill>
                    <a:blip r:embed="rId19"/>
                    <a:stretch>
                      <a:fillRect/>
                    </a:stretch>
                  </pic:blipFill>
                  <pic:spPr>
                    <a:xfrm>
                      <a:off x="0" y="0"/>
                      <a:ext cx="7512050" cy="10681970"/>
                    </a:xfrm>
                    <a:prstGeom prst="rect">
                      <a:avLst/>
                    </a:prstGeom>
                  </pic:spPr>
                </pic:pic>
              </a:graphicData>
            </a:graphic>
          </wp:anchor>
        </w:drawing>
      </w: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pPr>
    </w:p>
    <w:p>
      <w:pPr>
        <w:jc w:val="center"/>
        <w:rPr>
          <w:rFonts w:hint="eastAsia" w:eastAsia="方正小标宋简体"/>
          <w:sz w:val="32"/>
        </w:rPr>
        <w:sectPr>
          <w:footerReference r:id="rId8" w:type="default"/>
          <w:pgSz w:w="11906" w:h="16838"/>
          <w:pgMar w:top="1440" w:right="1588" w:bottom="1440" w:left="1588" w:header="964" w:footer="851" w:gutter="0"/>
          <w:pgBorders>
            <w:top w:val="none" w:sz="0" w:space="0"/>
            <w:left w:val="none" w:sz="0" w:space="0"/>
            <w:bottom w:val="none" w:sz="0" w:space="0"/>
            <w:right w:val="none" w:sz="0" w:space="0"/>
          </w:pgBorders>
          <w:pgNumType w:start="1"/>
          <w:cols w:space="720" w:num="1"/>
          <w:docGrid w:type="lines" w:linePitch="536" w:charSpace="-2432"/>
        </w:sectPr>
      </w:pPr>
    </w:p>
    <w:p>
      <w:pPr>
        <w:jc w:val="center"/>
        <w:rPr>
          <w:rFonts w:hint="eastAsia" w:eastAsia="方正小标宋简体"/>
          <w:sz w:val="32"/>
        </w:rPr>
      </w:pPr>
      <w:r>
        <w:rPr>
          <w:rFonts w:hint="eastAsia" w:eastAsia="方正小标宋简体"/>
          <w:sz w:val="32"/>
        </w:rPr>
        <w:t>《建设项目环境影响报告表》编制说明</w:t>
      </w:r>
    </w:p>
    <w:p>
      <w:pPr>
        <w:jc w:val="center"/>
        <w:rPr>
          <w:rFonts w:hint="eastAsia" w:eastAsia="方正小标宋简体"/>
          <w:sz w:val="32"/>
        </w:rPr>
      </w:pPr>
    </w:p>
    <w:p>
      <w:pPr>
        <w:pStyle w:val="27"/>
        <w:adjustRightInd w:val="0"/>
        <w:snapToGrid w:val="0"/>
        <w:spacing w:line="480" w:lineRule="auto"/>
        <w:ind w:firstLine="560" w:firstLineChars="200"/>
        <w:rPr>
          <w:rFonts w:hint="eastAsia"/>
          <w:color w:val="000000"/>
          <w:sz w:val="28"/>
          <w:szCs w:val="32"/>
        </w:rPr>
      </w:pPr>
      <w:r>
        <w:rPr>
          <w:color w:val="000000"/>
          <w:sz w:val="28"/>
          <w:szCs w:val="32"/>
        </w:rPr>
        <w:t>《建设项目环境影响报告表》由具有从事环境影响评价工作资质的单位编制。</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项目名称----指项目立项批复时的名称，应不超过30个字（两个英文字段作一个汉字）。</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建设地点----指项目所在地详细地址、公路、铁路应填写起止地点。</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行业类别----按国标填写。</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总投资----指项目投资总额。</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主要环境保护目标----指项目区周围一定范围内集中居民住宅、学校、医院、保护文物、风景名胜区、水源地和生态敏感点等，应尽可能给出保护目标、性质、规模和距厂界距离等。</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结论与建议----给出本项目清洁生产、达标排放和总量控制的分析结论，确定污染防治措施的有效性，说明本项目对环境造成的影响，给出建设项目环境可行性的明确结论。同时提出减少环境影响的其它建议。</w:t>
      </w:r>
    </w:p>
    <w:p>
      <w:pPr>
        <w:numPr>
          <w:ilvl w:val="0"/>
          <w:numId w:val="1"/>
        </w:numPr>
        <w:tabs>
          <w:tab w:val="left" w:pos="937"/>
          <w:tab w:val="clear" w:pos="1107"/>
        </w:tabs>
        <w:adjustRightInd w:val="0"/>
        <w:snapToGrid w:val="0"/>
        <w:spacing w:line="480" w:lineRule="auto"/>
        <w:ind w:left="936"/>
        <w:rPr>
          <w:color w:val="000000"/>
          <w:sz w:val="28"/>
          <w:szCs w:val="28"/>
        </w:rPr>
      </w:pPr>
      <w:r>
        <w:rPr>
          <w:color w:val="000000"/>
          <w:sz w:val="28"/>
          <w:szCs w:val="28"/>
        </w:rPr>
        <w:t>预审意见----由行业主管部门填写答复意见，无主管部门项目，可不填。</w:t>
      </w:r>
    </w:p>
    <w:p>
      <w:pPr>
        <w:numPr>
          <w:ilvl w:val="0"/>
          <w:numId w:val="1"/>
        </w:numPr>
        <w:tabs>
          <w:tab w:val="left" w:pos="937"/>
          <w:tab w:val="clear" w:pos="1107"/>
        </w:tabs>
        <w:adjustRightInd w:val="0"/>
        <w:snapToGrid w:val="0"/>
        <w:spacing w:line="480" w:lineRule="auto"/>
        <w:ind w:left="937"/>
        <w:rPr>
          <w:rFonts w:hint="eastAsia"/>
          <w:color w:val="000000"/>
          <w:sz w:val="28"/>
          <w:szCs w:val="28"/>
        </w:rPr>
      </w:pPr>
      <w:r>
        <w:rPr>
          <w:color w:val="000000"/>
          <w:sz w:val="28"/>
          <w:szCs w:val="28"/>
        </w:rPr>
        <w:t>审批意见----由负责审批该项目的环境保护行政主管部门批复</w:t>
      </w:r>
      <w:r>
        <w:rPr>
          <w:rFonts w:hint="eastAsia"/>
          <w:color w:val="000000"/>
          <w:sz w:val="28"/>
          <w:szCs w:val="28"/>
          <w:lang w:eastAsia="zh-CN"/>
        </w:rPr>
        <w:t>。</w:t>
      </w:r>
    </w:p>
    <w:p>
      <w:pPr>
        <w:adjustRightInd w:val="0"/>
        <w:snapToGrid w:val="0"/>
        <w:spacing w:line="0" w:lineRule="atLeast"/>
        <w:jc w:val="left"/>
        <w:rPr>
          <w:b/>
          <w:color w:val="auto"/>
          <w:sz w:val="30"/>
        </w:rPr>
      </w:pPr>
    </w:p>
    <w:p>
      <w:pPr>
        <w:adjustRightInd w:val="0"/>
        <w:snapToGrid w:val="0"/>
        <w:spacing w:line="0" w:lineRule="atLeast"/>
        <w:jc w:val="left"/>
        <w:rPr>
          <w:b/>
          <w:color w:val="auto"/>
          <w:sz w:val="30"/>
        </w:rPr>
        <w:sectPr>
          <w:footerReference r:id="rId9" w:type="default"/>
          <w:pgSz w:w="11906" w:h="16838"/>
          <w:pgMar w:top="1440" w:right="1588" w:bottom="1440" w:left="1588" w:header="964" w:footer="851" w:gutter="0"/>
          <w:pgBorders>
            <w:top w:val="none" w:sz="0" w:space="0"/>
            <w:left w:val="none" w:sz="0" w:space="0"/>
            <w:bottom w:val="none" w:sz="0" w:space="0"/>
            <w:right w:val="none" w:sz="0" w:space="0"/>
          </w:pgBorders>
          <w:pgNumType w:start="1"/>
          <w:cols w:space="720" w:num="1"/>
          <w:docGrid w:type="lines" w:linePitch="536" w:charSpace="-2432"/>
        </w:sectPr>
      </w:pPr>
    </w:p>
    <w:p>
      <w:pPr>
        <w:adjustRightInd w:val="0"/>
        <w:snapToGrid w:val="0"/>
        <w:spacing w:line="0" w:lineRule="atLeast"/>
        <w:jc w:val="left"/>
        <w:rPr>
          <w:b/>
          <w:color w:val="auto"/>
          <w:sz w:val="30"/>
        </w:rPr>
      </w:pPr>
      <w:r>
        <w:rPr>
          <w:b/>
          <w:color w:val="auto"/>
          <w:sz w:val="30"/>
        </w:rPr>
        <w:t>建设项目基本情况</w:t>
      </w:r>
    </w:p>
    <w:tbl>
      <w:tblPr>
        <w:tblStyle w:val="34"/>
        <w:tblW w:w="95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30"/>
        <w:gridCol w:w="1829"/>
        <w:gridCol w:w="248"/>
        <w:gridCol w:w="1311"/>
        <w:gridCol w:w="1307"/>
        <w:gridCol w:w="1256"/>
        <w:gridCol w:w="23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2" w:hRule="exact"/>
          <w:jc w:val="center"/>
        </w:trPr>
        <w:tc>
          <w:tcPr>
            <w:tcW w:w="1230" w:type="dxa"/>
            <w:vAlign w:val="center"/>
          </w:tcPr>
          <w:p>
            <w:pPr>
              <w:adjustRightInd w:val="0"/>
              <w:snapToGrid w:val="0"/>
              <w:jc w:val="center"/>
              <w:rPr>
                <w:color w:val="auto"/>
                <w:sz w:val="24"/>
              </w:rPr>
            </w:pPr>
            <w:r>
              <w:rPr>
                <w:color w:val="auto"/>
                <w:sz w:val="24"/>
              </w:rPr>
              <w:t>项目名称</w:t>
            </w:r>
          </w:p>
        </w:tc>
        <w:tc>
          <w:tcPr>
            <w:tcW w:w="8346" w:type="dxa"/>
            <w:gridSpan w:val="6"/>
            <w:vAlign w:val="center"/>
          </w:tcPr>
          <w:p>
            <w:pPr>
              <w:rPr>
                <w:rFonts w:hint="default" w:eastAsia="宋体"/>
                <w:color w:val="auto"/>
                <w:sz w:val="24"/>
                <w:lang w:val="en-US" w:eastAsia="zh-CN"/>
              </w:rPr>
            </w:pPr>
            <w:r>
              <w:rPr>
                <w:rFonts w:hint="default" w:eastAsia="宋体"/>
                <w:color w:val="auto"/>
                <w:sz w:val="24"/>
                <w:lang w:val="en-US" w:eastAsia="zh-CN"/>
              </w:rPr>
              <w:t>河南省宇润畜牧有限公司年产1250吨养殖设备生产线项目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1" w:hRule="exact"/>
          <w:jc w:val="center"/>
        </w:trPr>
        <w:tc>
          <w:tcPr>
            <w:tcW w:w="1230" w:type="dxa"/>
            <w:vAlign w:val="center"/>
          </w:tcPr>
          <w:p>
            <w:pPr>
              <w:adjustRightInd w:val="0"/>
              <w:snapToGrid w:val="0"/>
              <w:jc w:val="center"/>
              <w:rPr>
                <w:color w:val="auto"/>
                <w:sz w:val="24"/>
              </w:rPr>
            </w:pPr>
            <w:r>
              <w:rPr>
                <w:color w:val="auto"/>
                <w:sz w:val="24"/>
              </w:rPr>
              <w:t>建设单位</w:t>
            </w:r>
          </w:p>
        </w:tc>
        <w:tc>
          <w:tcPr>
            <w:tcW w:w="8346" w:type="dxa"/>
            <w:gridSpan w:val="6"/>
            <w:vAlign w:val="center"/>
          </w:tcPr>
          <w:p>
            <w:pPr>
              <w:adjustRightInd w:val="0"/>
              <w:snapToGrid w:val="0"/>
              <w:rPr>
                <w:color w:val="auto"/>
                <w:sz w:val="24"/>
              </w:rPr>
            </w:pPr>
            <w:r>
              <w:rPr>
                <w:rFonts w:hint="eastAsia"/>
                <w:color w:val="auto"/>
                <w:sz w:val="24"/>
                <w:lang w:val="en-US" w:eastAsia="zh-CN"/>
              </w:rPr>
              <w:t>河南省宇润畜牧有限公司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9" w:hRule="exact"/>
          <w:jc w:val="center"/>
        </w:trPr>
        <w:tc>
          <w:tcPr>
            <w:tcW w:w="1230" w:type="dxa"/>
            <w:vAlign w:val="center"/>
          </w:tcPr>
          <w:p>
            <w:pPr>
              <w:adjustRightInd w:val="0"/>
              <w:snapToGrid w:val="0"/>
              <w:jc w:val="center"/>
              <w:rPr>
                <w:color w:val="auto"/>
                <w:sz w:val="24"/>
              </w:rPr>
            </w:pPr>
            <w:r>
              <w:rPr>
                <w:color w:val="auto"/>
                <w:sz w:val="24"/>
              </w:rPr>
              <w:t>法人代表</w:t>
            </w:r>
          </w:p>
        </w:tc>
        <w:tc>
          <w:tcPr>
            <w:tcW w:w="3388" w:type="dxa"/>
            <w:gridSpan w:val="3"/>
            <w:vAlign w:val="center"/>
          </w:tcPr>
          <w:p>
            <w:pPr>
              <w:adjustRightInd w:val="0"/>
              <w:snapToGrid w:val="0"/>
              <w:jc w:val="center"/>
              <w:rPr>
                <w:color w:val="auto"/>
                <w:sz w:val="24"/>
              </w:rPr>
            </w:pPr>
            <w:r>
              <w:rPr>
                <w:rFonts w:hint="eastAsia"/>
                <w:color w:val="auto"/>
                <w:sz w:val="24"/>
              </w:rPr>
              <w:t xml:space="preserve">柴润红 </w:t>
            </w:r>
            <w:r>
              <w:rPr>
                <w:rFonts w:hint="eastAsia"/>
                <w:color w:val="auto"/>
                <w:sz w:val="24"/>
                <w:szCs w:val="24"/>
              </w:rPr>
              <w:t>410781197610262628</w:t>
            </w:r>
          </w:p>
        </w:tc>
        <w:tc>
          <w:tcPr>
            <w:tcW w:w="1307" w:type="dxa"/>
            <w:vAlign w:val="center"/>
          </w:tcPr>
          <w:p>
            <w:pPr>
              <w:adjustRightInd w:val="0"/>
              <w:snapToGrid w:val="0"/>
              <w:jc w:val="center"/>
              <w:rPr>
                <w:color w:val="auto"/>
                <w:sz w:val="24"/>
              </w:rPr>
            </w:pPr>
            <w:r>
              <w:rPr>
                <w:color w:val="auto"/>
                <w:sz w:val="24"/>
              </w:rPr>
              <w:t>联系人</w:t>
            </w:r>
          </w:p>
        </w:tc>
        <w:tc>
          <w:tcPr>
            <w:tcW w:w="3651" w:type="dxa"/>
            <w:gridSpan w:val="2"/>
            <w:vAlign w:val="center"/>
          </w:tcPr>
          <w:p>
            <w:pPr>
              <w:adjustRightInd w:val="0"/>
              <w:snapToGrid w:val="0"/>
              <w:jc w:val="center"/>
              <w:rPr>
                <w:color w:val="auto"/>
                <w:sz w:val="24"/>
              </w:rPr>
            </w:pPr>
            <w:r>
              <w:rPr>
                <w:rFonts w:hint="eastAsia"/>
                <w:color w:val="auto"/>
                <w:sz w:val="24"/>
                <w:szCs w:val="24"/>
              </w:rPr>
              <w:t>韩宝祥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1" w:hRule="exact"/>
          <w:jc w:val="center"/>
        </w:trPr>
        <w:tc>
          <w:tcPr>
            <w:tcW w:w="1230" w:type="dxa"/>
            <w:vAlign w:val="center"/>
          </w:tcPr>
          <w:p>
            <w:pPr>
              <w:adjustRightInd w:val="0"/>
              <w:snapToGrid w:val="0"/>
              <w:jc w:val="center"/>
              <w:rPr>
                <w:color w:val="auto"/>
                <w:sz w:val="24"/>
              </w:rPr>
            </w:pPr>
            <w:r>
              <w:rPr>
                <w:color w:val="auto"/>
                <w:sz w:val="24"/>
              </w:rPr>
              <w:t>通讯地址</w:t>
            </w:r>
          </w:p>
        </w:tc>
        <w:tc>
          <w:tcPr>
            <w:tcW w:w="8346" w:type="dxa"/>
            <w:gridSpan w:val="6"/>
            <w:vAlign w:val="center"/>
          </w:tcPr>
          <w:p>
            <w:pPr>
              <w:adjustRightInd w:val="0"/>
              <w:snapToGrid w:val="0"/>
              <w:rPr>
                <w:color w:val="auto"/>
                <w:sz w:val="24"/>
              </w:rPr>
            </w:pPr>
            <w:r>
              <w:rPr>
                <w:rFonts w:hint="eastAsia"/>
                <w:color w:val="auto"/>
                <w:sz w:val="24"/>
              </w:rPr>
              <w:t>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9" w:hRule="exact"/>
          <w:jc w:val="center"/>
        </w:trPr>
        <w:tc>
          <w:tcPr>
            <w:tcW w:w="1230" w:type="dxa"/>
            <w:vAlign w:val="center"/>
          </w:tcPr>
          <w:p>
            <w:pPr>
              <w:adjustRightInd w:val="0"/>
              <w:snapToGrid w:val="0"/>
              <w:jc w:val="center"/>
              <w:rPr>
                <w:color w:val="auto"/>
                <w:sz w:val="24"/>
              </w:rPr>
            </w:pPr>
            <w:r>
              <w:rPr>
                <w:color w:val="auto"/>
                <w:sz w:val="24"/>
              </w:rPr>
              <w:t>联系电话</w:t>
            </w:r>
          </w:p>
        </w:tc>
        <w:tc>
          <w:tcPr>
            <w:tcW w:w="2077" w:type="dxa"/>
            <w:gridSpan w:val="2"/>
            <w:vAlign w:val="center"/>
          </w:tcPr>
          <w:p>
            <w:pPr>
              <w:adjustRightInd w:val="0"/>
              <w:snapToGrid w:val="0"/>
              <w:jc w:val="center"/>
              <w:rPr>
                <w:color w:val="auto"/>
                <w:sz w:val="24"/>
              </w:rPr>
            </w:pPr>
            <w:r>
              <w:rPr>
                <w:rFonts w:hint="eastAsia"/>
                <w:color w:val="auto"/>
                <w:sz w:val="24"/>
                <w:szCs w:val="24"/>
              </w:rPr>
              <w:t>15737368388</w:t>
            </w:r>
          </w:p>
        </w:tc>
        <w:tc>
          <w:tcPr>
            <w:tcW w:w="1311" w:type="dxa"/>
            <w:vAlign w:val="center"/>
          </w:tcPr>
          <w:p>
            <w:pPr>
              <w:adjustRightInd w:val="0"/>
              <w:snapToGrid w:val="0"/>
              <w:jc w:val="center"/>
              <w:rPr>
                <w:color w:val="auto"/>
                <w:sz w:val="24"/>
              </w:rPr>
            </w:pPr>
            <w:r>
              <w:rPr>
                <w:color w:val="auto"/>
                <w:sz w:val="24"/>
              </w:rPr>
              <w:t>传真</w:t>
            </w:r>
          </w:p>
        </w:tc>
        <w:tc>
          <w:tcPr>
            <w:tcW w:w="1307" w:type="dxa"/>
            <w:vAlign w:val="center"/>
          </w:tcPr>
          <w:p>
            <w:pPr>
              <w:adjustRightInd w:val="0"/>
              <w:snapToGrid w:val="0"/>
              <w:jc w:val="center"/>
              <w:rPr>
                <w:color w:val="auto"/>
                <w:sz w:val="24"/>
              </w:rPr>
            </w:pPr>
            <w:r>
              <w:rPr>
                <w:color w:val="auto"/>
                <w:sz w:val="24"/>
              </w:rPr>
              <w:t>/</w:t>
            </w:r>
          </w:p>
        </w:tc>
        <w:tc>
          <w:tcPr>
            <w:tcW w:w="1256" w:type="dxa"/>
            <w:vAlign w:val="center"/>
          </w:tcPr>
          <w:p>
            <w:pPr>
              <w:adjustRightInd w:val="0"/>
              <w:snapToGrid w:val="0"/>
              <w:jc w:val="center"/>
              <w:rPr>
                <w:color w:val="auto"/>
                <w:sz w:val="24"/>
              </w:rPr>
            </w:pPr>
            <w:r>
              <w:rPr>
                <w:color w:val="auto"/>
                <w:sz w:val="24"/>
              </w:rPr>
              <w:t>邮政编码</w:t>
            </w:r>
          </w:p>
        </w:tc>
        <w:tc>
          <w:tcPr>
            <w:tcW w:w="2395" w:type="dxa"/>
            <w:vAlign w:val="center"/>
          </w:tcPr>
          <w:p>
            <w:pPr>
              <w:adjustRightInd w:val="0"/>
              <w:snapToGrid w:val="0"/>
              <w:jc w:val="center"/>
              <w:rPr>
                <w:color w:val="auto"/>
                <w:sz w:val="24"/>
              </w:rPr>
            </w:pPr>
            <w:r>
              <w:rPr>
                <w:rFonts w:hint="eastAsia"/>
                <w:color w:val="auto"/>
                <w:sz w:val="24"/>
              </w:rPr>
              <w:t>453000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7" w:hRule="exact"/>
          <w:jc w:val="center"/>
        </w:trPr>
        <w:tc>
          <w:tcPr>
            <w:tcW w:w="1230" w:type="dxa"/>
            <w:vAlign w:val="center"/>
          </w:tcPr>
          <w:p>
            <w:pPr>
              <w:adjustRightInd w:val="0"/>
              <w:snapToGrid w:val="0"/>
              <w:jc w:val="center"/>
              <w:rPr>
                <w:color w:val="auto"/>
                <w:sz w:val="24"/>
              </w:rPr>
            </w:pPr>
            <w:r>
              <w:rPr>
                <w:color w:val="auto"/>
                <w:sz w:val="24"/>
              </w:rPr>
              <w:t>建设地点</w:t>
            </w:r>
          </w:p>
        </w:tc>
        <w:tc>
          <w:tcPr>
            <w:tcW w:w="8346" w:type="dxa"/>
            <w:gridSpan w:val="6"/>
            <w:vAlign w:val="center"/>
          </w:tcPr>
          <w:p>
            <w:pPr>
              <w:adjustRightInd w:val="0"/>
              <w:snapToGrid w:val="0"/>
              <w:rPr>
                <w:rFonts w:hint="default" w:ascii="Times New Roman" w:hAnsi="Times New Roman" w:eastAsia="宋体" w:cs="宋体"/>
                <w:color w:val="auto"/>
                <w:kern w:val="2"/>
                <w:sz w:val="24"/>
                <w:szCs w:val="24"/>
                <w:lang w:val="en-US" w:eastAsia="zh-CN" w:bidi="ar-SA"/>
              </w:rPr>
            </w:pPr>
            <w:r>
              <w:rPr>
                <w:rFonts w:hint="eastAsia"/>
                <w:color w:val="auto"/>
                <w:sz w:val="24"/>
              </w:rPr>
              <w:t>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1230" w:type="dxa"/>
            <w:vAlign w:val="center"/>
          </w:tcPr>
          <w:p>
            <w:pPr>
              <w:adjustRightInd w:val="0"/>
              <w:snapToGrid w:val="0"/>
              <w:jc w:val="center"/>
              <w:rPr>
                <w:color w:val="auto"/>
                <w:sz w:val="24"/>
              </w:rPr>
            </w:pPr>
            <w:r>
              <w:rPr>
                <w:color w:val="auto"/>
                <w:sz w:val="24"/>
              </w:rPr>
              <w:t>备案部门</w:t>
            </w:r>
          </w:p>
        </w:tc>
        <w:tc>
          <w:tcPr>
            <w:tcW w:w="3388" w:type="dxa"/>
            <w:gridSpan w:val="3"/>
            <w:vAlign w:val="center"/>
          </w:tcPr>
          <w:p>
            <w:pPr>
              <w:adjustRightInd w:val="0"/>
              <w:snapToGrid w:val="0"/>
              <w:jc w:val="center"/>
              <w:rPr>
                <w:color w:val="auto"/>
                <w:sz w:val="24"/>
              </w:rPr>
            </w:pPr>
            <w:r>
              <w:rPr>
                <w:rFonts w:hint="eastAsia"/>
                <w:color w:val="auto"/>
                <w:sz w:val="24"/>
              </w:rPr>
              <w:t>新乡经济技术开发区管理委员会经济发展局</w:t>
            </w:r>
          </w:p>
        </w:tc>
        <w:tc>
          <w:tcPr>
            <w:tcW w:w="1307" w:type="dxa"/>
            <w:vAlign w:val="center"/>
          </w:tcPr>
          <w:p>
            <w:pPr>
              <w:adjustRightInd w:val="0"/>
              <w:snapToGrid w:val="0"/>
              <w:jc w:val="center"/>
              <w:rPr>
                <w:color w:val="auto"/>
                <w:sz w:val="24"/>
              </w:rPr>
            </w:pPr>
            <w:r>
              <w:rPr>
                <w:rFonts w:hint="eastAsia"/>
                <w:color w:val="auto"/>
                <w:sz w:val="24"/>
              </w:rPr>
              <w:t>项目</w:t>
            </w:r>
            <w:r>
              <w:rPr>
                <w:color w:val="auto"/>
                <w:sz w:val="24"/>
              </w:rPr>
              <w:t>代码</w:t>
            </w:r>
          </w:p>
        </w:tc>
        <w:tc>
          <w:tcPr>
            <w:tcW w:w="3651" w:type="dxa"/>
            <w:gridSpan w:val="2"/>
            <w:vAlign w:val="center"/>
          </w:tcPr>
          <w:p>
            <w:pPr>
              <w:adjustRightInd w:val="0"/>
              <w:snapToGrid w:val="0"/>
              <w:jc w:val="center"/>
              <w:rPr>
                <w:rFonts w:hint="default" w:eastAsia="宋体"/>
                <w:color w:val="auto"/>
                <w:sz w:val="24"/>
                <w:lang w:val="en-US" w:eastAsia="zh-CN"/>
              </w:rPr>
            </w:pPr>
            <w:r>
              <w:rPr>
                <w:rFonts w:hint="eastAsia"/>
                <w:color w:val="auto"/>
                <w:sz w:val="24"/>
              </w:rPr>
              <w:t>2020-410772-35-03-026593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0" w:hRule="atLeast"/>
          <w:jc w:val="center"/>
        </w:trPr>
        <w:tc>
          <w:tcPr>
            <w:tcW w:w="1230" w:type="dxa"/>
            <w:vAlign w:val="center"/>
          </w:tcPr>
          <w:p>
            <w:pPr>
              <w:adjustRightInd w:val="0"/>
              <w:snapToGrid w:val="0"/>
              <w:jc w:val="center"/>
              <w:rPr>
                <w:color w:val="auto"/>
                <w:sz w:val="24"/>
              </w:rPr>
            </w:pPr>
            <w:r>
              <w:rPr>
                <w:color w:val="auto"/>
                <w:sz w:val="24"/>
              </w:rPr>
              <w:t>建设性质</w:t>
            </w:r>
          </w:p>
        </w:tc>
        <w:tc>
          <w:tcPr>
            <w:tcW w:w="3388" w:type="dxa"/>
            <w:gridSpan w:val="3"/>
            <w:vAlign w:val="center"/>
          </w:tcPr>
          <w:p>
            <w:pPr>
              <w:adjustRightInd w:val="0"/>
              <w:snapToGrid w:val="0"/>
              <w:jc w:val="center"/>
              <w:rPr>
                <w:rFonts w:ascii="宋体" w:hAnsi="宋体"/>
                <w:color w:val="auto"/>
                <w:sz w:val="24"/>
                <w:shd w:val="pct10" w:color="auto" w:fill="FFFFFF"/>
              </w:rPr>
            </w:pPr>
            <w:r>
              <w:rPr>
                <w:rFonts w:ascii="宋体" w:hAnsi="宋体"/>
                <w:color w:val="auto"/>
                <w:sz w:val="24"/>
              </w:rPr>
              <w:t>新建</w:t>
            </w:r>
            <w:r>
              <w:rPr>
                <w:rFonts w:ascii="宋体" w:hAnsi="宋体"/>
                <w:color w:val="auto"/>
                <w:sz w:val="24"/>
              </w:rPr>
              <w:fldChar w:fldCharType="begin"/>
            </w:r>
            <w:r>
              <w:rPr>
                <w:rFonts w:ascii="宋体" w:hAnsi="宋体"/>
                <w:color w:val="auto"/>
                <w:sz w:val="24"/>
              </w:rPr>
              <w:instrText xml:space="preserve"> eq \o\ac(□</w:instrText>
            </w:r>
            <w:r>
              <w:rPr>
                <w:rFonts w:hint="eastAsia" w:ascii="宋体" w:hAnsi="宋体"/>
                <w:color w:val="auto"/>
                <w:sz w:val="24"/>
                <w:lang w:eastAsia="zh-CN"/>
              </w:rPr>
              <w:instrText xml:space="preserve">,</w:instrText>
            </w:r>
            <w:r>
              <w:rPr>
                <w:rFonts w:hint="eastAsia" w:ascii="宋体" w:hAnsi="宋体"/>
                <w:color w:val="auto"/>
                <w:position w:val="2"/>
                <w:sz w:val="16"/>
                <w:lang w:eastAsia="zh-CN"/>
              </w:rPr>
              <w:instrText xml:space="preserve">√</w:instrText>
            </w:r>
            <w:r>
              <w:rPr>
                <w:rFonts w:ascii="宋体" w:hAnsi="宋体"/>
                <w:color w:val="auto"/>
                <w:sz w:val="24"/>
              </w:rPr>
              <w:instrText xml:space="preserve">)</w:instrText>
            </w:r>
            <w:r>
              <w:rPr>
                <w:rFonts w:ascii="宋体" w:hAnsi="宋体"/>
                <w:color w:val="auto"/>
                <w:sz w:val="24"/>
              </w:rPr>
              <w:fldChar w:fldCharType="end"/>
            </w:r>
            <w:r>
              <w:rPr>
                <w:rFonts w:ascii="宋体" w:hAnsi="宋体"/>
                <w:color w:val="auto"/>
                <w:sz w:val="24"/>
              </w:rPr>
              <w:t>改扩建</w:t>
            </w:r>
            <w:r>
              <w:rPr>
                <w:rFonts w:hint="eastAsia" w:ascii="宋体" w:hAnsi="宋体"/>
                <w:color w:val="auto"/>
                <w:sz w:val="24"/>
                <w:lang w:eastAsia="zh-CN"/>
              </w:rPr>
              <w:t>□</w:t>
            </w:r>
            <w:r>
              <w:rPr>
                <w:rFonts w:ascii="宋体" w:hAnsi="宋体"/>
                <w:color w:val="auto"/>
                <w:sz w:val="24"/>
              </w:rPr>
              <w:t>技改□</w:t>
            </w:r>
          </w:p>
        </w:tc>
        <w:tc>
          <w:tcPr>
            <w:tcW w:w="1307" w:type="dxa"/>
            <w:vAlign w:val="center"/>
          </w:tcPr>
          <w:p>
            <w:pPr>
              <w:adjustRightInd w:val="0"/>
              <w:snapToGrid w:val="0"/>
              <w:jc w:val="center"/>
              <w:rPr>
                <w:color w:val="auto"/>
                <w:sz w:val="24"/>
              </w:rPr>
            </w:pPr>
            <w:r>
              <w:rPr>
                <w:color w:val="auto"/>
                <w:sz w:val="24"/>
              </w:rPr>
              <w:t>行业类别</w:t>
            </w:r>
          </w:p>
          <w:p>
            <w:pPr>
              <w:adjustRightInd w:val="0"/>
              <w:snapToGrid w:val="0"/>
              <w:jc w:val="center"/>
              <w:rPr>
                <w:color w:val="auto"/>
                <w:sz w:val="24"/>
              </w:rPr>
            </w:pPr>
            <w:r>
              <w:rPr>
                <w:color w:val="auto"/>
                <w:sz w:val="24"/>
              </w:rPr>
              <w:t>及代码</w:t>
            </w:r>
          </w:p>
        </w:tc>
        <w:tc>
          <w:tcPr>
            <w:tcW w:w="3651" w:type="dxa"/>
            <w:gridSpan w:val="2"/>
            <w:vAlign w:val="center"/>
          </w:tcPr>
          <w:p>
            <w:pPr>
              <w:spacing w:line="320" w:lineRule="exact"/>
              <w:jc w:val="center"/>
              <w:rPr>
                <w:color w:val="auto"/>
                <w:sz w:val="24"/>
              </w:rPr>
            </w:pPr>
            <w:r>
              <w:rPr>
                <w:rFonts w:hint="eastAsia" w:cs="Times New Roman"/>
                <w:color w:val="auto"/>
                <w:sz w:val="24"/>
              </w:rPr>
              <w:t>C3599其他专用设备制造</w:t>
            </w:r>
            <w:r>
              <w:rPr>
                <w:rFonts w:hint="eastAsia"/>
                <w:color w:val="auto"/>
                <w:sz w:val="24"/>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3" w:hRule="atLeast"/>
          <w:jc w:val="center"/>
        </w:trPr>
        <w:tc>
          <w:tcPr>
            <w:tcW w:w="1230" w:type="dxa"/>
            <w:vAlign w:val="center"/>
          </w:tcPr>
          <w:p>
            <w:pPr>
              <w:adjustRightInd w:val="0"/>
              <w:snapToGrid w:val="0"/>
              <w:jc w:val="center"/>
              <w:rPr>
                <w:color w:val="auto"/>
                <w:sz w:val="24"/>
              </w:rPr>
            </w:pPr>
            <w:r>
              <w:rPr>
                <w:color w:val="auto"/>
                <w:sz w:val="24"/>
              </w:rPr>
              <w:t>占地面积</w:t>
            </w:r>
          </w:p>
          <w:p>
            <w:pPr>
              <w:adjustRightInd w:val="0"/>
              <w:snapToGrid w:val="0"/>
              <w:jc w:val="center"/>
              <w:rPr>
                <w:color w:val="auto"/>
                <w:sz w:val="24"/>
              </w:rPr>
            </w:pPr>
            <w:r>
              <w:rPr>
                <w:color w:val="auto"/>
                <w:sz w:val="24"/>
              </w:rPr>
              <w:t>(平方米)</w:t>
            </w:r>
          </w:p>
        </w:tc>
        <w:tc>
          <w:tcPr>
            <w:tcW w:w="3388" w:type="dxa"/>
            <w:gridSpan w:val="3"/>
            <w:vAlign w:val="center"/>
          </w:tcPr>
          <w:p>
            <w:pPr>
              <w:adjustRightInd w:val="0"/>
              <w:snapToGrid w:val="0"/>
              <w:ind w:firstLine="240" w:firstLineChars="100"/>
              <w:jc w:val="center"/>
              <w:rPr>
                <w:rFonts w:hint="default"/>
                <w:color w:val="auto"/>
                <w:sz w:val="24"/>
                <w:lang w:val="en-US"/>
              </w:rPr>
            </w:pPr>
            <w:r>
              <w:rPr>
                <w:rFonts w:hint="eastAsia"/>
                <w:color w:val="auto"/>
                <w:sz w:val="24"/>
                <w:lang w:val="en-US" w:eastAsia="zh-CN"/>
              </w:rPr>
              <w:t>4000</w:t>
            </w:r>
          </w:p>
        </w:tc>
        <w:tc>
          <w:tcPr>
            <w:tcW w:w="1307" w:type="dxa"/>
            <w:vAlign w:val="center"/>
          </w:tcPr>
          <w:p>
            <w:pPr>
              <w:adjustRightInd w:val="0"/>
              <w:snapToGrid w:val="0"/>
              <w:jc w:val="center"/>
              <w:rPr>
                <w:color w:val="auto"/>
                <w:sz w:val="24"/>
              </w:rPr>
            </w:pPr>
            <w:r>
              <w:rPr>
                <w:color w:val="auto"/>
                <w:sz w:val="24"/>
              </w:rPr>
              <w:t>绿化面积</w:t>
            </w:r>
          </w:p>
          <w:p>
            <w:pPr>
              <w:adjustRightInd w:val="0"/>
              <w:snapToGrid w:val="0"/>
              <w:jc w:val="center"/>
              <w:rPr>
                <w:color w:val="auto"/>
                <w:sz w:val="24"/>
              </w:rPr>
            </w:pPr>
            <w:r>
              <w:rPr>
                <w:color w:val="auto"/>
                <w:sz w:val="24"/>
              </w:rPr>
              <w:t>(平方米)</w:t>
            </w:r>
          </w:p>
        </w:tc>
        <w:tc>
          <w:tcPr>
            <w:tcW w:w="3651" w:type="dxa"/>
            <w:gridSpan w:val="2"/>
            <w:vAlign w:val="center"/>
          </w:tcPr>
          <w:p>
            <w:pPr>
              <w:adjustRightInd w:val="0"/>
              <w:snapToGrid w:val="0"/>
              <w:ind w:firstLine="240" w:firstLineChars="100"/>
              <w:jc w:val="center"/>
              <w:rPr>
                <w:color w:val="auto"/>
                <w:sz w:val="24"/>
              </w:rPr>
            </w:pPr>
            <w:r>
              <w:rPr>
                <w:rFonts w:hint="eastAsia"/>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1230" w:type="dxa"/>
            <w:vAlign w:val="center"/>
          </w:tcPr>
          <w:p>
            <w:pPr>
              <w:adjustRightInd w:val="0"/>
              <w:snapToGrid w:val="0"/>
              <w:jc w:val="center"/>
              <w:rPr>
                <w:color w:val="auto"/>
                <w:sz w:val="24"/>
              </w:rPr>
            </w:pPr>
            <w:r>
              <w:rPr>
                <w:color w:val="auto"/>
                <w:sz w:val="24"/>
              </w:rPr>
              <w:t>总投资</w:t>
            </w:r>
          </w:p>
          <w:p>
            <w:pPr>
              <w:adjustRightInd w:val="0"/>
              <w:snapToGrid w:val="0"/>
              <w:jc w:val="center"/>
              <w:rPr>
                <w:color w:val="auto"/>
                <w:sz w:val="24"/>
              </w:rPr>
            </w:pPr>
            <w:r>
              <w:rPr>
                <w:color w:val="auto"/>
                <w:sz w:val="24"/>
              </w:rPr>
              <w:t>（万元）</w:t>
            </w:r>
          </w:p>
        </w:tc>
        <w:tc>
          <w:tcPr>
            <w:tcW w:w="1829"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500</w:t>
            </w:r>
          </w:p>
        </w:tc>
        <w:tc>
          <w:tcPr>
            <w:tcW w:w="1559" w:type="dxa"/>
            <w:gridSpan w:val="2"/>
            <w:vAlign w:val="center"/>
          </w:tcPr>
          <w:p>
            <w:pPr>
              <w:adjustRightInd w:val="0"/>
              <w:snapToGrid w:val="0"/>
              <w:jc w:val="center"/>
              <w:rPr>
                <w:color w:val="auto"/>
                <w:sz w:val="24"/>
              </w:rPr>
            </w:pPr>
            <w:r>
              <w:rPr>
                <w:color w:val="auto"/>
                <w:sz w:val="24"/>
              </w:rPr>
              <w:t>其中：环保投资(万元)</w:t>
            </w:r>
          </w:p>
        </w:tc>
        <w:tc>
          <w:tcPr>
            <w:tcW w:w="1307" w:type="dxa"/>
            <w:vAlign w:val="center"/>
          </w:tcPr>
          <w:p>
            <w:pPr>
              <w:adjustRightInd w:val="0"/>
              <w:snapToGrid w:val="0"/>
              <w:jc w:val="center"/>
              <w:rPr>
                <w:rFonts w:hint="eastAsia" w:eastAsia="宋体"/>
                <w:b/>
                <w:i/>
                <w:color w:val="auto"/>
                <w:sz w:val="24"/>
                <w:lang w:val="en-US" w:eastAsia="zh-CN"/>
              </w:rPr>
            </w:pPr>
            <w:r>
              <w:rPr>
                <w:rFonts w:hint="eastAsia"/>
                <w:b w:val="0"/>
                <w:bCs/>
                <w:i w:val="0"/>
                <w:iCs/>
                <w:color w:val="auto"/>
                <w:sz w:val="24"/>
                <w:lang w:val="en-US" w:eastAsia="zh-CN"/>
              </w:rPr>
              <w:t>5.5</w:t>
            </w:r>
          </w:p>
        </w:tc>
        <w:tc>
          <w:tcPr>
            <w:tcW w:w="1256" w:type="dxa"/>
            <w:vAlign w:val="center"/>
          </w:tcPr>
          <w:p>
            <w:pPr>
              <w:adjustRightInd w:val="0"/>
              <w:snapToGrid w:val="0"/>
              <w:jc w:val="center"/>
              <w:rPr>
                <w:color w:val="auto"/>
                <w:sz w:val="24"/>
              </w:rPr>
            </w:pPr>
            <w:r>
              <w:rPr>
                <w:color w:val="auto"/>
                <w:sz w:val="24"/>
              </w:rPr>
              <w:t>环保投资占总投资比例</w:t>
            </w:r>
          </w:p>
        </w:tc>
        <w:tc>
          <w:tcPr>
            <w:tcW w:w="2395" w:type="dxa"/>
            <w:vAlign w:val="center"/>
          </w:tcPr>
          <w:p>
            <w:pPr>
              <w:adjustRightInd w:val="0"/>
              <w:snapToGrid w:val="0"/>
              <w:jc w:val="center"/>
              <w:rPr>
                <w:color w:val="auto"/>
                <w:sz w:val="24"/>
              </w:rPr>
            </w:pPr>
            <w:r>
              <w:rPr>
                <w:rFonts w:hint="eastAsia"/>
                <w:color w:val="auto"/>
                <w:sz w:val="24"/>
                <w:lang w:val="en-US" w:eastAsia="zh-CN"/>
              </w:rPr>
              <w:t>1.1</w:t>
            </w:r>
            <w:r>
              <w:rPr>
                <w:rFonts w:hint="eastAsia"/>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9" w:hRule="atLeast"/>
          <w:jc w:val="center"/>
        </w:trPr>
        <w:tc>
          <w:tcPr>
            <w:tcW w:w="1230" w:type="dxa"/>
            <w:vAlign w:val="center"/>
          </w:tcPr>
          <w:p>
            <w:pPr>
              <w:adjustRightInd w:val="0"/>
              <w:snapToGrid w:val="0"/>
              <w:jc w:val="center"/>
              <w:rPr>
                <w:color w:val="auto"/>
                <w:sz w:val="24"/>
              </w:rPr>
            </w:pPr>
            <w:r>
              <w:rPr>
                <w:color w:val="auto"/>
                <w:sz w:val="24"/>
              </w:rPr>
              <w:t>评价经费</w:t>
            </w:r>
          </w:p>
          <w:p>
            <w:pPr>
              <w:adjustRightInd w:val="0"/>
              <w:snapToGrid w:val="0"/>
              <w:jc w:val="center"/>
              <w:rPr>
                <w:color w:val="auto"/>
                <w:sz w:val="24"/>
              </w:rPr>
            </w:pPr>
            <w:r>
              <w:rPr>
                <w:color w:val="auto"/>
                <w:sz w:val="24"/>
              </w:rPr>
              <w:t>（万元）</w:t>
            </w:r>
          </w:p>
        </w:tc>
        <w:tc>
          <w:tcPr>
            <w:tcW w:w="1829" w:type="dxa"/>
            <w:vAlign w:val="center"/>
          </w:tcPr>
          <w:p>
            <w:pPr>
              <w:adjustRightInd w:val="0"/>
              <w:snapToGrid w:val="0"/>
              <w:jc w:val="center"/>
              <w:rPr>
                <w:color w:val="auto"/>
                <w:sz w:val="24"/>
              </w:rPr>
            </w:pPr>
            <w:r>
              <w:rPr>
                <w:color w:val="auto"/>
                <w:sz w:val="24"/>
              </w:rPr>
              <w:t>/</w:t>
            </w:r>
          </w:p>
        </w:tc>
        <w:tc>
          <w:tcPr>
            <w:tcW w:w="1559" w:type="dxa"/>
            <w:gridSpan w:val="2"/>
            <w:vAlign w:val="center"/>
          </w:tcPr>
          <w:p>
            <w:pPr>
              <w:adjustRightInd w:val="0"/>
              <w:snapToGrid w:val="0"/>
              <w:jc w:val="center"/>
              <w:rPr>
                <w:color w:val="auto"/>
                <w:sz w:val="24"/>
              </w:rPr>
            </w:pPr>
            <w:r>
              <w:rPr>
                <w:rFonts w:hint="eastAsia"/>
                <w:color w:val="auto"/>
                <w:sz w:val="24"/>
              </w:rPr>
              <w:t>预期</w:t>
            </w:r>
            <w:r>
              <w:rPr>
                <w:color w:val="auto"/>
                <w:sz w:val="24"/>
              </w:rPr>
              <w:t>投产日期</w:t>
            </w:r>
          </w:p>
        </w:tc>
        <w:tc>
          <w:tcPr>
            <w:tcW w:w="4958" w:type="dxa"/>
            <w:gridSpan w:val="3"/>
            <w:vAlign w:val="center"/>
          </w:tcPr>
          <w:p>
            <w:pPr>
              <w:adjustRightInd w:val="0"/>
              <w:snapToGrid w:val="0"/>
              <w:jc w:val="center"/>
              <w:rPr>
                <w:color w:val="auto"/>
                <w:sz w:val="24"/>
              </w:rPr>
            </w:pPr>
            <w:r>
              <w:rPr>
                <w:rFonts w:hint="eastAsia"/>
                <w:color w:val="auto"/>
                <w:sz w:val="24"/>
              </w:rPr>
              <w:t>2020年</w:t>
            </w:r>
            <w:r>
              <w:rPr>
                <w:rFonts w:hint="eastAsia"/>
                <w:color w:val="auto"/>
                <w:sz w:val="24"/>
                <w:lang w:val="en-US" w:eastAsia="zh-CN"/>
              </w:rPr>
              <w:t>12</w:t>
            </w:r>
            <w:r>
              <w:rPr>
                <w:rFonts w:hint="eastAsia"/>
                <w:color w:val="auto"/>
                <w:sz w:val="24"/>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9576" w:type="dxa"/>
            <w:gridSpan w:val="7"/>
            <w:vAlign w:val="center"/>
          </w:tcPr>
          <w:p>
            <w:pPr>
              <w:adjustRightInd w:val="0"/>
              <w:snapToGrid w:val="0"/>
              <w:spacing w:line="520" w:lineRule="exact"/>
              <w:rPr>
                <w:b/>
                <w:color w:val="auto"/>
                <w:spacing w:val="-3"/>
              </w:rPr>
            </w:pPr>
            <w:r>
              <w:rPr>
                <w:rFonts w:hint="eastAsia"/>
                <w:b/>
                <w:color w:val="auto"/>
                <w:spacing w:val="-3"/>
              </w:rPr>
              <w:t>项目由来</w:t>
            </w:r>
          </w:p>
          <w:p>
            <w:pPr>
              <w:adjustRightInd w:val="0"/>
              <w:snapToGrid w:val="0"/>
              <w:spacing w:line="520" w:lineRule="exact"/>
              <w:ind w:firstLine="480" w:firstLineChars="200"/>
              <w:rPr>
                <w:color w:val="auto"/>
                <w:sz w:val="24"/>
              </w:rPr>
            </w:pPr>
            <w:r>
              <w:rPr>
                <w:rFonts w:hint="eastAsia"/>
                <w:color w:val="auto"/>
                <w:sz w:val="24"/>
                <w:lang w:val="en-US" w:eastAsia="zh-CN"/>
              </w:rPr>
              <w:t>河南省宇润畜牧有限公司在</w:t>
            </w:r>
            <w:r>
              <w:rPr>
                <w:color w:val="auto"/>
                <w:sz w:val="24"/>
              </w:rPr>
              <w:t>广泛市场调研的基础上，结合市场的需求和现有的资金及技术，拟投资</w:t>
            </w:r>
            <w:r>
              <w:rPr>
                <w:rFonts w:hint="eastAsia"/>
                <w:color w:val="auto"/>
                <w:sz w:val="24"/>
              </w:rPr>
              <w:t>5</w:t>
            </w:r>
            <w:r>
              <w:rPr>
                <w:color w:val="auto"/>
                <w:sz w:val="24"/>
              </w:rPr>
              <w:t>0</w:t>
            </w:r>
            <w:r>
              <w:rPr>
                <w:rFonts w:hint="eastAsia"/>
                <w:color w:val="auto"/>
                <w:sz w:val="24"/>
                <w:lang w:val="en-US" w:eastAsia="zh-CN"/>
              </w:rPr>
              <w:t>0</w:t>
            </w:r>
            <w:r>
              <w:rPr>
                <w:color w:val="auto"/>
                <w:sz w:val="24"/>
              </w:rPr>
              <w:t>万元在</w:t>
            </w:r>
            <w:r>
              <w:rPr>
                <w:rFonts w:hint="eastAsia"/>
                <w:color w:val="auto"/>
                <w:sz w:val="24"/>
              </w:rPr>
              <w:t>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1号房建设“</w:t>
            </w:r>
            <w:r>
              <w:rPr>
                <w:rFonts w:hint="default" w:eastAsia="宋体"/>
                <w:color w:val="auto"/>
                <w:sz w:val="24"/>
                <w:lang w:val="en-US" w:eastAsia="zh-CN"/>
              </w:rPr>
              <w:t>河南省宇润畜牧有限公司年产1250吨养殖设备生产线项目</w:t>
            </w:r>
            <w:r>
              <w:rPr>
                <w:rFonts w:hint="eastAsia"/>
                <w:color w:val="auto"/>
                <w:sz w:val="24"/>
                <w:lang w:val="en-US" w:eastAsia="zh-CN"/>
              </w:rPr>
              <w:t>”。</w:t>
            </w:r>
            <w:r>
              <w:rPr>
                <w:rFonts w:hint="eastAsia"/>
                <w:color w:val="auto"/>
                <w:sz w:val="24"/>
              </w:rPr>
              <w:t>本项目租赁</w:t>
            </w:r>
            <w:r>
              <w:rPr>
                <w:rFonts w:hint="eastAsia"/>
                <w:color w:val="auto"/>
                <w:sz w:val="24"/>
                <w:lang w:eastAsia="zh-CN"/>
              </w:rPr>
              <w:t>新乡市宇翔化纤线业有限公司</w:t>
            </w:r>
            <w:r>
              <w:rPr>
                <w:rFonts w:hint="eastAsia" w:cs="Times New Roman"/>
                <w:color w:val="auto"/>
                <w:sz w:val="24"/>
              </w:rPr>
              <w:t>厂房</w:t>
            </w:r>
            <w:r>
              <w:rPr>
                <w:rFonts w:hint="eastAsia"/>
                <w:color w:val="auto"/>
                <w:sz w:val="24"/>
              </w:rPr>
              <w:t>（租赁协议见附件</w:t>
            </w:r>
            <w:r>
              <w:rPr>
                <w:rFonts w:hint="eastAsia"/>
                <w:color w:val="auto"/>
                <w:sz w:val="24"/>
                <w:lang w:val="en-US" w:eastAsia="zh-CN"/>
              </w:rPr>
              <w:t>3</w:t>
            </w:r>
            <w:r>
              <w:rPr>
                <w:rFonts w:hint="eastAsia"/>
                <w:color w:val="auto"/>
                <w:sz w:val="24"/>
              </w:rPr>
              <w:t>）进行生产</w:t>
            </w:r>
            <w:r>
              <w:rPr>
                <w:rFonts w:hint="eastAsia"/>
                <w:color w:val="auto"/>
                <w:sz w:val="24"/>
                <w:lang w:eastAsia="zh-CN"/>
              </w:rPr>
              <w:t>，</w:t>
            </w:r>
            <w:r>
              <w:rPr>
                <w:rFonts w:hint="eastAsia"/>
                <w:color w:val="auto"/>
                <w:sz w:val="24"/>
              </w:rPr>
              <w:t>根据现场勘查，本项目现状为空厂房，未购进设备</w:t>
            </w:r>
            <w:r>
              <w:rPr>
                <w:rFonts w:hint="eastAsia"/>
                <w:color w:val="auto"/>
                <w:sz w:val="24"/>
                <w:lang w:eastAsia="zh-CN"/>
              </w:rPr>
              <w:t>，</w:t>
            </w:r>
            <w:r>
              <w:rPr>
                <w:rFonts w:cs="Times New Roman"/>
                <w:snapToGrid w:val="0"/>
                <w:color w:val="auto"/>
                <w:kern w:val="0"/>
                <w:sz w:val="24"/>
              </w:rPr>
              <w:t>因此本项目不涉及未批先建</w:t>
            </w:r>
            <w:r>
              <w:rPr>
                <w:rFonts w:hint="eastAsia"/>
                <w:color w:val="auto"/>
                <w:sz w:val="24"/>
              </w:rPr>
              <w:t>。</w:t>
            </w:r>
          </w:p>
          <w:p>
            <w:pPr>
              <w:adjustRightInd w:val="0"/>
              <w:snapToGrid w:val="0"/>
              <w:spacing w:line="520" w:lineRule="exact"/>
              <w:ind w:firstLine="480" w:firstLineChars="200"/>
              <w:rPr>
                <w:color w:val="auto"/>
                <w:sz w:val="24"/>
              </w:rPr>
            </w:pPr>
            <w:r>
              <w:rPr>
                <w:rFonts w:hint="eastAsia"/>
                <w:color w:val="auto"/>
                <w:sz w:val="24"/>
              </w:rPr>
              <w:t>经查阅《产业结构调整指导目录（2019年本）》，项目及生产工艺设备、产品均不在限制类、淘汰类之列，属于允许类，符合国家产业政策。根据《河南省企业投资项目备案证明》（项目代码：2020-410772-35-03-026593，见附件1）可知，新乡经济技术开发区管理委员会经济发展局准予本项目备案。</w:t>
            </w:r>
            <w:r>
              <w:rPr>
                <w:color w:val="auto"/>
                <w:sz w:val="24"/>
              </w:rPr>
              <w:t>根据《新乡经济技术开发区（原新乡工业产业集聚区）总体规划（2009-2020）》（详见附图</w:t>
            </w:r>
            <w:r>
              <w:rPr>
                <w:rFonts w:hint="eastAsia"/>
                <w:color w:val="auto"/>
                <w:sz w:val="24"/>
              </w:rPr>
              <w:t>一</w:t>
            </w:r>
            <w:r>
              <w:rPr>
                <w:color w:val="auto"/>
                <w:sz w:val="24"/>
              </w:rPr>
              <w:t>），本项目用地属于</w:t>
            </w:r>
            <w:r>
              <w:rPr>
                <w:rFonts w:hint="eastAsia"/>
                <w:color w:val="auto"/>
                <w:sz w:val="24"/>
                <w:lang w:eastAsia="zh-CN"/>
              </w:rPr>
              <w:t>仓储物流</w:t>
            </w:r>
            <w:r>
              <w:rPr>
                <w:color w:val="auto"/>
                <w:sz w:val="24"/>
              </w:rPr>
              <w:t>用地。</w:t>
            </w:r>
          </w:p>
          <w:p>
            <w:pPr>
              <w:adjustRightInd w:val="0"/>
              <w:snapToGrid w:val="0"/>
              <w:spacing w:line="520" w:lineRule="exact"/>
              <w:ind w:firstLine="480" w:firstLineChars="200"/>
              <w:jc w:val="left"/>
              <w:rPr>
                <w:rFonts w:cs="Times New Roman"/>
                <w:color w:val="auto"/>
                <w:sz w:val="24"/>
              </w:rPr>
            </w:pPr>
            <w:r>
              <w:rPr>
                <w:rFonts w:hint="eastAsia" w:cs="Times New Roman"/>
                <w:color w:val="auto"/>
                <w:sz w:val="24"/>
              </w:rPr>
              <w:t>经查阅《建设项目环境影响评价分类管理名录》（环境保护部令第</w:t>
            </w:r>
            <w:r>
              <w:rPr>
                <w:rFonts w:cs="Times New Roman"/>
                <w:color w:val="auto"/>
                <w:sz w:val="24"/>
              </w:rPr>
              <w:t>44</w:t>
            </w:r>
            <w:r>
              <w:rPr>
                <w:rFonts w:hint="eastAsia" w:cs="Times New Roman"/>
                <w:color w:val="auto"/>
                <w:sz w:val="24"/>
              </w:rPr>
              <w:t>号）和《关于修改</w:t>
            </w:r>
            <w:r>
              <w:rPr>
                <w:rFonts w:cs="Times New Roman"/>
                <w:color w:val="auto"/>
                <w:sz w:val="24"/>
              </w:rPr>
              <w:t>&lt;</w:t>
            </w:r>
            <w:r>
              <w:rPr>
                <w:rFonts w:hint="eastAsia" w:cs="Times New Roman"/>
                <w:color w:val="auto"/>
                <w:sz w:val="24"/>
              </w:rPr>
              <w:t>建设项目环境影响评价分类管理名录</w:t>
            </w:r>
            <w:r>
              <w:rPr>
                <w:rFonts w:cs="Times New Roman"/>
                <w:color w:val="auto"/>
                <w:sz w:val="24"/>
              </w:rPr>
              <w:t>&gt;</w:t>
            </w:r>
            <w:r>
              <w:rPr>
                <w:rFonts w:hint="eastAsia" w:cs="Times New Roman"/>
                <w:color w:val="auto"/>
                <w:sz w:val="24"/>
              </w:rPr>
              <w:t>（环境保护部令第</w:t>
            </w:r>
            <w:r>
              <w:rPr>
                <w:rFonts w:cs="Times New Roman"/>
                <w:color w:val="auto"/>
                <w:sz w:val="24"/>
              </w:rPr>
              <w:t>44</w:t>
            </w:r>
            <w:r>
              <w:rPr>
                <w:rFonts w:hint="eastAsia" w:cs="Times New Roman"/>
                <w:color w:val="auto"/>
                <w:sz w:val="24"/>
              </w:rPr>
              <w:t>号）部分内容的决定》（生态环境部令第</w:t>
            </w:r>
            <w:r>
              <w:rPr>
                <w:rFonts w:cs="Times New Roman"/>
                <w:color w:val="auto"/>
                <w:sz w:val="24"/>
              </w:rPr>
              <w:t>1</w:t>
            </w:r>
            <w:r>
              <w:rPr>
                <w:rFonts w:hint="eastAsia" w:cs="Times New Roman"/>
                <w:color w:val="auto"/>
                <w:sz w:val="24"/>
              </w:rPr>
              <w:t>号）可知，本项目</w:t>
            </w:r>
            <w:r>
              <w:rPr>
                <w:rFonts w:hint="eastAsia" w:cs="Times New Roman"/>
                <w:color w:val="auto"/>
                <w:sz w:val="24"/>
                <w:lang w:eastAsia="zh-CN"/>
              </w:rPr>
              <w:t>属于</w:t>
            </w:r>
            <w:r>
              <w:rPr>
                <w:rFonts w:hint="eastAsia" w:cs="Times New Roman"/>
                <w:color w:val="auto"/>
                <w:sz w:val="24"/>
              </w:rPr>
              <w:t>“二十四、专用设备制造业”中的“</w:t>
            </w:r>
            <w:r>
              <w:rPr>
                <w:rFonts w:hint="eastAsia" w:hAnsi="宋体"/>
                <w:color w:val="auto"/>
                <w:sz w:val="24"/>
              </w:rPr>
              <w:t>70 专用设备制造及维修</w:t>
            </w:r>
            <w:r>
              <w:rPr>
                <w:rFonts w:hint="eastAsia" w:cs="Times New Roman"/>
                <w:color w:val="auto"/>
                <w:sz w:val="24"/>
              </w:rPr>
              <w:t>”，其中“有电镀或喷漆工艺且年用油性漆量（含稀释剂）10吨及以上的”项目应编制环境影响评价报告书，“其他（仅组装的除外）”项目应编制环境影响评价报告表，“仅组装的”项目进行环境影响登记表备案。本项目不涉及电镀和喷漆工艺，故</w:t>
            </w:r>
            <w:r>
              <w:rPr>
                <w:rFonts w:cs="Times New Roman"/>
                <w:color w:val="auto"/>
                <w:sz w:val="24"/>
              </w:rPr>
              <w:t>本项目应编制环境影响报告表。</w:t>
            </w:r>
          </w:p>
          <w:p>
            <w:pPr>
              <w:adjustRightInd w:val="0"/>
              <w:snapToGrid w:val="0"/>
              <w:spacing w:line="520" w:lineRule="exact"/>
              <w:ind w:firstLine="480" w:firstLineChars="200"/>
              <w:rPr>
                <w:color w:val="auto"/>
                <w:sz w:val="24"/>
              </w:rPr>
            </w:pPr>
            <w:r>
              <w:rPr>
                <w:rFonts w:hAnsi="宋体"/>
                <w:color w:val="auto"/>
                <w:sz w:val="24"/>
              </w:rPr>
              <w:t>受</w:t>
            </w:r>
            <w:r>
              <w:rPr>
                <w:rFonts w:hint="eastAsia" w:hAnsi="宋体"/>
                <w:color w:val="auto"/>
                <w:sz w:val="24"/>
              </w:rPr>
              <w:t>河南省宇润畜牧有限公司</w:t>
            </w:r>
            <w:r>
              <w:rPr>
                <w:rFonts w:hAnsi="宋体"/>
                <w:color w:val="auto"/>
                <w:sz w:val="24"/>
              </w:rPr>
              <w:t>委托</w:t>
            </w:r>
            <w:r>
              <w:rPr>
                <w:color w:val="auto"/>
                <w:sz w:val="24"/>
              </w:rPr>
              <w:t>（</w:t>
            </w:r>
            <w:r>
              <w:rPr>
                <w:rFonts w:hint="eastAsia"/>
                <w:color w:val="auto"/>
                <w:sz w:val="24"/>
              </w:rPr>
              <w:t>委托书</w:t>
            </w:r>
            <w:r>
              <w:rPr>
                <w:color w:val="auto"/>
                <w:sz w:val="24"/>
              </w:rPr>
              <w:t>见附件</w:t>
            </w:r>
            <w:r>
              <w:rPr>
                <w:rFonts w:hint="eastAsia"/>
                <w:color w:val="auto"/>
                <w:sz w:val="24"/>
              </w:rPr>
              <w:t>2</w:t>
            </w:r>
            <w:r>
              <w:rPr>
                <w:color w:val="auto"/>
                <w:sz w:val="24"/>
              </w:rPr>
              <w:t>）</w:t>
            </w:r>
            <w:r>
              <w:rPr>
                <w:rFonts w:hAnsi="宋体"/>
                <w:color w:val="auto"/>
                <w:sz w:val="24"/>
              </w:rPr>
              <w:t>，我单位承担了该项目的环境影响报告表编写工作。</w:t>
            </w:r>
            <w:r>
              <w:rPr>
                <w:color w:val="auto"/>
                <w:sz w:val="24"/>
              </w:rPr>
              <w:t>接受委托后，我单位组织有关技术人员，在现场调查和收集相关资料的基础上，按照</w:t>
            </w:r>
            <w:r>
              <w:rPr>
                <w:rFonts w:ascii="宋体" w:hAnsi="宋体"/>
                <w:color w:val="auto"/>
                <w:sz w:val="24"/>
              </w:rPr>
              <w:t>“达标排放、清洁生产”的原则，本着“科学、公正、客观、严谨”的态</w:t>
            </w:r>
            <w:r>
              <w:rPr>
                <w:color w:val="auto"/>
                <w:sz w:val="24"/>
              </w:rPr>
              <w:t>度，编制了本项目的环境影响报告表。</w:t>
            </w:r>
          </w:p>
          <w:p>
            <w:pPr>
              <w:adjustRightInd w:val="0"/>
              <w:snapToGrid w:val="0"/>
              <w:spacing w:line="520" w:lineRule="exact"/>
              <w:rPr>
                <w:b/>
                <w:color w:val="auto"/>
                <w:sz w:val="24"/>
              </w:rPr>
            </w:pPr>
            <w:r>
              <w:rPr>
                <w:b/>
                <w:color w:val="auto"/>
                <w:spacing w:val="-3"/>
              </w:rPr>
              <w:t>项目内容及规模</w:t>
            </w:r>
          </w:p>
          <w:p>
            <w:pPr>
              <w:adjustRightInd w:val="0"/>
              <w:snapToGrid w:val="0"/>
              <w:spacing w:line="520" w:lineRule="exact"/>
              <w:ind w:firstLine="482" w:firstLineChars="200"/>
              <w:rPr>
                <w:b/>
                <w:color w:val="auto"/>
                <w:sz w:val="24"/>
              </w:rPr>
            </w:pPr>
            <w:r>
              <w:rPr>
                <w:b/>
                <w:color w:val="auto"/>
                <w:sz w:val="24"/>
              </w:rPr>
              <w:t>1、项目</w:t>
            </w:r>
            <w:r>
              <w:rPr>
                <w:rFonts w:hint="eastAsia"/>
                <w:b/>
                <w:color w:val="auto"/>
                <w:sz w:val="24"/>
              </w:rPr>
              <w:t>地理位置</w:t>
            </w:r>
            <w:r>
              <w:rPr>
                <w:b/>
                <w:color w:val="auto"/>
                <w:sz w:val="24"/>
              </w:rPr>
              <w:t>及周围环境状况</w:t>
            </w:r>
          </w:p>
          <w:p>
            <w:pPr>
              <w:adjustRightInd w:val="0"/>
              <w:snapToGrid w:val="0"/>
              <w:spacing w:line="520" w:lineRule="exact"/>
              <w:ind w:firstLine="480" w:firstLineChars="200"/>
              <w:rPr>
                <w:rFonts w:hint="eastAsia"/>
                <w:color w:val="auto"/>
                <w:sz w:val="24"/>
              </w:rPr>
            </w:pPr>
            <w:r>
              <w:rPr>
                <w:rFonts w:hint="eastAsia"/>
                <w:color w:val="auto"/>
                <w:sz w:val="24"/>
              </w:rPr>
              <w:t>本项目</w:t>
            </w:r>
            <w:r>
              <w:rPr>
                <w:rFonts w:hint="eastAsia"/>
                <w:color w:val="auto"/>
                <w:sz w:val="24"/>
                <w:lang w:eastAsia="zh-CN"/>
              </w:rPr>
              <w:t>位于</w:t>
            </w:r>
            <w:r>
              <w:rPr>
                <w:rFonts w:hint="eastAsia"/>
                <w:color w:val="auto"/>
                <w:sz w:val="24"/>
              </w:rPr>
              <w:t>新乡市新乡工业产业集聚区（含新乡经济技术开发区）向阳路中段宇翔公司院内1号房</w:t>
            </w:r>
            <w:r>
              <w:rPr>
                <w:rFonts w:hint="eastAsia"/>
                <w:color w:val="auto"/>
                <w:sz w:val="24"/>
                <w:lang w:val="en-US" w:eastAsia="zh-CN"/>
              </w:rPr>
              <w:t xml:space="preserve"> </w:t>
            </w:r>
            <w:r>
              <w:rPr>
                <w:rFonts w:hint="eastAsia"/>
                <w:color w:val="auto"/>
                <w:sz w:val="24"/>
              </w:rPr>
              <w:t>（规划图见附图一，卫星图见附图二）。根据现场踏勘，项目东侧为</w:t>
            </w:r>
            <w:r>
              <w:rPr>
                <w:rFonts w:hint="eastAsia"/>
                <w:color w:val="auto"/>
                <w:sz w:val="24"/>
                <w:lang w:eastAsia="zh-CN"/>
              </w:rPr>
              <w:t>空地</w:t>
            </w:r>
            <w:r>
              <w:rPr>
                <w:rFonts w:hint="eastAsia"/>
                <w:color w:val="auto"/>
                <w:sz w:val="24"/>
              </w:rPr>
              <w:t>；南侧为</w:t>
            </w:r>
            <w:r>
              <w:rPr>
                <w:rFonts w:hint="eastAsia"/>
                <w:color w:val="auto"/>
                <w:sz w:val="24"/>
                <w:lang w:eastAsia="zh-CN"/>
              </w:rPr>
              <w:t>新乡华源电力设备有限公司</w:t>
            </w:r>
            <w:r>
              <w:rPr>
                <w:rFonts w:hint="eastAsia"/>
                <w:color w:val="auto"/>
                <w:sz w:val="24"/>
              </w:rPr>
              <w:t>；西侧为</w:t>
            </w:r>
            <w:r>
              <w:rPr>
                <w:rFonts w:hint="eastAsia"/>
                <w:color w:val="auto"/>
                <w:sz w:val="24"/>
                <w:lang w:eastAsia="zh-CN"/>
              </w:rPr>
              <w:t>空厂房</w:t>
            </w:r>
            <w:r>
              <w:rPr>
                <w:rFonts w:hint="eastAsia"/>
                <w:color w:val="auto"/>
                <w:sz w:val="24"/>
              </w:rPr>
              <w:t>；北侧为</w:t>
            </w:r>
            <w:r>
              <w:rPr>
                <w:rFonts w:hint="eastAsia"/>
                <w:color w:val="auto"/>
                <w:sz w:val="24"/>
                <w:lang w:eastAsia="zh-CN"/>
              </w:rPr>
              <w:t>新乡润洋化纤有限公司。</w:t>
            </w:r>
            <w:r>
              <w:rPr>
                <w:rFonts w:hint="eastAsia"/>
                <w:color w:val="auto"/>
                <w:sz w:val="24"/>
              </w:rPr>
              <w:t>距本项目最近敏感点为项目西</w:t>
            </w:r>
            <w:r>
              <w:rPr>
                <w:rFonts w:hint="eastAsia"/>
                <w:color w:val="auto"/>
                <w:sz w:val="24"/>
                <w:lang w:eastAsia="zh-CN"/>
              </w:rPr>
              <w:t>南</w:t>
            </w:r>
            <w:r>
              <w:rPr>
                <w:rFonts w:hint="eastAsia"/>
                <w:color w:val="auto"/>
                <w:sz w:val="24"/>
              </w:rPr>
              <w:t>侧约</w:t>
            </w:r>
            <w:r>
              <w:rPr>
                <w:rFonts w:hint="eastAsia"/>
                <w:color w:val="auto"/>
                <w:sz w:val="24"/>
                <w:lang w:val="en-US" w:eastAsia="zh-CN"/>
              </w:rPr>
              <w:t>766</w:t>
            </w:r>
            <w:r>
              <w:rPr>
                <w:rFonts w:hint="eastAsia"/>
                <w:color w:val="auto"/>
                <w:sz w:val="24"/>
              </w:rPr>
              <w:t>米的</w:t>
            </w:r>
            <w:r>
              <w:rPr>
                <w:rFonts w:hint="eastAsia"/>
                <w:color w:val="auto"/>
                <w:sz w:val="24"/>
                <w:lang w:eastAsia="zh-CN"/>
              </w:rPr>
              <w:t>夏庄村</w:t>
            </w:r>
            <w:r>
              <w:rPr>
                <w:rFonts w:hint="eastAsia"/>
                <w:color w:val="auto"/>
                <w:sz w:val="24"/>
              </w:rPr>
              <w:t>。距本项目最近河流为项目</w:t>
            </w:r>
            <w:r>
              <w:rPr>
                <w:rFonts w:hint="eastAsia"/>
                <w:color w:val="auto"/>
                <w:sz w:val="24"/>
                <w:lang w:eastAsia="zh-CN"/>
              </w:rPr>
              <w:t>西</w:t>
            </w:r>
            <w:r>
              <w:rPr>
                <w:rFonts w:hint="eastAsia"/>
                <w:color w:val="auto"/>
                <w:sz w:val="24"/>
              </w:rPr>
              <w:t>北侧约1</w:t>
            </w:r>
            <w:r>
              <w:rPr>
                <w:rFonts w:hint="eastAsia"/>
                <w:color w:val="auto"/>
                <w:sz w:val="24"/>
                <w:lang w:val="en-US" w:eastAsia="zh-CN"/>
              </w:rPr>
              <w:t>761</w:t>
            </w:r>
            <w:r>
              <w:rPr>
                <w:rFonts w:hint="eastAsia"/>
                <w:color w:val="auto"/>
                <w:sz w:val="24"/>
              </w:rPr>
              <w:t>米的</w:t>
            </w:r>
            <w:r>
              <w:rPr>
                <w:rFonts w:hint="eastAsia"/>
                <w:color w:val="auto"/>
                <w:sz w:val="24"/>
                <w:lang w:eastAsia="zh-CN"/>
              </w:rPr>
              <w:t>大沙</w:t>
            </w:r>
            <w:r>
              <w:rPr>
                <w:rFonts w:hint="eastAsia"/>
                <w:color w:val="auto"/>
                <w:sz w:val="24"/>
              </w:rPr>
              <w:t>河。项目周</w:t>
            </w:r>
            <w:r>
              <w:rPr>
                <w:rFonts w:hint="eastAsia"/>
                <w:color w:val="auto"/>
                <w:sz w:val="24"/>
                <w:lang w:eastAsia="zh-CN"/>
              </w:rPr>
              <w:t>边</w:t>
            </w:r>
            <w:r>
              <w:rPr>
                <w:rFonts w:hint="eastAsia"/>
                <w:color w:val="auto"/>
                <w:sz w:val="24"/>
              </w:rPr>
              <w:t>环境概况见图1。</w:t>
            </w: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jc w:val="both"/>
              <w:rPr>
                <w:rFonts w:hint="eastAsia" w:ascii="黑体" w:eastAsia="黑体"/>
                <w:color w:val="auto"/>
                <w:sz w:val="24"/>
              </w:rPr>
            </w:pPr>
          </w:p>
          <w:p>
            <w:pPr>
              <w:adjustRightInd w:val="0"/>
              <w:snapToGrid w:val="0"/>
              <w:spacing w:line="520" w:lineRule="exact"/>
              <w:jc w:val="both"/>
              <w:rPr>
                <w:rFonts w:hint="eastAsia" w:ascii="黑体" w:eastAsia="黑体"/>
                <w:color w:val="auto"/>
                <w:sz w:val="24"/>
              </w:rPr>
            </w:pPr>
          </w:p>
          <w:p>
            <w:pPr>
              <w:adjustRightInd w:val="0"/>
              <w:snapToGrid w:val="0"/>
              <w:spacing w:line="520" w:lineRule="exact"/>
              <w:jc w:val="both"/>
              <w:rPr>
                <w:rFonts w:hint="eastAsia" w:ascii="黑体" w:eastAsia="黑体"/>
                <w:color w:val="auto"/>
                <w:sz w:val="24"/>
              </w:rPr>
            </w:pPr>
          </w:p>
          <w:p>
            <w:pPr>
              <w:adjustRightInd w:val="0"/>
              <w:snapToGrid w:val="0"/>
              <w:spacing w:line="240" w:lineRule="auto"/>
              <w:jc w:val="center"/>
              <w:rPr>
                <w:b/>
                <w:color w:val="auto"/>
                <w:kern w:val="0"/>
                <w:sz w:val="24"/>
              </w:rPr>
            </w:pPr>
            <w:r>
              <w:rPr>
                <w:rFonts w:hint="eastAsia" w:ascii="黑体" w:eastAsia="黑体"/>
                <w:color w:val="auto"/>
                <w:sz w:val="24"/>
              </w:rPr>
              <w:drawing>
                <wp:inline distT="0" distB="0" distL="114300" distR="114300">
                  <wp:extent cx="5923915" cy="3656965"/>
                  <wp:effectExtent l="9525" t="9525" r="10160" b="10160"/>
                  <wp:docPr id="3" name="图片 3" descr="微信截图_2020042313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截图_20200423134536"/>
                          <pic:cNvPicPr>
                            <a:picLocks noChangeAspect="1"/>
                          </pic:cNvPicPr>
                        </pic:nvPicPr>
                        <pic:blipFill>
                          <a:blip r:embed="rId20"/>
                          <a:stretch>
                            <a:fillRect/>
                          </a:stretch>
                        </pic:blipFill>
                        <pic:spPr>
                          <a:xfrm>
                            <a:off x="0" y="0"/>
                            <a:ext cx="5923915" cy="3656965"/>
                          </a:xfrm>
                          <a:prstGeom prst="rect">
                            <a:avLst/>
                          </a:prstGeom>
                          <a:ln>
                            <a:solidFill>
                              <a:schemeClr val="tx1"/>
                            </a:solidFill>
                          </a:ln>
                        </pic:spPr>
                      </pic:pic>
                    </a:graphicData>
                  </a:graphic>
                </wp:inline>
              </w:drawing>
            </w:r>
            <w:r>
              <w:rPr>
                <w:rFonts w:hint="eastAsia" w:ascii="黑体" w:eastAsia="黑体"/>
                <w:color w:val="auto"/>
                <w:sz w:val="24"/>
              </w:rPr>
              <w:t>图1    项目周边环境概况图</w:t>
            </w:r>
          </w:p>
          <w:p>
            <w:pPr>
              <w:adjustRightInd w:val="0"/>
              <w:snapToGrid w:val="0"/>
              <w:spacing w:line="440" w:lineRule="exact"/>
              <w:ind w:firstLine="482" w:firstLineChars="200"/>
              <w:rPr>
                <w:b/>
                <w:color w:val="auto"/>
                <w:kern w:val="0"/>
                <w:sz w:val="24"/>
              </w:rPr>
            </w:pPr>
            <w:r>
              <w:rPr>
                <w:b/>
                <w:color w:val="auto"/>
                <w:kern w:val="0"/>
                <w:sz w:val="24"/>
              </w:rPr>
              <w:t>2、建设</w:t>
            </w:r>
            <w:r>
              <w:rPr>
                <w:rFonts w:hint="eastAsia"/>
                <w:b/>
                <w:color w:val="auto"/>
                <w:kern w:val="0"/>
                <w:sz w:val="24"/>
              </w:rPr>
              <w:t>规模及</w:t>
            </w:r>
            <w:r>
              <w:rPr>
                <w:b/>
                <w:color w:val="auto"/>
                <w:kern w:val="0"/>
                <w:sz w:val="24"/>
              </w:rPr>
              <w:t>内容</w:t>
            </w:r>
          </w:p>
          <w:p>
            <w:pPr>
              <w:pStyle w:val="4"/>
              <w:adjustRightInd w:val="0"/>
              <w:snapToGrid w:val="0"/>
              <w:spacing w:line="520" w:lineRule="exact"/>
              <w:ind w:firstLine="480" w:firstLineChars="200"/>
              <w:jc w:val="left"/>
              <w:rPr>
                <w:rFonts w:hint="eastAsia" w:eastAsia="宋体"/>
                <w:color w:val="auto"/>
                <w:sz w:val="24"/>
                <w:lang w:val="en-US" w:eastAsia="zh-CN"/>
              </w:rPr>
            </w:pPr>
            <w:r>
              <w:rPr>
                <w:rFonts w:hint="eastAsia"/>
                <w:color w:val="auto"/>
                <w:sz w:val="24"/>
              </w:rPr>
              <w:t>本项目总投资</w:t>
            </w:r>
            <w:r>
              <w:rPr>
                <w:rFonts w:hint="eastAsia"/>
                <w:color w:val="auto"/>
                <w:sz w:val="24"/>
                <w:lang w:val="en-US" w:eastAsia="zh-CN"/>
              </w:rPr>
              <w:t>500</w:t>
            </w:r>
            <w:r>
              <w:rPr>
                <w:rFonts w:hint="eastAsia"/>
                <w:color w:val="auto"/>
                <w:sz w:val="24"/>
              </w:rPr>
              <w:t>万元，利用</w:t>
            </w:r>
            <w:r>
              <w:rPr>
                <w:rFonts w:hint="eastAsia"/>
                <w:color w:val="auto"/>
                <w:sz w:val="24"/>
                <w:lang w:eastAsia="zh-CN"/>
              </w:rPr>
              <w:t>现有厂房，</w:t>
            </w:r>
            <w:r>
              <w:rPr>
                <w:rFonts w:hint="eastAsia"/>
                <w:color w:val="auto"/>
                <w:sz w:val="24"/>
                <w:lang w:val="en-US" w:eastAsia="zh-CN"/>
              </w:rPr>
              <w:t>总建筑面积4000平方米，</w:t>
            </w:r>
            <w:r>
              <w:rPr>
                <w:rFonts w:hint="eastAsia"/>
                <w:color w:val="auto"/>
                <w:sz w:val="24"/>
              </w:rPr>
              <w:t>主要包括生产车间</w:t>
            </w:r>
            <w:r>
              <w:rPr>
                <w:rFonts w:hint="eastAsia"/>
                <w:color w:val="auto"/>
                <w:sz w:val="24"/>
                <w:lang w:eastAsia="zh-CN"/>
              </w:rPr>
              <w:t>、办公室</w:t>
            </w:r>
            <w:r>
              <w:rPr>
                <w:rFonts w:hint="eastAsia"/>
                <w:color w:val="auto"/>
                <w:sz w:val="24"/>
              </w:rPr>
              <w:t>等。厂区平面布置图见附图三，厂区现状及周围环境概况见附图四。</w:t>
            </w:r>
            <w:r>
              <w:rPr>
                <w:rFonts w:hint="eastAsia"/>
                <w:color w:val="auto"/>
                <w:sz w:val="24"/>
                <w:lang w:val="en-US" w:eastAsia="zh-CN"/>
              </w:rPr>
              <w:t xml:space="preserve"> </w:t>
            </w:r>
          </w:p>
          <w:p>
            <w:pPr>
              <w:spacing w:line="520" w:lineRule="exact"/>
              <w:ind w:firstLine="480" w:firstLineChars="200"/>
              <w:jc w:val="left"/>
              <w:rPr>
                <w:rFonts w:eastAsia="黑体"/>
                <w:color w:val="auto"/>
                <w:sz w:val="24"/>
              </w:rPr>
            </w:pPr>
            <w:r>
              <w:rPr>
                <w:rFonts w:eastAsia="黑体"/>
                <w:color w:val="auto"/>
                <w:sz w:val="24"/>
              </w:rPr>
              <w:t>表1                      项目主要建筑物一览表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63"/>
              <w:gridCol w:w="1768"/>
              <w:gridCol w:w="1878"/>
              <w:gridCol w:w="465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568" w:type="pct"/>
                  <w:tcBorders>
                    <w:top w:val="single" w:color="auto" w:sz="12" w:space="0"/>
                    <w:bottom w:val="single" w:color="auto" w:sz="6" w:space="0"/>
                    <w:right w:val="single" w:color="auto" w:sz="4" w:space="0"/>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序号</w:t>
                  </w:r>
                </w:p>
              </w:tc>
              <w:tc>
                <w:tcPr>
                  <w:tcW w:w="944" w:type="pct"/>
                  <w:tcBorders>
                    <w:top w:val="single" w:color="auto" w:sz="12" w:space="0"/>
                    <w:left w:val="single" w:color="auto" w:sz="4" w:space="0"/>
                    <w:bottom w:val="single" w:color="auto" w:sz="6" w:space="0"/>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建设内容</w:t>
                  </w:r>
                </w:p>
              </w:tc>
              <w:tc>
                <w:tcPr>
                  <w:tcW w:w="1003" w:type="pct"/>
                  <w:tcBorders>
                    <w:top w:val="single" w:color="auto" w:sz="12" w:space="0"/>
                    <w:bottom w:val="single" w:color="auto" w:sz="6" w:space="0"/>
                    <w:right w:val="nil"/>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建筑面积（m</w:t>
                  </w:r>
                  <w:r>
                    <w:rPr>
                      <w:rFonts w:cs="Times New Roman"/>
                      <w:color w:val="auto"/>
                      <w:sz w:val="21"/>
                      <w:szCs w:val="21"/>
                      <w:vertAlign w:val="superscript"/>
                    </w:rPr>
                    <w:t>2</w:t>
                  </w:r>
                  <w:r>
                    <w:rPr>
                      <w:rFonts w:cs="Times New Roman"/>
                      <w:color w:val="auto"/>
                      <w:sz w:val="21"/>
                      <w:szCs w:val="21"/>
                    </w:rPr>
                    <w:t>）</w:t>
                  </w:r>
                </w:p>
              </w:tc>
              <w:tc>
                <w:tcPr>
                  <w:tcW w:w="2484" w:type="pct"/>
                  <w:tcBorders>
                    <w:top w:val="single" w:color="auto" w:sz="12" w:space="0"/>
                    <w:bottom w:val="single" w:color="auto" w:sz="6" w:space="0"/>
                    <w:right w:val="nil"/>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68" w:type="pct"/>
                  <w:tcBorders>
                    <w:top w:val="single" w:color="auto" w:sz="6" w:space="0"/>
                    <w:bottom w:val="single" w:color="auto" w:sz="6" w:space="0"/>
                    <w:right w:val="single" w:color="auto" w:sz="4" w:space="0"/>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1</w:t>
                  </w:r>
                </w:p>
              </w:tc>
              <w:tc>
                <w:tcPr>
                  <w:tcW w:w="944" w:type="pct"/>
                  <w:tcBorders>
                    <w:top w:val="single" w:color="auto" w:sz="6" w:space="0"/>
                    <w:left w:val="single" w:color="auto" w:sz="4" w:space="0"/>
                    <w:bottom w:val="single" w:color="auto" w:sz="6" w:space="0"/>
                  </w:tcBorders>
                  <w:vAlign w:val="center"/>
                </w:tcPr>
                <w:p>
                  <w:pPr>
                    <w:pStyle w:val="18"/>
                    <w:adjustRightInd/>
                    <w:spacing w:before="0" w:line="360" w:lineRule="exact"/>
                    <w:ind w:left="0" w:right="0"/>
                    <w:jc w:val="center"/>
                    <w:rPr>
                      <w:rFonts w:cs="Times New Roman"/>
                      <w:color w:val="auto"/>
                      <w:sz w:val="21"/>
                      <w:szCs w:val="21"/>
                    </w:rPr>
                  </w:pPr>
                  <w:r>
                    <w:rPr>
                      <w:rFonts w:hint="eastAsia" w:cs="Times New Roman"/>
                      <w:color w:val="auto"/>
                      <w:sz w:val="21"/>
                      <w:szCs w:val="21"/>
                    </w:rPr>
                    <w:t>车间</w:t>
                  </w:r>
                </w:p>
              </w:tc>
              <w:tc>
                <w:tcPr>
                  <w:tcW w:w="1003" w:type="pct"/>
                  <w:tcBorders>
                    <w:top w:val="single" w:color="auto" w:sz="6" w:space="0"/>
                    <w:bottom w:val="single" w:color="auto" w:sz="6" w:space="0"/>
                    <w:right w:val="nil"/>
                  </w:tcBorders>
                  <w:vAlign w:val="center"/>
                </w:tcPr>
                <w:p>
                  <w:pPr>
                    <w:pStyle w:val="18"/>
                    <w:adjustRightInd/>
                    <w:spacing w:before="0" w:line="360" w:lineRule="exact"/>
                    <w:ind w:left="0" w:right="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1900</w:t>
                  </w:r>
                </w:p>
              </w:tc>
              <w:tc>
                <w:tcPr>
                  <w:tcW w:w="2484" w:type="pct"/>
                  <w:tcBorders>
                    <w:top w:val="single" w:color="auto" w:sz="6" w:space="0"/>
                    <w:right w:val="nil"/>
                  </w:tcBorders>
                  <w:vAlign w:val="center"/>
                </w:tcPr>
                <w:p>
                  <w:pPr>
                    <w:pStyle w:val="18"/>
                    <w:spacing w:before="0" w:line="360" w:lineRule="exact"/>
                    <w:ind w:left="0" w:right="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生产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68" w:type="pct"/>
                  <w:tcBorders>
                    <w:top w:val="single" w:color="auto" w:sz="6" w:space="0"/>
                    <w:bottom w:val="single" w:color="auto" w:sz="6" w:space="0"/>
                    <w:right w:val="single" w:color="auto" w:sz="4" w:space="0"/>
                  </w:tcBorders>
                  <w:vAlign w:val="center"/>
                </w:tcPr>
                <w:p>
                  <w:pPr>
                    <w:pStyle w:val="18"/>
                    <w:adjustRightInd/>
                    <w:spacing w:before="0" w:line="360" w:lineRule="exact"/>
                    <w:ind w:left="0" w:right="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2</w:t>
                  </w:r>
                </w:p>
              </w:tc>
              <w:tc>
                <w:tcPr>
                  <w:tcW w:w="944" w:type="pct"/>
                  <w:tcBorders>
                    <w:top w:val="single" w:color="auto" w:sz="6" w:space="0"/>
                    <w:left w:val="single" w:color="auto" w:sz="4" w:space="0"/>
                    <w:bottom w:val="single" w:color="auto" w:sz="6" w:space="0"/>
                  </w:tcBorders>
                  <w:vAlign w:val="center"/>
                </w:tcPr>
                <w:p>
                  <w:pPr>
                    <w:pStyle w:val="18"/>
                    <w:adjustRightInd/>
                    <w:spacing w:before="0" w:line="360" w:lineRule="exact"/>
                    <w:ind w:left="0" w:right="0"/>
                    <w:jc w:val="center"/>
                    <w:rPr>
                      <w:rFonts w:hint="eastAsia" w:cs="Times New Roman"/>
                      <w:color w:val="auto"/>
                      <w:sz w:val="21"/>
                      <w:szCs w:val="21"/>
                      <w:lang w:eastAsia="zh-CN"/>
                    </w:rPr>
                  </w:pPr>
                  <w:r>
                    <w:rPr>
                      <w:rFonts w:hint="eastAsia" w:cs="Times New Roman"/>
                      <w:color w:val="auto"/>
                      <w:sz w:val="21"/>
                      <w:szCs w:val="21"/>
                      <w:lang w:eastAsia="zh-CN"/>
                    </w:rPr>
                    <w:t>下料车间</w:t>
                  </w:r>
                </w:p>
              </w:tc>
              <w:tc>
                <w:tcPr>
                  <w:tcW w:w="1003" w:type="pct"/>
                  <w:tcBorders>
                    <w:top w:val="single" w:color="auto" w:sz="6" w:space="0"/>
                    <w:bottom w:val="single" w:color="auto" w:sz="6" w:space="0"/>
                    <w:right w:val="nil"/>
                  </w:tcBorders>
                  <w:vAlign w:val="center"/>
                </w:tcPr>
                <w:p>
                  <w:pPr>
                    <w:pStyle w:val="18"/>
                    <w:adjustRightInd/>
                    <w:spacing w:before="0" w:line="360" w:lineRule="exact"/>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900</w:t>
                  </w:r>
                </w:p>
              </w:tc>
              <w:tc>
                <w:tcPr>
                  <w:tcW w:w="2484" w:type="pct"/>
                  <w:tcBorders>
                    <w:top w:val="single" w:color="auto" w:sz="6" w:space="0"/>
                    <w:right w:val="nil"/>
                  </w:tcBorders>
                  <w:vAlign w:val="center"/>
                </w:tcPr>
                <w:p>
                  <w:pPr>
                    <w:pStyle w:val="18"/>
                    <w:spacing w:before="0" w:line="360" w:lineRule="exact"/>
                    <w:ind w:left="0" w:right="0"/>
                    <w:jc w:val="center"/>
                    <w:rPr>
                      <w:rFonts w:hint="eastAsia" w:cs="Times New Roman"/>
                      <w:color w:val="auto"/>
                      <w:sz w:val="21"/>
                      <w:szCs w:val="21"/>
                      <w:lang w:val="en-US" w:eastAsia="zh-CN"/>
                    </w:rPr>
                  </w:pPr>
                  <w:r>
                    <w:rPr>
                      <w:rFonts w:hint="eastAsia" w:cs="Times New Roman"/>
                      <w:color w:val="auto"/>
                      <w:sz w:val="21"/>
                      <w:szCs w:val="21"/>
                      <w:lang w:val="en-US" w:eastAsia="zh-CN"/>
                    </w:rPr>
                    <w:t>下料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68" w:type="pct"/>
                  <w:tcBorders>
                    <w:top w:val="single" w:color="auto" w:sz="6" w:space="0"/>
                    <w:bottom w:val="single" w:color="auto" w:sz="6" w:space="0"/>
                    <w:right w:val="single" w:color="auto" w:sz="4" w:space="0"/>
                  </w:tcBorders>
                  <w:vAlign w:val="center"/>
                </w:tcPr>
                <w:p>
                  <w:pPr>
                    <w:pStyle w:val="18"/>
                    <w:adjustRightInd/>
                    <w:spacing w:before="0" w:line="360" w:lineRule="exact"/>
                    <w:ind w:left="0" w:right="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3</w:t>
                  </w:r>
                </w:p>
              </w:tc>
              <w:tc>
                <w:tcPr>
                  <w:tcW w:w="944" w:type="pct"/>
                  <w:tcBorders>
                    <w:top w:val="single" w:color="auto" w:sz="6" w:space="0"/>
                    <w:left w:val="single" w:color="auto" w:sz="4" w:space="0"/>
                    <w:bottom w:val="single" w:color="auto" w:sz="6" w:space="0"/>
                  </w:tcBorders>
                  <w:vAlign w:val="center"/>
                </w:tcPr>
                <w:p>
                  <w:pPr>
                    <w:pStyle w:val="18"/>
                    <w:adjustRightInd/>
                    <w:spacing w:before="0" w:line="360" w:lineRule="exact"/>
                    <w:ind w:left="0" w:right="0"/>
                    <w:jc w:val="center"/>
                    <w:rPr>
                      <w:rFonts w:hint="eastAsia" w:cs="Times New Roman"/>
                      <w:color w:val="auto"/>
                      <w:sz w:val="21"/>
                      <w:szCs w:val="21"/>
                      <w:lang w:eastAsia="zh-CN"/>
                    </w:rPr>
                  </w:pPr>
                  <w:r>
                    <w:rPr>
                      <w:rFonts w:hint="eastAsia" w:cs="Times New Roman"/>
                      <w:color w:val="auto"/>
                      <w:sz w:val="21"/>
                      <w:szCs w:val="21"/>
                      <w:lang w:eastAsia="zh-CN"/>
                    </w:rPr>
                    <w:t>焊接车间</w:t>
                  </w:r>
                </w:p>
              </w:tc>
              <w:tc>
                <w:tcPr>
                  <w:tcW w:w="1003" w:type="pct"/>
                  <w:tcBorders>
                    <w:top w:val="single" w:color="auto" w:sz="6" w:space="0"/>
                    <w:bottom w:val="single" w:color="auto" w:sz="6" w:space="0"/>
                    <w:right w:val="nil"/>
                  </w:tcBorders>
                  <w:vAlign w:val="center"/>
                </w:tcPr>
                <w:p>
                  <w:pPr>
                    <w:pStyle w:val="18"/>
                    <w:adjustRightInd/>
                    <w:spacing w:before="0" w:line="360" w:lineRule="exact"/>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1000</w:t>
                  </w:r>
                </w:p>
              </w:tc>
              <w:tc>
                <w:tcPr>
                  <w:tcW w:w="2484" w:type="pct"/>
                  <w:tcBorders>
                    <w:top w:val="single" w:color="auto" w:sz="6" w:space="0"/>
                    <w:right w:val="nil"/>
                  </w:tcBorders>
                  <w:vAlign w:val="center"/>
                </w:tcPr>
                <w:p>
                  <w:pPr>
                    <w:pStyle w:val="18"/>
                    <w:spacing w:before="0" w:line="360" w:lineRule="exact"/>
                    <w:ind w:left="0" w:right="0"/>
                    <w:jc w:val="center"/>
                    <w:rPr>
                      <w:rFonts w:hint="eastAsia" w:cs="Times New Roman"/>
                      <w:color w:val="auto"/>
                      <w:sz w:val="21"/>
                      <w:szCs w:val="21"/>
                      <w:lang w:val="en-US" w:eastAsia="zh-CN"/>
                    </w:rPr>
                  </w:pPr>
                  <w:r>
                    <w:rPr>
                      <w:rFonts w:hint="eastAsia" w:cs="Times New Roman"/>
                      <w:color w:val="auto"/>
                      <w:sz w:val="21"/>
                      <w:szCs w:val="21"/>
                      <w:lang w:val="en-US" w:eastAsia="zh-CN"/>
                    </w:rPr>
                    <w:t>焊接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68" w:type="pct"/>
                  <w:tcBorders>
                    <w:top w:val="single" w:color="auto" w:sz="6" w:space="0"/>
                    <w:bottom w:val="single" w:color="auto" w:sz="6" w:space="0"/>
                    <w:right w:val="single" w:color="auto" w:sz="4" w:space="0"/>
                  </w:tcBorders>
                  <w:vAlign w:val="center"/>
                </w:tcPr>
                <w:p>
                  <w:pPr>
                    <w:pStyle w:val="18"/>
                    <w:adjustRightInd/>
                    <w:spacing w:before="0" w:line="360" w:lineRule="exact"/>
                    <w:ind w:left="0" w:right="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4</w:t>
                  </w:r>
                </w:p>
              </w:tc>
              <w:tc>
                <w:tcPr>
                  <w:tcW w:w="944" w:type="pct"/>
                  <w:tcBorders>
                    <w:top w:val="single" w:color="auto" w:sz="6" w:space="0"/>
                    <w:left w:val="single" w:color="auto" w:sz="4" w:space="0"/>
                    <w:bottom w:val="single" w:color="auto" w:sz="6" w:space="0"/>
                  </w:tcBorders>
                  <w:vAlign w:val="center"/>
                </w:tcPr>
                <w:p>
                  <w:pPr>
                    <w:pStyle w:val="18"/>
                    <w:adjustRightInd/>
                    <w:spacing w:before="0" w:line="360" w:lineRule="exact"/>
                    <w:ind w:left="0" w:right="0"/>
                    <w:jc w:val="center"/>
                    <w:rPr>
                      <w:rFonts w:hint="eastAsia" w:cs="Times New Roman"/>
                      <w:color w:val="auto"/>
                      <w:sz w:val="21"/>
                      <w:szCs w:val="21"/>
                      <w:lang w:eastAsia="zh-CN"/>
                    </w:rPr>
                  </w:pPr>
                  <w:r>
                    <w:rPr>
                      <w:rFonts w:hint="eastAsia" w:cs="Times New Roman"/>
                      <w:color w:val="auto"/>
                      <w:sz w:val="21"/>
                      <w:szCs w:val="21"/>
                      <w:lang w:eastAsia="zh-CN"/>
                    </w:rPr>
                    <w:t>办公室</w:t>
                  </w:r>
                </w:p>
              </w:tc>
              <w:tc>
                <w:tcPr>
                  <w:tcW w:w="1003" w:type="pct"/>
                  <w:tcBorders>
                    <w:top w:val="single" w:color="auto" w:sz="6" w:space="0"/>
                    <w:bottom w:val="single" w:color="auto" w:sz="6" w:space="0"/>
                    <w:right w:val="nil"/>
                  </w:tcBorders>
                  <w:vAlign w:val="center"/>
                </w:tcPr>
                <w:p>
                  <w:pPr>
                    <w:pStyle w:val="18"/>
                    <w:adjustRightInd/>
                    <w:spacing w:before="0" w:line="360" w:lineRule="exact"/>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200</w:t>
                  </w:r>
                </w:p>
              </w:tc>
              <w:tc>
                <w:tcPr>
                  <w:tcW w:w="2484" w:type="pct"/>
                  <w:tcBorders>
                    <w:top w:val="single" w:color="auto" w:sz="6" w:space="0"/>
                    <w:right w:val="nil"/>
                  </w:tcBorders>
                  <w:vAlign w:val="center"/>
                </w:tcPr>
                <w:p>
                  <w:pPr>
                    <w:pStyle w:val="18"/>
                    <w:spacing w:before="0" w:line="360" w:lineRule="exact"/>
                    <w:ind w:left="0" w:right="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办公</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568" w:type="pct"/>
                  <w:tcBorders>
                    <w:top w:val="single" w:color="auto" w:sz="6" w:space="0"/>
                    <w:bottom w:val="single" w:color="auto" w:sz="12" w:space="0"/>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合计</w:t>
                  </w:r>
                </w:p>
              </w:tc>
              <w:tc>
                <w:tcPr>
                  <w:tcW w:w="944" w:type="pct"/>
                  <w:tcBorders>
                    <w:top w:val="single" w:color="auto" w:sz="6" w:space="0"/>
                    <w:bottom w:val="single" w:color="auto" w:sz="12" w:space="0"/>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建筑面积</w:t>
                  </w:r>
                </w:p>
              </w:tc>
              <w:tc>
                <w:tcPr>
                  <w:tcW w:w="1003" w:type="pct"/>
                  <w:tcBorders>
                    <w:top w:val="single" w:color="auto" w:sz="6" w:space="0"/>
                    <w:bottom w:val="single" w:color="auto" w:sz="12" w:space="0"/>
                    <w:right w:val="nil"/>
                  </w:tcBorders>
                  <w:vAlign w:val="center"/>
                </w:tcPr>
                <w:p>
                  <w:pPr>
                    <w:pStyle w:val="18"/>
                    <w:adjustRightInd/>
                    <w:spacing w:before="0" w:line="360" w:lineRule="exact"/>
                    <w:ind w:left="0" w:right="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4000</w:t>
                  </w:r>
                </w:p>
              </w:tc>
              <w:tc>
                <w:tcPr>
                  <w:tcW w:w="2484" w:type="pct"/>
                  <w:tcBorders>
                    <w:top w:val="single" w:color="auto" w:sz="6" w:space="0"/>
                    <w:bottom w:val="single" w:color="auto" w:sz="12" w:space="0"/>
                    <w:right w:val="nil"/>
                  </w:tcBorders>
                  <w:vAlign w:val="center"/>
                </w:tcPr>
                <w:p>
                  <w:pPr>
                    <w:pStyle w:val="18"/>
                    <w:adjustRightInd/>
                    <w:spacing w:before="0" w:line="360" w:lineRule="exact"/>
                    <w:ind w:left="0" w:right="0"/>
                    <w:jc w:val="center"/>
                    <w:rPr>
                      <w:rFonts w:cs="Times New Roman"/>
                      <w:color w:val="auto"/>
                      <w:sz w:val="21"/>
                      <w:szCs w:val="21"/>
                    </w:rPr>
                  </w:pPr>
                  <w:r>
                    <w:rPr>
                      <w:rFonts w:cs="Times New Roman"/>
                      <w:color w:val="auto"/>
                      <w:sz w:val="21"/>
                      <w:szCs w:val="21"/>
                    </w:rPr>
                    <w:t>/</w:t>
                  </w:r>
                </w:p>
              </w:tc>
            </w:tr>
          </w:tbl>
          <w:p>
            <w:pPr>
              <w:snapToGrid w:val="0"/>
              <w:spacing w:line="520" w:lineRule="exact"/>
              <w:ind w:firstLine="482" w:firstLineChars="200"/>
              <w:rPr>
                <w:b/>
                <w:color w:val="auto"/>
                <w:sz w:val="24"/>
              </w:rPr>
            </w:pPr>
            <w:r>
              <w:rPr>
                <w:b/>
                <w:color w:val="auto"/>
                <w:sz w:val="24"/>
              </w:rPr>
              <w:t>3、主要产品</w:t>
            </w:r>
            <w:r>
              <w:rPr>
                <w:rFonts w:hint="eastAsia"/>
                <w:b/>
                <w:color w:val="auto"/>
                <w:sz w:val="24"/>
              </w:rPr>
              <w:t>及产量</w:t>
            </w:r>
          </w:p>
          <w:p>
            <w:pPr>
              <w:pStyle w:val="4"/>
              <w:adjustRightInd w:val="0"/>
              <w:snapToGrid w:val="0"/>
              <w:spacing w:line="520" w:lineRule="exact"/>
              <w:ind w:firstLine="480" w:firstLineChars="200"/>
              <w:rPr>
                <w:color w:val="auto"/>
                <w:sz w:val="24"/>
              </w:rPr>
            </w:pPr>
            <w:r>
              <w:rPr>
                <w:rFonts w:hint="eastAsia"/>
                <w:color w:val="auto"/>
                <w:sz w:val="24"/>
              </w:rPr>
              <w:t>项目主要产品及产量见表2。</w:t>
            </w:r>
          </w:p>
          <w:p>
            <w:pPr>
              <w:spacing w:line="520" w:lineRule="exact"/>
              <w:ind w:firstLine="480" w:firstLineChars="200"/>
              <w:rPr>
                <w:rFonts w:eastAsia="黑体"/>
                <w:color w:val="auto"/>
                <w:kern w:val="0"/>
                <w:sz w:val="24"/>
              </w:rPr>
            </w:pPr>
            <w:r>
              <w:rPr>
                <w:rFonts w:eastAsia="黑体"/>
                <w:color w:val="auto"/>
                <w:kern w:val="0"/>
                <w:sz w:val="24"/>
              </w:rPr>
              <w:t>表</w:t>
            </w:r>
            <w:r>
              <w:rPr>
                <w:rFonts w:hint="eastAsia" w:eastAsia="黑体"/>
                <w:color w:val="auto"/>
                <w:kern w:val="0"/>
                <w:sz w:val="24"/>
              </w:rPr>
              <w:t xml:space="preserve">2               </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kern w:val="0"/>
                <w:sz w:val="24"/>
              </w:rPr>
              <w:t>项目生产规模及产品类别</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1800"/>
              <w:gridCol w:w="2744"/>
              <w:gridCol w:w="39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475" w:type="pct"/>
                  <w:vAlign w:val="center"/>
                </w:tcPr>
                <w:p>
                  <w:pPr>
                    <w:adjustRightInd w:val="0"/>
                    <w:snapToGrid w:val="0"/>
                    <w:spacing w:line="360" w:lineRule="exact"/>
                    <w:jc w:val="center"/>
                    <w:rPr>
                      <w:color w:val="auto"/>
                      <w:sz w:val="21"/>
                      <w:szCs w:val="21"/>
                    </w:rPr>
                  </w:pPr>
                  <w:r>
                    <w:rPr>
                      <w:color w:val="auto"/>
                      <w:sz w:val="21"/>
                      <w:szCs w:val="21"/>
                    </w:rPr>
                    <w:t>序号</w:t>
                  </w:r>
                </w:p>
              </w:tc>
              <w:tc>
                <w:tcPr>
                  <w:tcW w:w="961" w:type="pct"/>
                  <w:vAlign w:val="center"/>
                </w:tcPr>
                <w:p>
                  <w:pPr>
                    <w:adjustRightInd w:val="0"/>
                    <w:snapToGrid w:val="0"/>
                    <w:spacing w:line="360" w:lineRule="exact"/>
                    <w:jc w:val="center"/>
                    <w:rPr>
                      <w:color w:val="auto"/>
                      <w:sz w:val="21"/>
                      <w:szCs w:val="21"/>
                    </w:rPr>
                  </w:pPr>
                  <w:r>
                    <w:rPr>
                      <w:color w:val="auto"/>
                      <w:sz w:val="21"/>
                      <w:szCs w:val="21"/>
                    </w:rPr>
                    <w:t>名称</w:t>
                  </w:r>
                </w:p>
              </w:tc>
              <w:tc>
                <w:tcPr>
                  <w:tcW w:w="1465" w:type="pct"/>
                  <w:vAlign w:val="center"/>
                </w:tcPr>
                <w:p>
                  <w:pPr>
                    <w:adjustRightInd w:val="0"/>
                    <w:snapToGrid w:val="0"/>
                    <w:spacing w:line="360" w:lineRule="exact"/>
                    <w:jc w:val="center"/>
                    <w:rPr>
                      <w:color w:val="auto"/>
                      <w:sz w:val="21"/>
                      <w:szCs w:val="21"/>
                    </w:rPr>
                  </w:pPr>
                  <w:r>
                    <w:rPr>
                      <w:rFonts w:hint="eastAsia"/>
                      <w:color w:val="auto"/>
                      <w:sz w:val="21"/>
                      <w:szCs w:val="21"/>
                    </w:rPr>
                    <w:t>年产量</w:t>
                  </w:r>
                </w:p>
              </w:tc>
              <w:tc>
                <w:tcPr>
                  <w:tcW w:w="2097" w:type="pct"/>
                  <w:vAlign w:val="center"/>
                </w:tcPr>
                <w:p>
                  <w:pPr>
                    <w:adjustRightInd w:val="0"/>
                    <w:snapToGrid w:val="0"/>
                    <w:spacing w:line="360" w:lineRule="exact"/>
                    <w:jc w:val="center"/>
                    <w:rPr>
                      <w:color w:val="auto"/>
                      <w:sz w:val="21"/>
                      <w:szCs w:val="21"/>
                    </w:rPr>
                  </w:pPr>
                  <w:r>
                    <w:rPr>
                      <w:rFonts w:hint="eastAsia"/>
                      <w:color w:val="auto"/>
                      <w:sz w:val="21"/>
                      <w:szCs w:val="21"/>
                    </w:rPr>
                    <w:t>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475" w:type="pct"/>
                  <w:shd w:val="clear" w:color="auto" w:fill="auto"/>
                  <w:vAlign w:val="center"/>
                </w:tcPr>
                <w:p>
                  <w:pPr>
                    <w:adjustRightInd w:val="0"/>
                    <w:snapToGrid w:val="0"/>
                    <w:spacing w:line="360" w:lineRule="exact"/>
                    <w:jc w:val="center"/>
                    <w:rPr>
                      <w:color w:val="auto"/>
                      <w:sz w:val="21"/>
                      <w:szCs w:val="21"/>
                    </w:rPr>
                  </w:pPr>
                  <w:r>
                    <w:rPr>
                      <w:rFonts w:hint="eastAsia"/>
                      <w:color w:val="auto"/>
                      <w:sz w:val="21"/>
                      <w:szCs w:val="21"/>
                    </w:rPr>
                    <w:t>1</w:t>
                  </w:r>
                </w:p>
              </w:tc>
              <w:tc>
                <w:tcPr>
                  <w:tcW w:w="961" w:type="pct"/>
                  <w:shd w:val="clear" w:color="auto" w:fill="auto"/>
                  <w:vAlign w:val="center"/>
                </w:tcPr>
                <w:p>
                  <w:pPr>
                    <w:adjustRightInd w:val="0"/>
                    <w:snapToGrid w:val="0"/>
                    <w:spacing w:line="360" w:lineRule="exact"/>
                    <w:jc w:val="center"/>
                    <w:rPr>
                      <w:rFonts w:hint="eastAsia" w:eastAsia="宋体"/>
                      <w:color w:val="auto"/>
                      <w:sz w:val="21"/>
                      <w:szCs w:val="21"/>
                      <w:lang w:eastAsia="zh-CN"/>
                    </w:rPr>
                  </w:pPr>
                  <w:r>
                    <w:rPr>
                      <w:rFonts w:hint="eastAsia"/>
                      <w:color w:val="auto"/>
                      <w:sz w:val="21"/>
                      <w:szCs w:val="21"/>
                      <w:lang w:eastAsia="zh-CN"/>
                    </w:rPr>
                    <w:t>养殖设备</w:t>
                  </w:r>
                </w:p>
              </w:tc>
              <w:tc>
                <w:tcPr>
                  <w:tcW w:w="1465" w:type="pct"/>
                  <w:vAlign w:val="center"/>
                </w:tcPr>
                <w:p>
                  <w:pPr>
                    <w:adjustRightInd w:val="0"/>
                    <w:snapToGrid w:val="0"/>
                    <w:spacing w:line="360" w:lineRule="exact"/>
                    <w:jc w:val="center"/>
                    <w:rPr>
                      <w:rFonts w:hint="default" w:eastAsia="宋体"/>
                      <w:color w:val="auto"/>
                      <w:sz w:val="21"/>
                      <w:szCs w:val="21"/>
                      <w:lang w:val="en-US" w:eastAsia="zh-CN"/>
                    </w:rPr>
                  </w:pPr>
                  <w:r>
                    <w:rPr>
                      <w:rFonts w:hint="eastAsia"/>
                      <w:color w:val="auto"/>
                      <w:sz w:val="21"/>
                      <w:szCs w:val="21"/>
                      <w:lang w:val="en-US" w:eastAsia="zh-CN"/>
                    </w:rPr>
                    <w:t>1250吨</w:t>
                  </w:r>
                </w:p>
              </w:tc>
              <w:tc>
                <w:tcPr>
                  <w:tcW w:w="2097" w:type="pct"/>
                  <w:vAlign w:val="center"/>
                </w:tcPr>
                <w:p>
                  <w:pPr>
                    <w:adjustRightInd w:val="0"/>
                    <w:snapToGrid w:val="0"/>
                    <w:spacing w:line="360" w:lineRule="exact"/>
                    <w:jc w:val="center"/>
                    <w:rPr>
                      <w:rFonts w:hint="eastAsia" w:eastAsia="宋体"/>
                      <w:color w:val="auto"/>
                      <w:sz w:val="21"/>
                      <w:szCs w:val="21"/>
                      <w:lang w:eastAsia="zh-CN"/>
                    </w:rPr>
                  </w:pPr>
                  <w:r>
                    <w:rPr>
                      <w:rFonts w:hint="eastAsia" w:cs="Times New Roman" w:eastAsiaTheme="minorEastAsia"/>
                      <w:color w:val="auto"/>
                      <w:sz w:val="21"/>
                      <w:szCs w:val="21"/>
                      <w:lang w:eastAsia="zh-CN"/>
                    </w:rPr>
                    <w:t>用于畜牧养殖（主要为栏位、饲喂系统、清粪系统、饲料机械等）</w:t>
                  </w:r>
                </w:p>
              </w:tc>
            </w:tr>
          </w:tbl>
          <w:p>
            <w:pPr>
              <w:pStyle w:val="4"/>
              <w:spacing w:line="520" w:lineRule="exact"/>
              <w:ind w:firstLine="482" w:firstLineChars="200"/>
              <w:rPr>
                <w:rFonts w:hint="eastAsia"/>
                <w:b/>
                <w:color w:val="auto"/>
                <w:sz w:val="24"/>
              </w:rPr>
            </w:pPr>
          </w:p>
          <w:p>
            <w:pPr>
              <w:pStyle w:val="4"/>
              <w:spacing w:line="520" w:lineRule="exact"/>
              <w:ind w:firstLine="482" w:firstLineChars="200"/>
              <w:rPr>
                <w:b/>
                <w:color w:val="auto"/>
                <w:sz w:val="24"/>
              </w:rPr>
            </w:pPr>
            <w:r>
              <w:rPr>
                <w:rFonts w:hint="eastAsia"/>
                <w:b/>
                <w:color w:val="auto"/>
                <w:sz w:val="24"/>
              </w:rPr>
              <w:t>4、原辅材料用量</w:t>
            </w:r>
          </w:p>
          <w:p>
            <w:pPr>
              <w:pStyle w:val="4"/>
              <w:spacing w:line="520" w:lineRule="exact"/>
              <w:ind w:firstLine="480" w:firstLineChars="200"/>
              <w:rPr>
                <w:color w:val="auto"/>
                <w:sz w:val="24"/>
              </w:rPr>
            </w:pPr>
            <w:r>
              <w:rPr>
                <w:rFonts w:hint="eastAsia"/>
                <w:color w:val="auto"/>
                <w:sz w:val="24"/>
              </w:rPr>
              <w:t>本项目主要原辅材料及用量见表3。</w:t>
            </w:r>
          </w:p>
          <w:p>
            <w:pPr>
              <w:pStyle w:val="12"/>
              <w:adjustRightInd w:val="0"/>
              <w:snapToGrid w:val="0"/>
              <w:spacing w:line="520" w:lineRule="exact"/>
              <w:ind w:firstLine="480" w:firstLineChars="200"/>
              <w:rPr>
                <w:rFonts w:ascii="Times New Roman" w:hAnsi="Times New Roman" w:cs="Times New Roman"/>
                <w:color w:val="auto"/>
                <w:sz w:val="24"/>
                <w:szCs w:val="24"/>
              </w:rPr>
            </w:pPr>
            <w:r>
              <w:rPr>
                <w:rFonts w:ascii="Times New Roman" w:hAnsi="Times New Roman" w:cs="Times New Roman"/>
                <w:color w:val="auto"/>
                <w:kern w:val="0"/>
                <w:sz w:val="24"/>
                <w:szCs w:val="24"/>
              </w:rPr>
              <w:t>表</w:t>
            </w:r>
            <w:r>
              <w:rPr>
                <w:rFonts w:hint="eastAsia" w:ascii="Times New Roman" w:hAnsi="Times New Roman" w:cs="Times New Roman"/>
                <w:color w:val="auto"/>
                <w:kern w:val="0"/>
                <w:sz w:val="24"/>
                <w:szCs w:val="24"/>
              </w:rPr>
              <w:t xml:space="preserve">3                </w:t>
            </w:r>
            <w:r>
              <w:rPr>
                <w:rFonts w:hint="eastAsia" w:ascii="Times New Roman" w:hAnsi="Times New Roman" w:cs="Times New Roman"/>
                <w:color w:val="auto"/>
                <w:kern w:val="0"/>
                <w:sz w:val="24"/>
                <w:szCs w:val="24"/>
                <w:lang w:val="en-US" w:eastAsia="zh-CN"/>
              </w:rPr>
              <w:t xml:space="preserve">    </w:t>
            </w:r>
            <w:r>
              <w:rPr>
                <w:rFonts w:hint="eastAsia" w:ascii="Times New Roman" w:hAnsi="Times New Roman" w:cs="Times New Roman"/>
                <w:color w:val="auto"/>
                <w:kern w:val="0"/>
                <w:sz w:val="24"/>
                <w:szCs w:val="24"/>
              </w:rPr>
              <w:t xml:space="preserve"> </w:t>
            </w:r>
            <w:r>
              <w:rPr>
                <w:rFonts w:hint="eastAsia" w:ascii="Times New Roman" w:hAnsi="Times New Roman" w:cs="Times New Roman"/>
                <w:color w:val="auto"/>
                <w:kern w:val="0"/>
                <w:sz w:val="24"/>
                <w:szCs w:val="24"/>
                <w:lang w:val="en-US" w:eastAsia="zh-CN"/>
              </w:rPr>
              <w:t xml:space="preserve"> </w:t>
            </w:r>
            <w:r>
              <w:rPr>
                <w:rFonts w:ascii="Times New Roman" w:hAnsi="Times New Roman" w:cs="Times New Roman"/>
                <w:color w:val="auto"/>
                <w:sz w:val="24"/>
                <w:szCs w:val="24"/>
              </w:rPr>
              <w:t>原辅材料用量一览表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63"/>
              <w:gridCol w:w="2871"/>
              <w:gridCol w:w="2156"/>
              <w:gridCol w:w="30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adjustRightInd w:val="0"/>
                    <w:snapToGrid w:val="0"/>
                    <w:jc w:val="center"/>
                    <w:rPr>
                      <w:rFonts w:cs="Times New Roman"/>
                      <w:color w:val="auto"/>
                      <w:sz w:val="21"/>
                      <w:szCs w:val="21"/>
                    </w:rPr>
                  </w:pPr>
                  <w:r>
                    <w:rPr>
                      <w:rFonts w:hint="eastAsia" w:cs="Times New Roman"/>
                      <w:color w:val="auto"/>
                      <w:sz w:val="21"/>
                      <w:szCs w:val="21"/>
                    </w:rPr>
                    <w:t>序号</w:t>
                  </w:r>
                </w:p>
              </w:tc>
              <w:tc>
                <w:tcPr>
                  <w:tcW w:w="1533" w:type="pct"/>
                  <w:vAlign w:val="center"/>
                </w:tcPr>
                <w:p>
                  <w:pPr>
                    <w:adjustRightInd w:val="0"/>
                    <w:snapToGrid w:val="0"/>
                    <w:jc w:val="center"/>
                    <w:rPr>
                      <w:rFonts w:cs="Times New Roman"/>
                      <w:color w:val="auto"/>
                      <w:sz w:val="21"/>
                      <w:szCs w:val="21"/>
                    </w:rPr>
                  </w:pPr>
                  <w:r>
                    <w:rPr>
                      <w:rFonts w:hint="eastAsia" w:cs="Times New Roman"/>
                      <w:color w:val="auto"/>
                      <w:sz w:val="21"/>
                      <w:szCs w:val="21"/>
                    </w:rPr>
                    <w:t>名称</w:t>
                  </w:r>
                </w:p>
              </w:tc>
              <w:tc>
                <w:tcPr>
                  <w:tcW w:w="1151" w:type="pct"/>
                  <w:vAlign w:val="center"/>
                </w:tcPr>
                <w:p>
                  <w:pPr>
                    <w:adjustRightInd w:val="0"/>
                    <w:snapToGrid w:val="0"/>
                    <w:jc w:val="center"/>
                    <w:rPr>
                      <w:rFonts w:cs="Times New Roman"/>
                      <w:color w:val="auto"/>
                      <w:sz w:val="21"/>
                      <w:szCs w:val="21"/>
                    </w:rPr>
                  </w:pPr>
                  <w:r>
                    <w:rPr>
                      <w:rFonts w:hint="eastAsia" w:cs="Times New Roman"/>
                      <w:color w:val="auto"/>
                      <w:sz w:val="21"/>
                      <w:szCs w:val="21"/>
                    </w:rPr>
                    <w:t>年用量</w:t>
                  </w:r>
                </w:p>
              </w:tc>
              <w:tc>
                <w:tcPr>
                  <w:tcW w:w="1639" w:type="pct"/>
                  <w:vAlign w:val="center"/>
                </w:tcPr>
                <w:p>
                  <w:pPr>
                    <w:adjustRightInd w:val="0"/>
                    <w:snapToGrid w:val="0"/>
                    <w:jc w:val="center"/>
                    <w:rPr>
                      <w:rFonts w:cs="Times New Roman"/>
                      <w:color w:val="auto"/>
                      <w:sz w:val="21"/>
                      <w:szCs w:val="21"/>
                    </w:rPr>
                  </w:pPr>
                  <w:r>
                    <w:rPr>
                      <w:rFonts w:hint="eastAsia" w:cs="Times New Roman"/>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adjustRightInd w:val="0"/>
                    <w:snapToGrid w:val="0"/>
                    <w:jc w:val="center"/>
                    <w:rPr>
                      <w:rFonts w:cs="Times New Roman"/>
                      <w:color w:val="auto"/>
                      <w:sz w:val="21"/>
                      <w:szCs w:val="21"/>
                    </w:rPr>
                  </w:pPr>
                  <w:r>
                    <w:rPr>
                      <w:rFonts w:cs="Times New Roman"/>
                      <w:color w:val="auto"/>
                      <w:sz w:val="21"/>
                      <w:szCs w:val="21"/>
                    </w:rPr>
                    <w:t>1</w:t>
                  </w:r>
                </w:p>
              </w:tc>
              <w:tc>
                <w:tcPr>
                  <w:tcW w:w="1533" w:type="pct"/>
                  <w:vAlign w:val="center"/>
                </w:tcPr>
                <w:p>
                  <w:pPr>
                    <w:jc w:val="center"/>
                    <w:rPr>
                      <w:rFonts w:hint="eastAsia" w:eastAsia="宋体" w:cs="Times New Roman"/>
                      <w:color w:val="auto"/>
                      <w:sz w:val="21"/>
                      <w:szCs w:val="21"/>
                      <w:lang w:eastAsia="zh-CN"/>
                    </w:rPr>
                  </w:pPr>
                  <w:r>
                    <w:rPr>
                      <w:rFonts w:hint="eastAsia"/>
                      <w:color w:val="auto"/>
                      <w:sz w:val="21"/>
                      <w:szCs w:val="21"/>
                    </w:rPr>
                    <w:t>镀锌管</w:t>
                  </w:r>
                </w:p>
              </w:tc>
              <w:tc>
                <w:tcPr>
                  <w:tcW w:w="1151" w:type="pct"/>
                  <w:vAlign w:val="center"/>
                </w:tcPr>
                <w:p>
                  <w:pPr>
                    <w:jc w:val="center"/>
                    <w:rPr>
                      <w:rFonts w:hint="default" w:eastAsia="宋体" w:cs="Times New Roman"/>
                      <w:color w:val="auto"/>
                      <w:sz w:val="21"/>
                      <w:szCs w:val="21"/>
                      <w:lang w:val="en-US" w:eastAsia="zh-CN"/>
                    </w:rPr>
                  </w:pPr>
                  <w:r>
                    <w:rPr>
                      <w:rFonts w:hint="eastAsia"/>
                      <w:color w:val="auto"/>
                      <w:sz w:val="21"/>
                      <w:szCs w:val="21"/>
                      <w:lang w:val="en-US" w:eastAsia="zh-CN"/>
                    </w:rPr>
                    <w:t>395t/a</w:t>
                  </w:r>
                </w:p>
              </w:tc>
              <w:tc>
                <w:tcPr>
                  <w:tcW w:w="1639" w:type="pct"/>
                  <w:vAlign w:val="center"/>
                </w:tcPr>
                <w:p>
                  <w:pPr>
                    <w:widowControl/>
                    <w:jc w:val="center"/>
                    <w:rPr>
                      <w:rFonts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adjustRightInd w:val="0"/>
                    <w:snapToGrid w:val="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2</w:t>
                  </w:r>
                </w:p>
              </w:tc>
              <w:tc>
                <w:tcPr>
                  <w:tcW w:w="1533" w:type="pct"/>
                  <w:vAlign w:val="center"/>
                </w:tcPr>
                <w:p>
                  <w:pPr>
                    <w:jc w:val="center"/>
                    <w:rPr>
                      <w:rFonts w:hint="eastAsia" w:cs="Times New Roman"/>
                      <w:color w:val="auto"/>
                      <w:sz w:val="21"/>
                      <w:szCs w:val="21"/>
                      <w:lang w:eastAsia="zh-CN"/>
                    </w:rPr>
                  </w:pPr>
                  <w:r>
                    <w:rPr>
                      <w:rFonts w:hint="eastAsia"/>
                      <w:color w:val="auto"/>
                      <w:sz w:val="21"/>
                      <w:szCs w:val="21"/>
                      <w:lang w:eastAsia="zh-CN"/>
                    </w:rPr>
                    <w:t>钢</w:t>
                  </w:r>
                  <w:r>
                    <w:rPr>
                      <w:rFonts w:hint="eastAsia"/>
                      <w:color w:val="auto"/>
                      <w:sz w:val="21"/>
                      <w:szCs w:val="21"/>
                    </w:rPr>
                    <w:t>管</w:t>
                  </w:r>
                </w:p>
              </w:tc>
              <w:tc>
                <w:tcPr>
                  <w:tcW w:w="1151" w:type="pct"/>
                  <w:vAlign w:val="center"/>
                </w:tcPr>
                <w:p>
                  <w:pPr>
                    <w:jc w:val="center"/>
                    <w:rPr>
                      <w:rFonts w:hint="eastAsia" w:cs="Times New Roman"/>
                      <w:color w:val="auto"/>
                      <w:sz w:val="21"/>
                      <w:szCs w:val="21"/>
                      <w:lang w:val="en-US" w:eastAsia="zh-CN"/>
                    </w:rPr>
                  </w:pPr>
                  <w:r>
                    <w:rPr>
                      <w:rFonts w:hint="eastAsia"/>
                      <w:color w:val="auto"/>
                      <w:sz w:val="21"/>
                      <w:szCs w:val="21"/>
                      <w:lang w:val="en-US" w:eastAsia="zh-CN"/>
                    </w:rPr>
                    <w:t>395t/a</w:t>
                  </w:r>
                </w:p>
              </w:tc>
              <w:tc>
                <w:tcPr>
                  <w:tcW w:w="1639" w:type="pct"/>
                  <w:vAlign w:val="center"/>
                </w:tcPr>
                <w:p>
                  <w:pPr>
                    <w:widowControl/>
                    <w:jc w:val="center"/>
                    <w:rPr>
                      <w:rFonts w:hint="eastAsia"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adjustRightInd w:val="0"/>
                    <w:snapToGrid w:val="0"/>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3</w:t>
                  </w:r>
                </w:p>
              </w:tc>
              <w:tc>
                <w:tcPr>
                  <w:tcW w:w="1533" w:type="pct"/>
                  <w:vAlign w:val="center"/>
                </w:tcPr>
                <w:p>
                  <w:pPr>
                    <w:jc w:val="center"/>
                    <w:rPr>
                      <w:rFonts w:hint="eastAsia" w:cs="Times New Roman"/>
                      <w:color w:val="auto"/>
                      <w:sz w:val="21"/>
                      <w:szCs w:val="21"/>
                      <w:lang w:eastAsia="zh-CN"/>
                    </w:rPr>
                  </w:pPr>
                  <w:r>
                    <w:rPr>
                      <w:rFonts w:hint="eastAsia"/>
                      <w:color w:val="auto"/>
                      <w:sz w:val="21"/>
                      <w:szCs w:val="21"/>
                    </w:rPr>
                    <w:t>镀锌板</w:t>
                  </w:r>
                </w:p>
              </w:tc>
              <w:tc>
                <w:tcPr>
                  <w:tcW w:w="1151" w:type="pct"/>
                  <w:vAlign w:val="center"/>
                </w:tcPr>
                <w:p>
                  <w:pPr>
                    <w:jc w:val="center"/>
                    <w:rPr>
                      <w:rFonts w:hint="eastAsia" w:cs="Times New Roman"/>
                      <w:color w:val="auto"/>
                      <w:sz w:val="21"/>
                      <w:szCs w:val="21"/>
                      <w:lang w:val="en-US" w:eastAsia="zh-CN"/>
                    </w:rPr>
                  </w:pPr>
                  <w:r>
                    <w:rPr>
                      <w:rFonts w:hint="eastAsia"/>
                      <w:color w:val="auto"/>
                      <w:sz w:val="21"/>
                      <w:szCs w:val="21"/>
                      <w:lang w:val="en-US" w:eastAsia="zh-CN"/>
                    </w:rPr>
                    <w:t>200t/a</w:t>
                  </w:r>
                </w:p>
              </w:tc>
              <w:tc>
                <w:tcPr>
                  <w:tcW w:w="1639" w:type="pct"/>
                  <w:vAlign w:val="center"/>
                </w:tcPr>
                <w:p>
                  <w:pPr>
                    <w:widowControl/>
                    <w:jc w:val="center"/>
                    <w:rPr>
                      <w:rFonts w:hint="eastAsia"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adjustRightInd w:val="0"/>
                    <w:snapToGrid w:val="0"/>
                    <w:jc w:val="center"/>
                    <w:rPr>
                      <w:rFonts w:hint="eastAsia" w:eastAsia="宋体" w:cs="Times New Roman"/>
                      <w:color w:val="auto"/>
                      <w:sz w:val="21"/>
                      <w:szCs w:val="21"/>
                      <w:lang w:eastAsia="zh-CN"/>
                    </w:rPr>
                  </w:pPr>
                  <w:r>
                    <w:rPr>
                      <w:rFonts w:hint="eastAsia" w:cs="Times New Roman"/>
                      <w:color w:val="auto"/>
                      <w:sz w:val="21"/>
                      <w:szCs w:val="21"/>
                      <w:lang w:val="en-US" w:eastAsia="zh-CN"/>
                    </w:rPr>
                    <w:t>4</w:t>
                  </w:r>
                </w:p>
              </w:tc>
              <w:tc>
                <w:tcPr>
                  <w:tcW w:w="1533" w:type="pct"/>
                  <w:vAlign w:val="center"/>
                </w:tcPr>
                <w:p>
                  <w:pPr>
                    <w:jc w:val="center"/>
                    <w:rPr>
                      <w:rFonts w:hint="eastAsia" w:eastAsia="宋体" w:cs="Times New Roman"/>
                      <w:color w:val="auto"/>
                      <w:sz w:val="21"/>
                      <w:szCs w:val="21"/>
                      <w:lang w:eastAsia="zh-CN"/>
                    </w:rPr>
                  </w:pPr>
                  <w:r>
                    <w:rPr>
                      <w:rFonts w:hint="eastAsia"/>
                      <w:color w:val="auto"/>
                      <w:sz w:val="21"/>
                      <w:szCs w:val="21"/>
                    </w:rPr>
                    <w:t>钢板</w:t>
                  </w:r>
                </w:p>
              </w:tc>
              <w:tc>
                <w:tcPr>
                  <w:tcW w:w="1151" w:type="pct"/>
                  <w:vAlign w:val="center"/>
                </w:tcPr>
                <w:p>
                  <w:pPr>
                    <w:jc w:val="center"/>
                    <w:rPr>
                      <w:rFonts w:cs="Times New Roman"/>
                      <w:color w:val="auto"/>
                      <w:sz w:val="21"/>
                      <w:szCs w:val="21"/>
                    </w:rPr>
                  </w:pPr>
                  <w:r>
                    <w:rPr>
                      <w:rFonts w:hint="eastAsia"/>
                      <w:color w:val="auto"/>
                      <w:sz w:val="21"/>
                      <w:szCs w:val="21"/>
                      <w:lang w:val="en-US" w:eastAsia="zh-CN"/>
                    </w:rPr>
                    <w:t>100t/a</w:t>
                  </w:r>
                </w:p>
              </w:tc>
              <w:tc>
                <w:tcPr>
                  <w:tcW w:w="1639" w:type="pct"/>
                  <w:vAlign w:val="center"/>
                </w:tcPr>
                <w:p>
                  <w:pPr>
                    <w:widowControl/>
                    <w:jc w:val="center"/>
                    <w:rPr>
                      <w:rFonts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widowControl/>
                    <w:jc w:val="center"/>
                    <w:rPr>
                      <w:rFonts w:hint="eastAsia" w:eastAsia="宋体" w:cs="Times New Roman"/>
                      <w:color w:val="auto"/>
                      <w:sz w:val="21"/>
                      <w:szCs w:val="21"/>
                      <w:lang w:eastAsia="zh-CN"/>
                    </w:rPr>
                  </w:pPr>
                  <w:r>
                    <w:rPr>
                      <w:rFonts w:hint="eastAsia" w:cs="Times New Roman"/>
                      <w:color w:val="auto"/>
                      <w:sz w:val="21"/>
                      <w:szCs w:val="21"/>
                      <w:lang w:val="en-US" w:eastAsia="zh-CN"/>
                    </w:rPr>
                    <w:t>5</w:t>
                  </w:r>
                </w:p>
              </w:tc>
              <w:tc>
                <w:tcPr>
                  <w:tcW w:w="1533" w:type="pct"/>
                  <w:vAlign w:val="center"/>
                </w:tcPr>
                <w:p>
                  <w:pPr>
                    <w:jc w:val="center"/>
                    <w:rPr>
                      <w:rFonts w:hint="default" w:eastAsia="宋体" w:cs="Times New Roman"/>
                      <w:color w:val="auto"/>
                      <w:sz w:val="21"/>
                      <w:szCs w:val="21"/>
                      <w:lang w:val="en-US" w:eastAsia="zh-CN"/>
                    </w:rPr>
                  </w:pPr>
                  <w:r>
                    <w:rPr>
                      <w:rFonts w:hint="eastAsia"/>
                      <w:color w:val="auto"/>
                      <w:sz w:val="21"/>
                      <w:szCs w:val="21"/>
                    </w:rPr>
                    <w:t>不锈钢板</w:t>
                  </w:r>
                </w:p>
              </w:tc>
              <w:tc>
                <w:tcPr>
                  <w:tcW w:w="1151" w:type="pct"/>
                  <w:vAlign w:val="center"/>
                </w:tcPr>
                <w:p>
                  <w:pPr>
                    <w:jc w:val="center"/>
                    <w:rPr>
                      <w:rFonts w:cs="Times New Roman"/>
                      <w:color w:val="auto"/>
                      <w:sz w:val="21"/>
                      <w:szCs w:val="21"/>
                    </w:rPr>
                  </w:pPr>
                  <w:r>
                    <w:rPr>
                      <w:rFonts w:hint="eastAsia"/>
                      <w:color w:val="auto"/>
                      <w:sz w:val="21"/>
                      <w:szCs w:val="21"/>
                      <w:lang w:val="en-US" w:eastAsia="zh-CN"/>
                    </w:rPr>
                    <w:t>100t/a</w:t>
                  </w:r>
                </w:p>
              </w:tc>
              <w:tc>
                <w:tcPr>
                  <w:tcW w:w="1639" w:type="pct"/>
                  <w:vAlign w:val="center"/>
                </w:tcPr>
                <w:p>
                  <w:pPr>
                    <w:widowControl/>
                    <w:jc w:val="center"/>
                    <w:rPr>
                      <w:rFonts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widowControl/>
                    <w:jc w:val="center"/>
                    <w:rPr>
                      <w:rFonts w:hint="eastAsia" w:eastAsia="宋体" w:cs="Times New Roman"/>
                      <w:color w:val="auto"/>
                      <w:sz w:val="21"/>
                      <w:szCs w:val="21"/>
                      <w:lang w:eastAsia="zh-CN"/>
                    </w:rPr>
                  </w:pPr>
                  <w:r>
                    <w:rPr>
                      <w:rFonts w:hint="eastAsia" w:cs="Times New Roman"/>
                      <w:color w:val="auto"/>
                      <w:sz w:val="21"/>
                      <w:szCs w:val="21"/>
                      <w:lang w:val="en-US" w:eastAsia="zh-CN"/>
                    </w:rPr>
                    <w:t>6</w:t>
                  </w:r>
                </w:p>
              </w:tc>
              <w:tc>
                <w:tcPr>
                  <w:tcW w:w="1533" w:type="pct"/>
                  <w:vAlign w:val="center"/>
                </w:tcPr>
                <w:p>
                  <w:pPr>
                    <w:jc w:val="center"/>
                    <w:rPr>
                      <w:rFonts w:hint="eastAsia" w:eastAsia="宋体" w:cs="Times New Roman"/>
                      <w:color w:val="auto"/>
                      <w:sz w:val="21"/>
                      <w:szCs w:val="21"/>
                      <w:lang w:eastAsia="zh-CN"/>
                    </w:rPr>
                  </w:pPr>
                  <w:r>
                    <w:rPr>
                      <w:rFonts w:hint="eastAsia"/>
                      <w:color w:val="auto"/>
                      <w:sz w:val="21"/>
                      <w:szCs w:val="21"/>
                    </w:rPr>
                    <w:t>角钢</w:t>
                  </w:r>
                </w:p>
              </w:tc>
              <w:tc>
                <w:tcPr>
                  <w:tcW w:w="1151" w:type="pct"/>
                  <w:vAlign w:val="center"/>
                </w:tcPr>
                <w:p>
                  <w:pPr>
                    <w:jc w:val="center"/>
                    <w:rPr>
                      <w:rFonts w:cs="Times New Roman"/>
                      <w:color w:val="auto"/>
                      <w:sz w:val="21"/>
                      <w:szCs w:val="21"/>
                    </w:rPr>
                  </w:pPr>
                  <w:r>
                    <w:rPr>
                      <w:rFonts w:hint="eastAsia"/>
                      <w:color w:val="auto"/>
                      <w:sz w:val="21"/>
                      <w:szCs w:val="21"/>
                    </w:rPr>
                    <w:t>30</w:t>
                  </w:r>
                  <w:r>
                    <w:rPr>
                      <w:rFonts w:hint="eastAsia"/>
                      <w:color w:val="auto"/>
                      <w:sz w:val="21"/>
                      <w:szCs w:val="21"/>
                      <w:lang w:val="en-US" w:eastAsia="zh-CN"/>
                    </w:rPr>
                    <w:t>t/a</w:t>
                  </w:r>
                </w:p>
              </w:tc>
              <w:tc>
                <w:tcPr>
                  <w:tcW w:w="1639" w:type="pct"/>
                  <w:vAlign w:val="center"/>
                </w:tcPr>
                <w:p>
                  <w:pPr>
                    <w:widowControl/>
                    <w:jc w:val="center"/>
                    <w:rPr>
                      <w:rFonts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widowControl/>
                    <w:jc w:val="center"/>
                    <w:rPr>
                      <w:rFonts w:hint="eastAsia" w:eastAsia="宋体" w:cs="Times New Roman"/>
                      <w:color w:val="auto"/>
                      <w:sz w:val="21"/>
                      <w:szCs w:val="21"/>
                      <w:lang w:eastAsia="zh-CN"/>
                    </w:rPr>
                  </w:pPr>
                  <w:r>
                    <w:rPr>
                      <w:rFonts w:hint="eastAsia" w:cs="Times New Roman"/>
                      <w:color w:val="auto"/>
                      <w:sz w:val="21"/>
                      <w:szCs w:val="21"/>
                      <w:lang w:val="en-US" w:eastAsia="zh-CN"/>
                    </w:rPr>
                    <w:t>7</w:t>
                  </w:r>
                </w:p>
              </w:tc>
              <w:tc>
                <w:tcPr>
                  <w:tcW w:w="1533" w:type="pct"/>
                  <w:vAlign w:val="center"/>
                </w:tcPr>
                <w:p>
                  <w:pPr>
                    <w:jc w:val="center"/>
                    <w:rPr>
                      <w:rFonts w:hint="eastAsia" w:eastAsia="宋体" w:cs="Times New Roman"/>
                      <w:color w:val="auto"/>
                      <w:sz w:val="21"/>
                      <w:szCs w:val="21"/>
                      <w:lang w:eastAsia="zh-CN"/>
                    </w:rPr>
                  </w:pPr>
                  <w:r>
                    <w:rPr>
                      <w:rFonts w:hint="eastAsia"/>
                      <w:color w:val="auto"/>
                      <w:sz w:val="21"/>
                      <w:szCs w:val="21"/>
                    </w:rPr>
                    <w:t>槽钢</w:t>
                  </w:r>
                </w:p>
              </w:tc>
              <w:tc>
                <w:tcPr>
                  <w:tcW w:w="1151" w:type="pct"/>
                  <w:vAlign w:val="center"/>
                </w:tcPr>
                <w:p>
                  <w:pPr>
                    <w:jc w:val="center"/>
                    <w:rPr>
                      <w:rFonts w:cs="Times New Roman"/>
                      <w:color w:val="auto"/>
                      <w:sz w:val="21"/>
                      <w:szCs w:val="21"/>
                    </w:rPr>
                  </w:pPr>
                  <w:r>
                    <w:rPr>
                      <w:rFonts w:hint="eastAsia"/>
                      <w:color w:val="auto"/>
                      <w:sz w:val="21"/>
                      <w:szCs w:val="21"/>
                    </w:rPr>
                    <w:t>20</w:t>
                  </w:r>
                  <w:r>
                    <w:rPr>
                      <w:rFonts w:hint="eastAsia"/>
                      <w:color w:val="auto"/>
                      <w:sz w:val="21"/>
                      <w:szCs w:val="21"/>
                      <w:lang w:val="en-US" w:eastAsia="zh-CN"/>
                    </w:rPr>
                    <w:t>t/a</w:t>
                  </w:r>
                </w:p>
              </w:tc>
              <w:tc>
                <w:tcPr>
                  <w:tcW w:w="1639" w:type="pct"/>
                  <w:vAlign w:val="center"/>
                </w:tcPr>
                <w:p>
                  <w:pPr>
                    <w:widowControl/>
                    <w:jc w:val="center"/>
                    <w:rPr>
                      <w:rFonts w:cs="Times New Roman"/>
                      <w:color w:val="auto"/>
                      <w:sz w:val="21"/>
                      <w:szCs w:val="21"/>
                    </w:rPr>
                  </w:pPr>
                  <w:r>
                    <w:rPr>
                      <w:rFonts w:hint="eastAsia" w:cs="Times New Roman"/>
                      <w:color w:val="auto"/>
                      <w:sz w:val="21"/>
                      <w:szCs w:val="21"/>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widowControl/>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8</w:t>
                  </w:r>
                </w:p>
              </w:tc>
              <w:tc>
                <w:tcPr>
                  <w:tcW w:w="1533" w:type="pct"/>
                  <w:vAlign w:val="center"/>
                </w:tcPr>
                <w:p>
                  <w:pPr>
                    <w:jc w:val="center"/>
                    <w:rPr>
                      <w:rFonts w:hint="eastAsia" w:cs="Times New Roman"/>
                      <w:color w:val="auto"/>
                      <w:sz w:val="21"/>
                      <w:szCs w:val="21"/>
                      <w:lang w:eastAsia="zh-CN"/>
                    </w:rPr>
                  </w:pPr>
                  <w:r>
                    <w:rPr>
                      <w:rFonts w:hint="eastAsia"/>
                      <w:color w:val="auto"/>
                      <w:sz w:val="21"/>
                      <w:szCs w:val="21"/>
                    </w:rPr>
                    <w:t>扁铁</w:t>
                  </w:r>
                </w:p>
              </w:tc>
              <w:tc>
                <w:tcPr>
                  <w:tcW w:w="1151" w:type="pct"/>
                  <w:vAlign w:val="center"/>
                </w:tcPr>
                <w:p>
                  <w:pPr>
                    <w:jc w:val="center"/>
                    <w:rPr>
                      <w:rFonts w:hint="default" w:cs="Times New Roman"/>
                      <w:color w:val="auto"/>
                      <w:sz w:val="21"/>
                      <w:szCs w:val="21"/>
                      <w:lang w:val="en-US" w:eastAsia="zh-CN"/>
                    </w:rPr>
                  </w:pPr>
                  <w:r>
                    <w:rPr>
                      <w:rFonts w:hint="eastAsia"/>
                      <w:color w:val="auto"/>
                      <w:sz w:val="21"/>
                      <w:szCs w:val="21"/>
                    </w:rPr>
                    <w:t>10</w:t>
                  </w:r>
                  <w:r>
                    <w:rPr>
                      <w:rFonts w:hint="eastAsia"/>
                      <w:color w:val="auto"/>
                      <w:sz w:val="21"/>
                      <w:szCs w:val="21"/>
                      <w:lang w:val="en-US" w:eastAsia="zh-CN"/>
                    </w:rPr>
                    <w:t>t/a</w:t>
                  </w:r>
                </w:p>
              </w:tc>
              <w:tc>
                <w:tcPr>
                  <w:tcW w:w="1639" w:type="pct"/>
                  <w:vAlign w:val="center"/>
                </w:tcPr>
                <w:p>
                  <w:pPr>
                    <w:widowControl/>
                    <w:jc w:val="center"/>
                    <w:rPr>
                      <w:rFonts w:hint="eastAsia" w:eastAsia="宋体" w:cs="Times New Roman"/>
                      <w:color w:val="auto"/>
                      <w:sz w:val="21"/>
                      <w:szCs w:val="21"/>
                      <w:lang w:eastAsia="zh-CN"/>
                    </w:rPr>
                  </w:pPr>
                  <w:r>
                    <w:rPr>
                      <w:rFonts w:hint="eastAsia" w:cs="Times New Roman"/>
                      <w:color w:val="auto"/>
                      <w:sz w:val="21"/>
                      <w:szCs w:val="21"/>
                      <w:lang w:eastAsia="zh-CN"/>
                    </w:rPr>
                    <w:t>外购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75" w:type="pct"/>
                  <w:vAlign w:val="center"/>
                </w:tcPr>
                <w:p>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1533" w:type="pct"/>
                  <w:vAlign w:val="center"/>
                </w:tcPr>
                <w:p>
                  <w:pPr>
                    <w:jc w:val="center"/>
                    <w:rPr>
                      <w:rFonts w:hint="eastAsia" w:eastAsia="宋体"/>
                      <w:color w:val="auto"/>
                      <w:sz w:val="21"/>
                      <w:szCs w:val="21"/>
                      <w:lang w:eastAsia="zh-CN"/>
                    </w:rPr>
                  </w:pPr>
                  <w:r>
                    <w:rPr>
                      <w:rFonts w:hint="eastAsia"/>
                      <w:color w:val="auto"/>
                      <w:sz w:val="21"/>
                      <w:szCs w:val="21"/>
                      <w:lang w:eastAsia="zh-CN"/>
                    </w:rPr>
                    <w:t>焊丝</w:t>
                  </w:r>
                </w:p>
              </w:tc>
              <w:tc>
                <w:tcPr>
                  <w:tcW w:w="1151" w:type="pct"/>
                  <w:vAlign w:val="center"/>
                </w:tcPr>
                <w:p>
                  <w:pPr>
                    <w:jc w:val="center"/>
                    <w:rPr>
                      <w:rFonts w:hint="eastAsia"/>
                      <w:color w:val="auto"/>
                      <w:sz w:val="21"/>
                      <w:szCs w:val="21"/>
                    </w:rPr>
                  </w:pPr>
                  <w:r>
                    <w:rPr>
                      <w:rFonts w:hint="eastAsia"/>
                      <w:color w:val="auto"/>
                      <w:sz w:val="21"/>
                      <w:szCs w:val="21"/>
                      <w:lang w:val="en-US" w:eastAsia="zh-CN"/>
                    </w:rPr>
                    <w:t>7t/a</w:t>
                  </w:r>
                </w:p>
              </w:tc>
              <w:tc>
                <w:tcPr>
                  <w:tcW w:w="1639" w:type="pct"/>
                  <w:vAlign w:val="center"/>
                </w:tcPr>
                <w:p>
                  <w:pPr>
                    <w:widowControl/>
                    <w:jc w:val="center"/>
                    <w:rPr>
                      <w:rFonts w:hint="eastAsia" w:cs="Times New Roman"/>
                      <w:color w:val="auto"/>
                      <w:sz w:val="21"/>
                      <w:szCs w:val="21"/>
                      <w:lang w:eastAsia="zh-CN"/>
                    </w:rPr>
                  </w:pPr>
                  <w:r>
                    <w:rPr>
                      <w:rFonts w:hint="eastAsia" w:cs="Times New Roman"/>
                      <w:color w:val="auto"/>
                      <w:sz w:val="21"/>
                      <w:szCs w:val="21"/>
                      <w:lang w:eastAsia="zh-CN"/>
                    </w:rPr>
                    <w:t>外购</w:t>
                  </w:r>
                </w:p>
              </w:tc>
            </w:tr>
          </w:tbl>
          <w:p>
            <w:pPr>
              <w:pStyle w:val="4"/>
              <w:spacing w:line="520" w:lineRule="exact"/>
              <w:ind w:firstLine="482" w:firstLineChars="200"/>
              <w:rPr>
                <w:b/>
                <w:color w:val="auto"/>
                <w:sz w:val="24"/>
              </w:rPr>
            </w:pPr>
            <w:r>
              <w:rPr>
                <w:rFonts w:hint="eastAsia"/>
                <w:b/>
                <w:color w:val="auto"/>
                <w:sz w:val="24"/>
              </w:rPr>
              <w:t>5、主要生产设备设施</w:t>
            </w:r>
          </w:p>
          <w:p>
            <w:pPr>
              <w:pStyle w:val="4"/>
              <w:spacing w:line="520" w:lineRule="exact"/>
              <w:ind w:firstLine="480" w:firstLineChars="200"/>
              <w:rPr>
                <w:color w:val="auto"/>
                <w:sz w:val="24"/>
              </w:rPr>
            </w:pPr>
            <w:r>
              <w:rPr>
                <w:rFonts w:hint="eastAsia"/>
                <w:color w:val="auto"/>
                <w:sz w:val="24"/>
              </w:rPr>
              <w:t>项目主要生产设备见表4。</w:t>
            </w:r>
          </w:p>
          <w:p>
            <w:pPr>
              <w:pStyle w:val="4"/>
              <w:spacing w:line="520" w:lineRule="exact"/>
              <w:ind w:firstLine="600" w:firstLineChars="250"/>
              <w:rPr>
                <w:rFonts w:eastAsia="黑体"/>
                <w:color w:val="auto"/>
                <w:sz w:val="24"/>
              </w:rPr>
            </w:pPr>
            <w:r>
              <w:rPr>
                <w:rFonts w:hint="eastAsia" w:eastAsia="黑体"/>
                <w:color w:val="auto"/>
                <w:sz w:val="24"/>
              </w:rPr>
              <w:t xml:space="preserve">表4              </w:t>
            </w:r>
            <w:r>
              <w:rPr>
                <w:rFonts w:hint="eastAsia" w:eastAsia="黑体"/>
                <w:color w:val="auto"/>
                <w:sz w:val="24"/>
                <w:lang w:val="en-US" w:eastAsia="zh-CN"/>
              </w:rPr>
              <w:t xml:space="preserve">        </w:t>
            </w:r>
            <w:r>
              <w:rPr>
                <w:rFonts w:hint="eastAsia" w:eastAsia="黑体"/>
                <w:color w:val="auto"/>
                <w:sz w:val="24"/>
              </w:rPr>
              <w:t>主要生产设备一览表</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85"/>
              <w:gridCol w:w="2143"/>
              <w:gridCol w:w="2892"/>
              <w:gridCol w:w="1156"/>
              <w:gridCol w:w="24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366" w:type="pct"/>
                  <w:vAlign w:val="center"/>
                </w:tcPr>
                <w:p>
                  <w:pPr>
                    <w:adjustRightInd w:val="0"/>
                    <w:snapToGrid w:val="0"/>
                    <w:spacing w:line="240" w:lineRule="auto"/>
                    <w:jc w:val="center"/>
                    <w:rPr>
                      <w:rFonts w:cs="Times New Roman"/>
                      <w:color w:val="auto"/>
                      <w:sz w:val="21"/>
                      <w:szCs w:val="21"/>
                    </w:rPr>
                  </w:pPr>
                  <w:r>
                    <w:rPr>
                      <w:rFonts w:hint="eastAsia" w:cs="Times New Roman"/>
                      <w:color w:val="auto"/>
                      <w:sz w:val="21"/>
                      <w:szCs w:val="21"/>
                    </w:rPr>
                    <w:t>序号</w:t>
                  </w:r>
                </w:p>
              </w:tc>
              <w:tc>
                <w:tcPr>
                  <w:tcW w:w="1144" w:type="pct"/>
                  <w:vAlign w:val="center"/>
                </w:tcPr>
                <w:p>
                  <w:pPr>
                    <w:adjustRightInd w:val="0"/>
                    <w:snapToGrid w:val="0"/>
                    <w:spacing w:line="240" w:lineRule="auto"/>
                    <w:jc w:val="center"/>
                    <w:rPr>
                      <w:rFonts w:cs="Times New Roman"/>
                      <w:color w:val="auto"/>
                      <w:sz w:val="21"/>
                      <w:szCs w:val="21"/>
                    </w:rPr>
                  </w:pPr>
                  <w:r>
                    <w:rPr>
                      <w:rFonts w:hint="eastAsia" w:cs="Times New Roman"/>
                      <w:color w:val="auto"/>
                      <w:sz w:val="21"/>
                      <w:szCs w:val="21"/>
                    </w:rPr>
                    <w:t>设备名称</w:t>
                  </w:r>
                </w:p>
              </w:tc>
              <w:tc>
                <w:tcPr>
                  <w:tcW w:w="1544" w:type="pct"/>
                  <w:vAlign w:val="center"/>
                </w:tcPr>
                <w:p>
                  <w:pPr>
                    <w:adjustRightInd w:val="0"/>
                    <w:snapToGrid w:val="0"/>
                    <w:spacing w:line="240" w:lineRule="auto"/>
                    <w:jc w:val="center"/>
                    <w:rPr>
                      <w:rFonts w:cs="Times New Roman"/>
                      <w:color w:val="auto"/>
                      <w:sz w:val="21"/>
                      <w:szCs w:val="21"/>
                    </w:rPr>
                  </w:pPr>
                  <w:r>
                    <w:rPr>
                      <w:rFonts w:hint="eastAsia" w:cs="Times New Roman"/>
                      <w:color w:val="auto"/>
                      <w:sz w:val="21"/>
                      <w:szCs w:val="21"/>
                    </w:rPr>
                    <w:t>规格</w:t>
                  </w:r>
                  <w:r>
                    <w:rPr>
                      <w:rFonts w:cs="Times New Roman"/>
                      <w:color w:val="auto"/>
                      <w:sz w:val="21"/>
                      <w:szCs w:val="21"/>
                    </w:rPr>
                    <w:t>/</w:t>
                  </w:r>
                  <w:r>
                    <w:rPr>
                      <w:rFonts w:hint="eastAsia" w:cs="Times New Roman"/>
                      <w:color w:val="auto"/>
                      <w:sz w:val="21"/>
                      <w:szCs w:val="21"/>
                    </w:rPr>
                    <w:t>型号</w:t>
                  </w:r>
                </w:p>
              </w:tc>
              <w:tc>
                <w:tcPr>
                  <w:tcW w:w="617" w:type="pct"/>
                  <w:vAlign w:val="center"/>
                </w:tcPr>
                <w:p>
                  <w:pPr>
                    <w:spacing w:line="240" w:lineRule="auto"/>
                    <w:jc w:val="center"/>
                    <w:rPr>
                      <w:rFonts w:cs="Times New Roman"/>
                      <w:color w:val="auto"/>
                      <w:sz w:val="21"/>
                      <w:szCs w:val="21"/>
                    </w:rPr>
                  </w:pPr>
                  <w:r>
                    <w:rPr>
                      <w:rFonts w:hint="eastAsia" w:cs="Times New Roman"/>
                      <w:color w:val="auto"/>
                      <w:sz w:val="21"/>
                      <w:szCs w:val="21"/>
                    </w:rPr>
                    <w:t>数量</w:t>
                  </w:r>
                </w:p>
              </w:tc>
              <w:tc>
                <w:tcPr>
                  <w:tcW w:w="1326" w:type="pct"/>
                  <w:vAlign w:val="center"/>
                </w:tcPr>
                <w:p>
                  <w:pPr>
                    <w:spacing w:line="240" w:lineRule="auto"/>
                    <w:jc w:val="center"/>
                    <w:rPr>
                      <w:rFonts w:cs="Times New Roman"/>
                      <w:color w:val="auto"/>
                      <w:sz w:val="21"/>
                      <w:szCs w:val="21"/>
                    </w:rPr>
                  </w:pPr>
                  <w:r>
                    <w:rPr>
                      <w:rFonts w:hint="eastAsia" w:cs="Times New Roman"/>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cs="Times New Roman"/>
                      <w:color w:val="auto"/>
                      <w:sz w:val="21"/>
                      <w:szCs w:val="21"/>
                    </w:rPr>
                  </w:pPr>
                  <w:r>
                    <w:rPr>
                      <w:rFonts w:hint="eastAsia"/>
                      <w:color w:val="auto"/>
                      <w:sz w:val="21"/>
                      <w:szCs w:val="21"/>
                    </w:rPr>
                    <w:t>1</w:t>
                  </w:r>
                </w:p>
              </w:tc>
              <w:tc>
                <w:tcPr>
                  <w:tcW w:w="2115" w:type="dxa"/>
                  <w:vAlign w:val="center"/>
                </w:tcPr>
                <w:p>
                  <w:pPr>
                    <w:jc w:val="center"/>
                    <w:rPr>
                      <w:rFonts w:cs="Times New Roman"/>
                      <w:color w:val="auto"/>
                      <w:sz w:val="21"/>
                      <w:szCs w:val="21"/>
                    </w:rPr>
                  </w:pPr>
                  <w:r>
                    <w:rPr>
                      <w:rFonts w:hint="eastAsia"/>
                      <w:color w:val="auto"/>
                      <w:sz w:val="21"/>
                      <w:szCs w:val="21"/>
                    </w:rPr>
                    <w:t>弯管机</w:t>
                  </w:r>
                </w:p>
              </w:tc>
              <w:tc>
                <w:tcPr>
                  <w:tcW w:w="2855" w:type="dxa"/>
                  <w:vAlign w:val="top"/>
                </w:tcPr>
                <w:p>
                  <w:pPr>
                    <w:jc w:val="center"/>
                    <w:rPr>
                      <w:rFonts w:cs="Times New Roman"/>
                      <w:color w:val="auto"/>
                      <w:sz w:val="21"/>
                      <w:szCs w:val="21"/>
                    </w:rPr>
                  </w:pPr>
                  <w:r>
                    <w:rPr>
                      <w:rFonts w:hint="eastAsia"/>
                      <w:color w:val="auto"/>
                      <w:sz w:val="21"/>
                      <w:szCs w:val="21"/>
                    </w:rPr>
                    <w:t>ADW50NC</w:t>
                  </w:r>
                </w:p>
              </w:tc>
              <w:tc>
                <w:tcPr>
                  <w:tcW w:w="1141" w:type="dxa"/>
                  <w:vAlign w:val="center"/>
                </w:tcPr>
                <w:p>
                  <w:pPr>
                    <w:jc w:val="center"/>
                    <w:rPr>
                      <w:rFonts w:hint="eastAsia" w:eastAsia="宋体" w:cs="Times New Roman"/>
                      <w:color w:val="auto"/>
                      <w:sz w:val="21"/>
                      <w:szCs w:val="21"/>
                      <w:lang w:eastAsia="zh-CN"/>
                    </w:rPr>
                  </w:pPr>
                  <w:r>
                    <w:rPr>
                      <w:rFonts w:hint="eastAsia"/>
                      <w:color w:val="auto"/>
                      <w:sz w:val="21"/>
                      <w:szCs w:val="21"/>
                    </w:rPr>
                    <w:t>4</w:t>
                  </w:r>
                  <w:r>
                    <w:rPr>
                      <w:rFonts w:hint="eastAsia"/>
                      <w:color w:val="auto"/>
                      <w:sz w:val="21"/>
                      <w:szCs w:val="21"/>
                      <w:lang w:eastAsia="zh-CN"/>
                    </w:rPr>
                    <w:t>台</w:t>
                  </w:r>
                </w:p>
              </w:tc>
              <w:tc>
                <w:tcPr>
                  <w:tcW w:w="1326" w:type="pct"/>
                  <w:vAlign w:val="center"/>
                </w:tcPr>
                <w:p>
                  <w:pPr>
                    <w:spacing w:line="240" w:lineRule="auto"/>
                    <w:jc w:val="center"/>
                    <w:rPr>
                      <w:rFonts w:hint="eastAsia" w:eastAsia="宋体" w:cs="Times New Roman"/>
                      <w:color w:val="auto"/>
                      <w:sz w:val="21"/>
                      <w:szCs w:val="21"/>
                      <w:lang w:eastAsia="zh-CN"/>
                    </w:rPr>
                  </w:pPr>
                  <w:r>
                    <w:rPr>
                      <w:rFonts w:hint="eastAsia" w:cs="Times New Roman"/>
                      <w:color w:val="auto"/>
                      <w:sz w:val="21"/>
                      <w:szCs w:val="21"/>
                      <w:lang w:eastAsia="zh-CN"/>
                    </w:rPr>
                    <w:t>外购，用于弯管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eastAsia" w:eastAsia="宋体"/>
                      <w:color w:val="auto"/>
                      <w:sz w:val="21"/>
                      <w:szCs w:val="21"/>
                      <w:lang w:val="en-US" w:eastAsia="zh-CN"/>
                    </w:rPr>
                  </w:pPr>
                  <w:r>
                    <w:rPr>
                      <w:rFonts w:hint="eastAsia"/>
                      <w:color w:val="auto"/>
                      <w:sz w:val="21"/>
                      <w:szCs w:val="21"/>
                      <w:lang w:val="en-US" w:eastAsia="zh-CN"/>
                    </w:rPr>
                    <w:t>2</w:t>
                  </w:r>
                </w:p>
              </w:tc>
              <w:tc>
                <w:tcPr>
                  <w:tcW w:w="2115" w:type="dxa"/>
                  <w:vAlign w:val="center"/>
                </w:tcPr>
                <w:p>
                  <w:pPr>
                    <w:jc w:val="center"/>
                    <w:rPr>
                      <w:rFonts w:hint="eastAsia" w:eastAsia="宋体"/>
                      <w:color w:val="auto"/>
                      <w:sz w:val="21"/>
                      <w:szCs w:val="21"/>
                      <w:lang w:val="en-US" w:eastAsia="zh-CN"/>
                    </w:rPr>
                  </w:pPr>
                  <w:r>
                    <w:rPr>
                      <w:rFonts w:hint="eastAsia"/>
                      <w:color w:val="auto"/>
                      <w:sz w:val="21"/>
                      <w:szCs w:val="21"/>
                    </w:rPr>
                    <w:t>切管机</w:t>
                  </w:r>
                </w:p>
              </w:tc>
              <w:tc>
                <w:tcPr>
                  <w:tcW w:w="2855" w:type="dxa"/>
                  <w:vAlign w:val="top"/>
                </w:tcPr>
                <w:p>
                  <w:pPr>
                    <w:jc w:val="center"/>
                    <w:rPr>
                      <w:rFonts w:hint="default"/>
                      <w:color w:val="auto"/>
                      <w:sz w:val="21"/>
                      <w:szCs w:val="21"/>
                      <w:lang w:val="en-US" w:eastAsia="zh-CN"/>
                    </w:rPr>
                  </w:pPr>
                  <w:r>
                    <w:rPr>
                      <w:rFonts w:hint="eastAsia"/>
                      <w:color w:val="auto"/>
                      <w:sz w:val="21"/>
                      <w:szCs w:val="21"/>
                    </w:rPr>
                    <w:t>MC--350</w:t>
                  </w:r>
                </w:p>
              </w:tc>
              <w:tc>
                <w:tcPr>
                  <w:tcW w:w="1141" w:type="dxa"/>
                  <w:vAlign w:val="center"/>
                </w:tcPr>
                <w:p>
                  <w:pPr>
                    <w:jc w:val="center"/>
                    <w:rPr>
                      <w:rFonts w:hint="default"/>
                      <w:color w:val="auto"/>
                      <w:sz w:val="21"/>
                      <w:szCs w:val="21"/>
                      <w:lang w:val="en-US" w:eastAsia="zh-CN"/>
                    </w:rPr>
                  </w:pPr>
                  <w:r>
                    <w:rPr>
                      <w:rFonts w:hint="eastAsia"/>
                      <w:color w:val="auto"/>
                      <w:sz w:val="21"/>
                      <w:szCs w:val="21"/>
                    </w:rPr>
                    <w:t>4</w:t>
                  </w:r>
                  <w:r>
                    <w:rPr>
                      <w:rFonts w:hint="eastAsia"/>
                      <w:color w:val="auto"/>
                      <w:sz w:val="21"/>
                      <w:szCs w:val="21"/>
                      <w:lang w:eastAsia="zh-CN"/>
                    </w:rPr>
                    <w:t>台</w:t>
                  </w:r>
                </w:p>
              </w:tc>
              <w:tc>
                <w:tcPr>
                  <w:tcW w:w="1326" w:type="pct"/>
                  <w:vAlign w:val="center"/>
                </w:tcPr>
                <w:p>
                  <w:pPr>
                    <w:spacing w:line="240" w:lineRule="auto"/>
                    <w:jc w:val="center"/>
                    <w:rPr>
                      <w:rFonts w:hint="eastAsia" w:eastAsia="宋体"/>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切管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eastAsia" w:eastAsia="宋体" w:cs="Times New Roman"/>
                      <w:color w:val="auto"/>
                      <w:sz w:val="21"/>
                      <w:szCs w:val="21"/>
                      <w:lang w:eastAsia="zh-CN"/>
                    </w:rPr>
                  </w:pPr>
                  <w:r>
                    <w:rPr>
                      <w:rFonts w:hint="eastAsia"/>
                      <w:color w:val="auto"/>
                      <w:sz w:val="21"/>
                      <w:szCs w:val="21"/>
                      <w:lang w:val="en-US" w:eastAsia="zh-CN"/>
                    </w:rPr>
                    <w:t>3</w:t>
                  </w:r>
                </w:p>
              </w:tc>
              <w:tc>
                <w:tcPr>
                  <w:tcW w:w="2115" w:type="dxa"/>
                  <w:vAlign w:val="center"/>
                </w:tcPr>
                <w:p>
                  <w:pPr>
                    <w:jc w:val="center"/>
                    <w:rPr>
                      <w:rFonts w:cs="Times New Roman"/>
                      <w:color w:val="auto"/>
                      <w:sz w:val="21"/>
                      <w:szCs w:val="21"/>
                    </w:rPr>
                  </w:pPr>
                  <w:r>
                    <w:rPr>
                      <w:rFonts w:hint="eastAsia"/>
                      <w:color w:val="auto"/>
                      <w:sz w:val="21"/>
                      <w:szCs w:val="21"/>
                    </w:rPr>
                    <w:t>开弧机</w:t>
                  </w:r>
                </w:p>
              </w:tc>
              <w:tc>
                <w:tcPr>
                  <w:tcW w:w="2855" w:type="dxa"/>
                  <w:vAlign w:val="top"/>
                </w:tcPr>
                <w:p>
                  <w:pPr>
                    <w:jc w:val="center"/>
                    <w:rPr>
                      <w:rFonts w:cs="Times New Roman"/>
                      <w:color w:val="auto"/>
                      <w:sz w:val="21"/>
                      <w:szCs w:val="21"/>
                    </w:rPr>
                  </w:pPr>
                  <w:r>
                    <w:rPr>
                      <w:rFonts w:hint="eastAsia"/>
                      <w:color w:val="auto"/>
                      <w:sz w:val="21"/>
                      <w:szCs w:val="21"/>
                    </w:rPr>
                    <w:t>2.4</w:t>
                  </w:r>
                </w:p>
              </w:tc>
              <w:tc>
                <w:tcPr>
                  <w:tcW w:w="1141" w:type="dxa"/>
                  <w:vAlign w:val="center"/>
                </w:tcPr>
                <w:p>
                  <w:pPr>
                    <w:jc w:val="center"/>
                    <w:rPr>
                      <w:rFonts w:cs="Times New Roman"/>
                      <w:color w:val="auto"/>
                      <w:sz w:val="21"/>
                      <w:szCs w:val="21"/>
                    </w:rPr>
                  </w:pPr>
                  <w:r>
                    <w:rPr>
                      <w:rFonts w:hint="eastAsia"/>
                      <w:color w:val="auto"/>
                      <w:sz w:val="21"/>
                      <w:szCs w:val="21"/>
                    </w:rPr>
                    <w:t>4</w:t>
                  </w:r>
                  <w:r>
                    <w:rPr>
                      <w:rFonts w:hint="eastAsia"/>
                      <w:color w:val="auto"/>
                      <w:sz w:val="21"/>
                      <w:szCs w:val="21"/>
                      <w:lang w:eastAsia="zh-CN"/>
                    </w:rPr>
                    <w:t>台</w:t>
                  </w:r>
                </w:p>
              </w:tc>
              <w:tc>
                <w:tcPr>
                  <w:tcW w:w="1326" w:type="pct"/>
                  <w:vAlign w:val="center"/>
                </w:tcPr>
                <w:p>
                  <w:pPr>
                    <w:spacing w:line="240" w:lineRule="auto"/>
                    <w:jc w:val="center"/>
                    <w:rPr>
                      <w:rFonts w:hint="eastAsia" w:eastAsia="宋体" w:cs="Times New Roman"/>
                      <w:color w:val="auto"/>
                      <w:sz w:val="21"/>
                      <w:szCs w:val="21"/>
                      <w:lang w:eastAsia="zh-CN"/>
                    </w:rPr>
                  </w:pPr>
                  <w:r>
                    <w:rPr>
                      <w:rFonts w:hint="eastAsia" w:cs="Times New Roman"/>
                      <w:color w:val="auto"/>
                      <w:sz w:val="21"/>
                      <w:szCs w:val="21"/>
                      <w:lang w:eastAsia="zh-CN"/>
                    </w:rPr>
                    <w:t>外购，用于开弧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eastAsia" w:eastAsia="宋体" w:cs="Times New Roman"/>
                      <w:color w:val="auto"/>
                      <w:sz w:val="21"/>
                      <w:szCs w:val="21"/>
                      <w:lang w:eastAsia="zh-CN"/>
                    </w:rPr>
                  </w:pPr>
                  <w:r>
                    <w:rPr>
                      <w:rFonts w:hint="eastAsia"/>
                      <w:color w:val="auto"/>
                      <w:sz w:val="21"/>
                      <w:szCs w:val="21"/>
                      <w:lang w:val="en-US" w:eastAsia="zh-CN"/>
                    </w:rPr>
                    <w:t>4</w:t>
                  </w:r>
                </w:p>
              </w:tc>
              <w:tc>
                <w:tcPr>
                  <w:tcW w:w="2115" w:type="dxa"/>
                  <w:vAlign w:val="center"/>
                </w:tcPr>
                <w:p>
                  <w:pPr>
                    <w:jc w:val="center"/>
                    <w:rPr>
                      <w:rFonts w:cs="Times New Roman"/>
                      <w:color w:val="auto"/>
                      <w:sz w:val="21"/>
                      <w:szCs w:val="21"/>
                    </w:rPr>
                  </w:pPr>
                  <w:r>
                    <w:rPr>
                      <w:rFonts w:hint="eastAsia"/>
                      <w:color w:val="auto"/>
                      <w:sz w:val="21"/>
                      <w:szCs w:val="21"/>
                    </w:rPr>
                    <w:t>台钻</w:t>
                  </w:r>
                </w:p>
              </w:tc>
              <w:tc>
                <w:tcPr>
                  <w:tcW w:w="2855" w:type="dxa"/>
                  <w:vAlign w:val="top"/>
                </w:tcPr>
                <w:p>
                  <w:pPr>
                    <w:jc w:val="center"/>
                    <w:rPr>
                      <w:rFonts w:hint="eastAsia" w:eastAsia="宋体" w:cs="Times New Roman"/>
                      <w:color w:val="auto"/>
                      <w:sz w:val="21"/>
                      <w:szCs w:val="21"/>
                      <w:lang w:val="en-US" w:eastAsia="zh-CN"/>
                    </w:rPr>
                  </w:pPr>
                  <w:r>
                    <w:rPr>
                      <w:rFonts w:hint="eastAsia"/>
                      <w:color w:val="auto"/>
                      <w:sz w:val="21"/>
                      <w:szCs w:val="21"/>
                    </w:rPr>
                    <w:t>Z4125</w:t>
                  </w:r>
                </w:p>
              </w:tc>
              <w:tc>
                <w:tcPr>
                  <w:tcW w:w="1141" w:type="dxa"/>
                  <w:vAlign w:val="center"/>
                </w:tcPr>
                <w:p>
                  <w:pPr>
                    <w:jc w:val="center"/>
                    <w:rPr>
                      <w:rFonts w:cs="Times New Roman"/>
                      <w:color w:val="auto"/>
                      <w:sz w:val="21"/>
                      <w:szCs w:val="21"/>
                    </w:rPr>
                  </w:pPr>
                  <w:r>
                    <w:rPr>
                      <w:rFonts w:hint="eastAsia"/>
                      <w:color w:val="auto"/>
                      <w:sz w:val="21"/>
                      <w:szCs w:val="21"/>
                    </w:rPr>
                    <w:t>4</w:t>
                  </w:r>
                  <w:r>
                    <w:rPr>
                      <w:rFonts w:hint="eastAsia"/>
                      <w:color w:val="auto"/>
                      <w:sz w:val="21"/>
                      <w:szCs w:val="21"/>
                      <w:lang w:eastAsia="zh-CN"/>
                    </w:rPr>
                    <w:t>台</w:t>
                  </w:r>
                </w:p>
              </w:tc>
              <w:tc>
                <w:tcPr>
                  <w:tcW w:w="1326" w:type="pct"/>
                  <w:vAlign w:val="center"/>
                </w:tcPr>
                <w:p>
                  <w:pPr>
                    <w:spacing w:line="240" w:lineRule="auto"/>
                    <w:jc w:val="center"/>
                    <w:rPr>
                      <w:rFonts w:hint="eastAsia" w:eastAsia="宋体" w:cs="Times New Roman"/>
                      <w:color w:val="auto"/>
                      <w:sz w:val="21"/>
                      <w:szCs w:val="21"/>
                      <w:lang w:eastAsia="zh-CN"/>
                    </w:rPr>
                  </w:pPr>
                  <w:r>
                    <w:rPr>
                      <w:rFonts w:hint="eastAsia" w:cs="Times New Roman"/>
                      <w:color w:val="auto"/>
                      <w:sz w:val="21"/>
                      <w:szCs w:val="21"/>
                      <w:lang w:eastAsia="zh-CN"/>
                    </w:rPr>
                    <w:t>外购，用于钻孔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5</w:t>
                  </w:r>
                </w:p>
              </w:tc>
              <w:tc>
                <w:tcPr>
                  <w:tcW w:w="2115" w:type="dxa"/>
                  <w:vAlign w:val="center"/>
                </w:tcPr>
                <w:p>
                  <w:pPr>
                    <w:jc w:val="center"/>
                    <w:rPr>
                      <w:rFonts w:hint="eastAsia"/>
                      <w:color w:val="auto"/>
                      <w:sz w:val="21"/>
                      <w:szCs w:val="21"/>
                      <w:lang w:eastAsia="zh-CN"/>
                    </w:rPr>
                  </w:pPr>
                  <w:r>
                    <w:rPr>
                      <w:rFonts w:hint="eastAsia"/>
                      <w:color w:val="auto"/>
                      <w:sz w:val="21"/>
                      <w:szCs w:val="21"/>
                    </w:rPr>
                    <w:t>二保焊机</w:t>
                  </w:r>
                </w:p>
              </w:tc>
              <w:tc>
                <w:tcPr>
                  <w:tcW w:w="2855" w:type="dxa"/>
                  <w:vAlign w:val="top"/>
                </w:tcPr>
                <w:p>
                  <w:pPr>
                    <w:jc w:val="center"/>
                    <w:rPr>
                      <w:rFonts w:hint="eastAsia" w:cs="Times New Roman"/>
                      <w:color w:val="auto"/>
                      <w:sz w:val="21"/>
                      <w:szCs w:val="21"/>
                      <w:lang w:val="en-US" w:eastAsia="zh-CN"/>
                    </w:rPr>
                  </w:pPr>
                  <w:r>
                    <w:rPr>
                      <w:rFonts w:hint="eastAsia"/>
                      <w:color w:val="auto"/>
                      <w:sz w:val="21"/>
                      <w:szCs w:val="21"/>
                    </w:rPr>
                    <w:t>NB</w:t>
                  </w:r>
                  <w:r>
                    <w:rPr>
                      <w:color w:val="auto"/>
                      <w:sz w:val="21"/>
                      <w:szCs w:val="21"/>
                    </w:rPr>
                    <w:t>—</w:t>
                  </w:r>
                  <w:r>
                    <w:rPr>
                      <w:rFonts w:hint="eastAsia"/>
                      <w:color w:val="auto"/>
                      <w:sz w:val="21"/>
                      <w:szCs w:val="21"/>
                    </w:rPr>
                    <w:t>350T</w:t>
                  </w:r>
                </w:p>
              </w:tc>
              <w:tc>
                <w:tcPr>
                  <w:tcW w:w="1141" w:type="dxa"/>
                  <w:vAlign w:val="center"/>
                </w:tcPr>
                <w:p>
                  <w:pPr>
                    <w:jc w:val="center"/>
                    <w:rPr>
                      <w:rFonts w:hint="eastAsia"/>
                      <w:color w:val="auto"/>
                      <w:sz w:val="21"/>
                      <w:szCs w:val="21"/>
                      <w:lang w:val="en-US" w:eastAsia="zh-CN"/>
                    </w:rPr>
                  </w:pPr>
                  <w:r>
                    <w:rPr>
                      <w:rFonts w:hint="eastAsia"/>
                      <w:color w:val="auto"/>
                      <w:sz w:val="21"/>
                      <w:szCs w:val="21"/>
                    </w:rPr>
                    <w:t>40</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焊接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eastAsia" w:eastAsia="宋体" w:cs="Times New Roman"/>
                      <w:color w:val="auto"/>
                      <w:sz w:val="21"/>
                      <w:szCs w:val="21"/>
                      <w:lang w:eastAsia="zh-CN"/>
                    </w:rPr>
                  </w:pPr>
                  <w:r>
                    <w:rPr>
                      <w:rFonts w:hint="eastAsia"/>
                      <w:color w:val="auto"/>
                      <w:sz w:val="21"/>
                      <w:szCs w:val="21"/>
                      <w:lang w:val="en-US" w:eastAsia="zh-CN"/>
                    </w:rPr>
                    <w:t>6</w:t>
                  </w:r>
                </w:p>
              </w:tc>
              <w:tc>
                <w:tcPr>
                  <w:tcW w:w="2115" w:type="dxa"/>
                  <w:vAlign w:val="center"/>
                </w:tcPr>
                <w:p>
                  <w:pPr>
                    <w:jc w:val="center"/>
                    <w:rPr>
                      <w:rFonts w:cs="Times New Roman"/>
                      <w:color w:val="auto"/>
                      <w:sz w:val="21"/>
                      <w:szCs w:val="21"/>
                    </w:rPr>
                  </w:pPr>
                  <w:r>
                    <w:rPr>
                      <w:rFonts w:hint="eastAsia"/>
                      <w:color w:val="auto"/>
                      <w:sz w:val="21"/>
                      <w:szCs w:val="21"/>
                    </w:rPr>
                    <w:t>氩弧焊机</w:t>
                  </w:r>
                </w:p>
              </w:tc>
              <w:tc>
                <w:tcPr>
                  <w:tcW w:w="2855" w:type="dxa"/>
                  <w:vAlign w:val="top"/>
                </w:tcPr>
                <w:p>
                  <w:pPr>
                    <w:jc w:val="center"/>
                    <w:rPr>
                      <w:rFonts w:cs="Times New Roman"/>
                      <w:color w:val="auto"/>
                      <w:sz w:val="21"/>
                      <w:szCs w:val="21"/>
                    </w:rPr>
                  </w:pPr>
                  <w:r>
                    <w:rPr>
                      <w:rFonts w:hint="eastAsia"/>
                      <w:color w:val="auto"/>
                      <w:sz w:val="21"/>
                      <w:szCs w:val="21"/>
                    </w:rPr>
                    <w:t>WS</w:t>
                  </w:r>
                  <w:r>
                    <w:rPr>
                      <w:color w:val="auto"/>
                      <w:sz w:val="21"/>
                      <w:szCs w:val="21"/>
                    </w:rPr>
                    <w:t>—</w:t>
                  </w:r>
                  <w:r>
                    <w:rPr>
                      <w:rFonts w:hint="eastAsia"/>
                      <w:color w:val="auto"/>
                      <w:sz w:val="21"/>
                      <w:szCs w:val="21"/>
                    </w:rPr>
                    <w:t>315IGBT</w:t>
                  </w:r>
                </w:p>
              </w:tc>
              <w:tc>
                <w:tcPr>
                  <w:tcW w:w="1141" w:type="dxa"/>
                  <w:vAlign w:val="center"/>
                </w:tcPr>
                <w:p>
                  <w:pPr>
                    <w:jc w:val="center"/>
                    <w:rPr>
                      <w:rFonts w:cs="Times New Roman"/>
                      <w:color w:val="auto"/>
                      <w:sz w:val="21"/>
                      <w:szCs w:val="21"/>
                    </w:rPr>
                  </w:pPr>
                  <w:r>
                    <w:rPr>
                      <w:rFonts w:hint="eastAsia"/>
                      <w:color w:val="auto"/>
                      <w:sz w:val="21"/>
                      <w:szCs w:val="21"/>
                    </w:rPr>
                    <w:t>10</w:t>
                  </w:r>
                  <w:r>
                    <w:rPr>
                      <w:rFonts w:hint="eastAsia"/>
                      <w:color w:val="auto"/>
                      <w:sz w:val="21"/>
                      <w:szCs w:val="21"/>
                      <w:lang w:eastAsia="zh-CN"/>
                    </w:rPr>
                    <w:t>台</w:t>
                  </w:r>
                </w:p>
              </w:tc>
              <w:tc>
                <w:tcPr>
                  <w:tcW w:w="1326" w:type="pct"/>
                  <w:vAlign w:val="center"/>
                </w:tcPr>
                <w:p>
                  <w:pPr>
                    <w:spacing w:line="240" w:lineRule="auto"/>
                    <w:jc w:val="center"/>
                    <w:rPr>
                      <w:rFonts w:hint="eastAsia" w:eastAsia="宋体" w:cs="Times New Roman"/>
                      <w:color w:val="auto"/>
                      <w:sz w:val="21"/>
                      <w:szCs w:val="21"/>
                      <w:lang w:eastAsia="zh-CN"/>
                    </w:rPr>
                  </w:pPr>
                  <w:r>
                    <w:rPr>
                      <w:rFonts w:hint="eastAsia" w:cs="Times New Roman"/>
                      <w:color w:val="auto"/>
                      <w:sz w:val="21"/>
                      <w:szCs w:val="21"/>
                      <w:lang w:eastAsia="zh-CN"/>
                    </w:rPr>
                    <w:t>外购，用于焊接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eastAsia" w:eastAsia="宋体" w:cs="Times New Roman"/>
                      <w:color w:val="auto"/>
                      <w:sz w:val="21"/>
                      <w:szCs w:val="21"/>
                      <w:lang w:eastAsia="zh-CN"/>
                    </w:rPr>
                  </w:pPr>
                  <w:r>
                    <w:rPr>
                      <w:rFonts w:hint="eastAsia"/>
                      <w:color w:val="auto"/>
                      <w:sz w:val="21"/>
                      <w:szCs w:val="21"/>
                      <w:lang w:val="en-US" w:eastAsia="zh-CN"/>
                    </w:rPr>
                    <w:t>7</w:t>
                  </w:r>
                </w:p>
              </w:tc>
              <w:tc>
                <w:tcPr>
                  <w:tcW w:w="2115" w:type="dxa"/>
                  <w:vAlign w:val="center"/>
                </w:tcPr>
                <w:p>
                  <w:pPr>
                    <w:jc w:val="center"/>
                    <w:rPr>
                      <w:rFonts w:cs="Times New Roman"/>
                      <w:color w:val="auto"/>
                      <w:sz w:val="21"/>
                      <w:szCs w:val="21"/>
                    </w:rPr>
                  </w:pPr>
                  <w:r>
                    <w:rPr>
                      <w:rFonts w:hint="eastAsia"/>
                      <w:color w:val="auto"/>
                      <w:sz w:val="21"/>
                      <w:szCs w:val="21"/>
                    </w:rPr>
                    <w:t>焊接机器人</w:t>
                  </w:r>
                </w:p>
              </w:tc>
              <w:tc>
                <w:tcPr>
                  <w:tcW w:w="2855" w:type="dxa"/>
                  <w:vAlign w:val="top"/>
                </w:tcPr>
                <w:p>
                  <w:pPr>
                    <w:jc w:val="center"/>
                    <w:rPr>
                      <w:rFonts w:hint="eastAsia" w:eastAsia="宋体" w:cs="Times New Roman"/>
                      <w:color w:val="auto"/>
                      <w:sz w:val="21"/>
                      <w:szCs w:val="21"/>
                      <w:lang w:val="en-US" w:eastAsia="zh-CN"/>
                    </w:rPr>
                  </w:pPr>
                  <w:r>
                    <w:rPr>
                      <w:rFonts w:hint="eastAsia"/>
                      <w:color w:val="auto"/>
                      <w:sz w:val="21"/>
                      <w:szCs w:val="21"/>
                    </w:rPr>
                    <w:t>HY1006A--180</w:t>
                  </w:r>
                </w:p>
              </w:tc>
              <w:tc>
                <w:tcPr>
                  <w:tcW w:w="1141" w:type="dxa"/>
                  <w:vAlign w:val="center"/>
                </w:tcPr>
                <w:p>
                  <w:pPr>
                    <w:jc w:val="center"/>
                    <w:rPr>
                      <w:rFonts w:cs="Times New Roman"/>
                      <w:color w:val="auto"/>
                      <w:sz w:val="21"/>
                      <w:szCs w:val="21"/>
                    </w:rPr>
                  </w:pPr>
                  <w:r>
                    <w:rPr>
                      <w:rFonts w:hint="eastAsia"/>
                      <w:color w:val="auto"/>
                      <w:sz w:val="21"/>
                      <w:szCs w:val="21"/>
                    </w:rPr>
                    <w:t>10</w:t>
                  </w:r>
                  <w:r>
                    <w:rPr>
                      <w:rFonts w:hint="eastAsia"/>
                      <w:color w:val="auto"/>
                      <w:sz w:val="21"/>
                      <w:szCs w:val="21"/>
                      <w:lang w:eastAsia="zh-CN"/>
                    </w:rPr>
                    <w:t>台</w:t>
                  </w:r>
                </w:p>
              </w:tc>
              <w:tc>
                <w:tcPr>
                  <w:tcW w:w="1326" w:type="pct"/>
                  <w:vAlign w:val="center"/>
                </w:tcPr>
                <w:p>
                  <w:pPr>
                    <w:spacing w:line="240" w:lineRule="auto"/>
                    <w:jc w:val="center"/>
                    <w:rPr>
                      <w:rFonts w:hint="eastAsia" w:eastAsia="宋体" w:cs="Times New Roman"/>
                      <w:color w:val="auto"/>
                      <w:sz w:val="21"/>
                      <w:szCs w:val="21"/>
                      <w:lang w:eastAsia="zh-CN"/>
                    </w:rPr>
                  </w:pPr>
                  <w:r>
                    <w:rPr>
                      <w:rFonts w:hint="eastAsia" w:cs="Times New Roman"/>
                      <w:color w:val="auto"/>
                      <w:sz w:val="21"/>
                      <w:szCs w:val="21"/>
                      <w:lang w:eastAsia="zh-CN"/>
                    </w:rPr>
                    <w:t>外购，用于焊接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eastAsia" w:eastAsia="宋体" w:cs="Times New Roman"/>
                      <w:color w:val="auto"/>
                      <w:sz w:val="21"/>
                      <w:szCs w:val="21"/>
                      <w:lang w:eastAsia="zh-CN"/>
                    </w:rPr>
                  </w:pPr>
                  <w:r>
                    <w:rPr>
                      <w:rFonts w:hint="eastAsia"/>
                      <w:color w:val="auto"/>
                      <w:sz w:val="21"/>
                      <w:szCs w:val="21"/>
                      <w:lang w:val="en-US" w:eastAsia="zh-CN"/>
                    </w:rPr>
                    <w:t>8</w:t>
                  </w:r>
                </w:p>
              </w:tc>
              <w:tc>
                <w:tcPr>
                  <w:tcW w:w="2115" w:type="dxa"/>
                  <w:vAlign w:val="center"/>
                </w:tcPr>
                <w:p>
                  <w:pPr>
                    <w:jc w:val="center"/>
                    <w:rPr>
                      <w:rFonts w:cs="Times New Roman"/>
                      <w:color w:val="auto"/>
                      <w:sz w:val="21"/>
                      <w:szCs w:val="21"/>
                    </w:rPr>
                  </w:pPr>
                  <w:r>
                    <w:rPr>
                      <w:rFonts w:hint="eastAsia"/>
                      <w:color w:val="auto"/>
                      <w:sz w:val="21"/>
                      <w:szCs w:val="21"/>
                    </w:rPr>
                    <w:t>激光切割机</w:t>
                  </w:r>
                </w:p>
              </w:tc>
              <w:tc>
                <w:tcPr>
                  <w:tcW w:w="2855" w:type="dxa"/>
                  <w:vAlign w:val="top"/>
                </w:tcPr>
                <w:p>
                  <w:pPr>
                    <w:jc w:val="center"/>
                    <w:rPr>
                      <w:rFonts w:hint="eastAsia" w:eastAsia="宋体" w:cs="Times New Roman"/>
                      <w:color w:val="auto"/>
                      <w:sz w:val="21"/>
                      <w:szCs w:val="21"/>
                      <w:lang w:val="en-US" w:eastAsia="zh-CN"/>
                    </w:rPr>
                  </w:pPr>
                  <w:r>
                    <w:rPr>
                      <w:rFonts w:hint="eastAsia"/>
                      <w:color w:val="auto"/>
                      <w:sz w:val="21"/>
                      <w:szCs w:val="21"/>
                    </w:rPr>
                    <w:t>4020</w:t>
                  </w:r>
                </w:p>
              </w:tc>
              <w:tc>
                <w:tcPr>
                  <w:tcW w:w="1141" w:type="dxa"/>
                  <w:vAlign w:val="center"/>
                </w:tcPr>
                <w:p>
                  <w:pPr>
                    <w:jc w:val="center"/>
                    <w:rPr>
                      <w:rFonts w:cs="Times New Roman"/>
                      <w:color w:val="auto"/>
                      <w:sz w:val="21"/>
                      <w:szCs w:val="21"/>
                    </w:rPr>
                  </w:pPr>
                  <w:r>
                    <w:rPr>
                      <w:rFonts w:hint="eastAsia"/>
                      <w:color w:val="auto"/>
                      <w:sz w:val="21"/>
                      <w:szCs w:val="21"/>
                    </w:rPr>
                    <w:t>3</w:t>
                  </w:r>
                  <w:r>
                    <w:rPr>
                      <w:rFonts w:hint="eastAsia"/>
                      <w:color w:val="auto"/>
                      <w:sz w:val="21"/>
                      <w:szCs w:val="21"/>
                      <w:lang w:eastAsia="zh-CN"/>
                    </w:rPr>
                    <w:t>台</w:t>
                  </w:r>
                </w:p>
              </w:tc>
              <w:tc>
                <w:tcPr>
                  <w:tcW w:w="1326" w:type="pct"/>
                  <w:vAlign w:val="center"/>
                </w:tcPr>
                <w:p>
                  <w:pPr>
                    <w:spacing w:line="240" w:lineRule="auto"/>
                    <w:jc w:val="center"/>
                    <w:rPr>
                      <w:rFonts w:hint="eastAsia" w:eastAsia="宋体" w:cs="Times New Roman"/>
                      <w:color w:val="auto"/>
                      <w:sz w:val="21"/>
                      <w:szCs w:val="21"/>
                      <w:lang w:eastAsia="zh-CN"/>
                    </w:rPr>
                  </w:pPr>
                  <w:r>
                    <w:rPr>
                      <w:rFonts w:hint="eastAsia" w:cs="Times New Roman"/>
                      <w:color w:val="auto"/>
                      <w:sz w:val="21"/>
                      <w:szCs w:val="21"/>
                      <w:lang w:eastAsia="zh-CN"/>
                    </w:rPr>
                    <w:t>外购，用于切割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9</w:t>
                  </w:r>
                </w:p>
              </w:tc>
              <w:tc>
                <w:tcPr>
                  <w:tcW w:w="2115" w:type="dxa"/>
                  <w:vAlign w:val="center"/>
                </w:tcPr>
                <w:p>
                  <w:pPr>
                    <w:jc w:val="center"/>
                    <w:rPr>
                      <w:rFonts w:hint="eastAsia"/>
                      <w:color w:val="auto"/>
                      <w:sz w:val="21"/>
                      <w:szCs w:val="21"/>
                    </w:rPr>
                  </w:pPr>
                  <w:r>
                    <w:rPr>
                      <w:rFonts w:hint="eastAsia"/>
                      <w:color w:val="auto"/>
                      <w:sz w:val="21"/>
                      <w:szCs w:val="21"/>
                    </w:rPr>
                    <w:t>折弯机</w:t>
                  </w:r>
                </w:p>
              </w:tc>
              <w:tc>
                <w:tcPr>
                  <w:tcW w:w="2855" w:type="dxa"/>
                  <w:vAlign w:val="top"/>
                </w:tcPr>
                <w:p>
                  <w:pPr>
                    <w:jc w:val="center"/>
                    <w:rPr>
                      <w:rFonts w:hint="eastAsia"/>
                      <w:color w:val="auto"/>
                      <w:sz w:val="21"/>
                      <w:szCs w:val="21"/>
                    </w:rPr>
                  </w:pPr>
                  <w:r>
                    <w:rPr>
                      <w:rFonts w:hint="eastAsia"/>
                      <w:color w:val="auto"/>
                      <w:sz w:val="21"/>
                      <w:szCs w:val="21"/>
                    </w:rPr>
                    <w:t>200T</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6</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折弯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10</w:t>
                  </w:r>
                </w:p>
              </w:tc>
              <w:tc>
                <w:tcPr>
                  <w:tcW w:w="2115" w:type="dxa"/>
                  <w:vAlign w:val="center"/>
                </w:tcPr>
                <w:p>
                  <w:pPr>
                    <w:jc w:val="center"/>
                    <w:rPr>
                      <w:rFonts w:hint="eastAsia"/>
                      <w:color w:val="auto"/>
                      <w:sz w:val="21"/>
                      <w:szCs w:val="21"/>
                    </w:rPr>
                  </w:pPr>
                  <w:r>
                    <w:rPr>
                      <w:rFonts w:hint="eastAsia"/>
                      <w:color w:val="auto"/>
                      <w:sz w:val="21"/>
                      <w:szCs w:val="21"/>
                    </w:rPr>
                    <w:t>剪板机</w:t>
                  </w:r>
                </w:p>
              </w:tc>
              <w:tc>
                <w:tcPr>
                  <w:tcW w:w="2855" w:type="dxa"/>
                  <w:vAlign w:val="top"/>
                </w:tcPr>
                <w:p>
                  <w:pPr>
                    <w:jc w:val="center"/>
                    <w:rPr>
                      <w:rFonts w:hint="eastAsia"/>
                      <w:color w:val="auto"/>
                      <w:sz w:val="21"/>
                      <w:szCs w:val="21"/>
                    </w:rPr>
                  </w:pPr>
                  <w:r>
                    <w:rPr>
                      <w:rFonts w:hint="eastAsia"/>
                      <w:color w:val="auto"/>
                      <w:sz w:val="21"/>
                      <w:szCs w:val="21"/>
                    </w:rPr>
                    <w:t>400T</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2</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剪板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11</w:t>
                  </w:r>
                </w:p>
              </w:tc>
              <w:tc>
                <w:tcPr>
                  <w:tcW w:w="2115" w:type="dxa"/>
                  <w:vAlign w:val="center"/>
                </w:tcPr>
                <w:p>
                  <w:pPr>
                    <w:jc w:val="center"/>
                    <w:rPr>
                      <w:rFonts w:hint="eastAsia"/>
                      <w:color w:val="auto"/>
                      <w:sz w:val="21"/>
                      <w:szCs w:val="21"/>
                    </w:rPr>
                  </w:pPr>
                  <w:r>
                    <w:rPr>
                      <w:rFonts w:hint="eastAsia"/>
                      <w:color w:val="auto"/>
                      <w:sz w:val="21"/>
                      <w:szCs w:val="21"/>
                    </w:rPr>
                    <w:t>冲床</w:t>
                  </w:r>
                </w:p>
              </w:tc>
              <w:tc>
                <w:tcPr>
                  <w:tcW w:w="2855" w:type="dxa"/>
                  <w:vAlign w:val="top"/>
                </w:tcPr>
                <w:p>
                  <w:pPr>
                    <w:jc w:val="center"/>
                    <w:rPr>
                      <w:rFonts w:hint="eastAsia"/>
                      <w:color w:val="auto"/>
                      <w:sz w:val="21"/>
                      <w:szCs w:val="21"/>
                    </w:rPr>
                  </w:pPr>
                  <w:r>
                    <w:rPr>
                      <w:rFonts w:hint="eastAsia"/>
                      <w:color w:val="auto"/>
                      <w:sz w:val="21"/>
                      <w:szCs w:val="21"/>
                    </w:rPr>
                    <w:t>200T</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6</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冲压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12</w:t>
                  </w:r>
                </w:p>
              </w:tc>
              <w:tc>
                <w:tcPr>
                  <w:tcW w:w="2115" w:type="dxa"/>
                  <w:vAlign w:val="center"/>
                </w:tcPr>
                <w:p>
                  <w:pPr>
                    <w:jc w:val="center"/>
                    <w:rPr>
                      <w:rFonts w:hint="eastAsia"/>
                      <w:color w:val="auto"/>
                      <w:sz w:val="21"/>
                      <w:szCs w:val="21"/>
                    </w:rPr>
                  </w:pPr>
                  <w:r>
                    <w:rPr>
                      <w:rFonts w:hint="eastAsia"/>
                      <w:color w:val="auto"/>
                      <w:sz w:val="21"/>
                      <w:szCs w:val="21"/>
                    </w:rPr>
                    <w:t>三角钢轧机</w:t>
                  </w:r>
                </w:p>
              </w:tc>
              <w:tc>
                <w:tcPr>
                  <w:tcW w:w="2855" w:type="dxa"/>
                  <w:vAlign w:val="top"/>
                </w:tcPr>
                <w:p>
                  <w:pPr>
                    <w:jc w:val="center"/>
                    <w:rPr>
                      <w:rFonts w:hint="eastAsia"/>
                      <w:color w:val="auto"/>
                      <w:sz w:val="21"/>
                      <w:szCs w:val="21"/>
                    </w:rPr>
                  </w:pPr>
                  <w:r>
                    <w:rPr>
                      <w:rFonts w:hint="eastAsia"/>
                      <w:color w:val="auto"/>
                      <w:sz w:val="21"/>
                      <w:szCs w:val="21"/>
                    </w:rPr>
                    <w:t>SJG---180</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3</w:t>
                  </w:r>
                  <w:r>
                    <w:rPr>
                      <w:rFonts w:hint="eastAsia"/>
                      <w:color w:val="auto"/>
                      <w:sz w:val="21"/>
                      <w:szCs w:val="21"/>
                      <w:lang w:eastAsia="zh-CN"/>
                    </w:rPr>
                    <w:t>台</w:t>
                  </w:r>
                </w:p>
              </w:tc>
              <w:tc>
                <w:tcPr>
                  <w:tcW w:w="1326" w:type="pct"/>
                  <w:vAlign w:val="center"/>
                </w:tcPr>
                <w:p>
                  <w:pPr>
                    <w:spacing w:line="240" w:lineRule="auto"/>
                    <w:jc w:val="center"/>
                    <w:rPr>
                      <w:rFonts w:hint="default"/>
                      <w:color w:val="auto"/>
                      <w:sz w:val="21"/>
                      <w:szCs w:val="21"/>
                      <w:lang w:val="en-US" w:eastAsia="zh-CN"/>
                    </w:rPr>
                  </w:pPr>
                  <w:r>
                    <w:rPr>
                      <w:rFonts w:hint="eastAsia" w:cs="Times New Roman"/>
                      <w:color w:val="auto"/>
                      <w:sz w:val="21"/>
                      <w:szCs w:val="21"/>
                      <w:lang w:eastAsia="zh-CN"/>
                    </w:rPr>
                    <w:t>外购，用于</w:t>
                  </w:r>
                  <w:r>
                    <w:rPr>
                      <w:rFonts w:hint="eastAsia"/>
                      <w:color w:val="auto"/>
                      <w:sz w:val="21"/>
                      <w:szCs w:val="21"/>
                      <w:lang w:val="en-US" w:eastAsia="zh-CN"/>
                    </w:rPr>
                    <w:t>冷轧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13</w:t>
                  </w:r>
                </w:p>
              </w:tc>
              <w:tc>
                <w:tcPr>
                  <w:tcW w:w="2115" w:type="dxa"/>
                  <w:vAlign w:val="center"/>
                </w:tcPr>
                <w:p>
                  <w:pPr>
                    <w:jc w:val="center"/>
                    <w:rPr>
                      <w:rFonts w:hint="eastAsia"/>
                      <w:color w:val="auto"/>
                      <w:sz w:val="21"/>
                      <w:szCs w:val="21"/>
                    </w:rPr>
                  </w:pPr>
                  <w:r>
                    <w:rPr>
                      <w:rFonts w:hint="eastAsia"/>
                      <w:color w:val="auto"/>
                      <w:sz w:val="21"/>
                      <w:szCs w:val="21"/>
                    </w:rPr>
                    <w:t>排焊机</w:t>
                  </w:r>
                </w:p>
              </w:tc>
              <w:tc>
                <w:tcPr>
                  <w:tcW w:w="2855" w:type="dxa"/>
                  <w:vAlign w:val="top"/>
                </w:tcPr>
                <w:p>
                  <w:pPr>
                    <w:jc w:val="center"/>
                    <w:rPr>
                      <w:rFonts w:hint="eastAsia"/>
                      <w:color w:val="auto"/>
                      <w:sz w:val="21"/>
                      <w:szCs w:val="21"/>
                    </w:rPr>
                  </w:pPr>
                  <w:r>
                    <w:rPr>
                      <w:rFonts w:hint="eastAsia"/>
                      <w:color w:val="auto"/>
                      <w:sz w:val="21"/>
                      <w:szCs w:val="21"/>
                    </w:rPr>
                    <w:t>4</w:t>
                  </w:r>
                  <w:r>
                    <w:rPr>
                      <w:color w:val="auto"/>
                      <w:sz w:val="21"/>
                      <w:szCs w:val="21"/>
                    </w:rPr>
                    <w:t>—</w:t>
                  </w:r>
                  <w:r>
                    <w:rPr>
                      <w:rFonts w:hint="eastAsia"/>
                      <w:color w:val="auto"/>
                      <w:sz w:val="21"/>
                      <w:szCs w:val="21"/>
                    </w:rPr>
                    <w:t>8MM380V</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6</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焊接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14</w:t>
                  </w:r>
                </w:p>
              </w:tc>
              <w:tc>
                <w:tcPr>
                  <w:tcW w:w="2115" w:type="dxa"/>
                  <w:vAlign w:val="center"/>
                </w:tcPr>
                <w:p>
                  <w:pPr>
                    <w:jc w:val="center"/>
                    <w:rPr>
                      <w:rFonts w:hint="eastAsia"/>
                      <w:color w:val="auto"/>
                      <w:sz w:val="21"/>
                      <w:szCs w:val="21"/>
                    </w:rPr>
                  </w:pPr>
                  <w:r>
                    <w:rPr>
                      <w:rFonts w:hint="eastAsia"/>
                      <w:color w:val="auto"/>
                      <w:sz w:val="21"/>
                      <w:szCs w:val="21"/>
                    </w:rPr>
                    <w:t>自动料塔成型机</w:t>
                  </w:r>
                </w:p>
              </w:tc>
              <w:tc>
                <w:tcPr>
                  <w:tcW w:w="2855" w:type="dxa"/>
                  <w:vAlign w:val="top"/>
                </w:tcPr>
                <w:p>
                  <w:pPr>
                    <w:jc w:val="center"/>
                    <w:rPr>
                      <w:rFonts w:hint="eastAsia"/>
                      <w:color w:val="auto"/>
                      <w:sz w:val="21"/>
                      <w:szCs w:val="21"/>
                    </w:rPr>
                  </w:pPr>
                  <w:r>
                    <w:rPr>
                      <w:rFonts w:hint="eastAsia"/>
                      <w:color w:val="auto"/>
                      <w:sz w:val="21"/>
                      <w:szCs w:val="21"/>
                    </w:rPr>
                    <w:t>HY1025</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3</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钢材成型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15</w:t>
                  </w:r>
                </w:p>
              </w:tc>
              <w:tc>
                <w:tcPr>
                  <w:tcW w:w="211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color w:val="auto"/>
                      <w:sz w:val="21"/>
                      <w:szCs w:val="21"/>
                    </w:rPr>
                    <w:t>料塔立柱成型机</w:t>
                  </w:r>
                </w:p>
              </w:tc>
              <w:tc>
                <w:tcPr>
                  <w:tcW w:w="2855" w:type="dxa"/>
                  <w:vAlign w:val="top"/>
                </w:tcPr>
                <w:p>
                  <w:pPr>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w:t>
                  </w:r>
                </w:p>
              </w:tc>
              <w:tc>
                <w:tcPr>
                  <w:tcW w:w="1141" w:type="dxa"/>
                  <w:vAlign w:val="center"/>
                </w:tcPr>
                <w:p>
                  <w:pPr>
                    <w:jc w:val="center"/>
                    <w:rPr>
                      <w:rFonts w:hint="default" w:ascii="Times New Roman" w:hAnsi="Times New Roman" w:eastAsia="宋体" w:cs="宋体"/>
                      <w:color w:val="auto"/>
                      <w:kern w:val="2"/>
                      <w:sz w:val="21"/>
                      <w:szCs w:val="21"/>
                      <w:lang w:val="en-US" w:eastAsia="zh-CN" w:bidi="ar-SA"/>
                    </w:rPr>
                  </w:pPr>
                  <w:r>
                    <w:rPr>
                      <w:rFonts w:hint="eastAsia"/>
                      <w:color w:val="auto"/>
                      <w:sz w:val="21"/>
                      <w:szCs w:val="21"/>
                    </w:rPr>
                    <w:t>2</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钢材成型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16</w:t>
                  </w:r>
                </w:p>
              </w:tc>
              <w:tc>
                <w:tcPr>
                  <w:tcW w:w="2115" w:type="dxa"/>
                  <w:vAlign w:val="center"/>
                </w:tcPr>
                <w:p>
                  <w:pPr>
                    <w:jc w:val="center"/>
                    <w:rPr>
                      <w:rFonts w:hint="eastAsia"/>
                      <w:color w:val="auto"/>
                      <w:sz w:val="21"/>
                      <w:szCs w:val="21"/>
                    </w:rPr>
                  </w:pPr>
                  <w:r>
                    <w:rPr>
                      <w:rFonts w:hint="eastAsia"/>
                      <w:color w:val="auto"/>
                      <w:sz w:val="21"/>
                      <w:szCs w:val="21"/>
                    </w:rPr>
                    <w:t>锥塔成型机</w:t>
                  </w:r>
                </w:p>
              </w:tc>
              <w:tc>
                <w:tcPr>
                  <w:tcW w:w="2855" w:type="dxa"/>
                  <w:vAlign w:val="top"/>
                </w:tcPr>
                <w:p>
                  <w:pPr>
                    <w:jc w:val="center"/>
                    <w:rPr>
                      <w:rFonts w:hint="eastAsia" w:eastAsia="宋体"/>
                      <w:color w:val="auto"/>
                      <w:sz w:val="21"/>
                      <w:szCs w:val="21"/>
                      <w:lang w:val="en-US" w:eastAsia="zh-CN"/>
                    </w:rPr>
                  </w:pPr>
                  <w:r>
                    <w:rPr>
                      <w:rFonts w:hint="eastAsia"/>
                      <w:color w:val="auto"/>
                      <w:sz w:val="21"/>
                      <w:szCs w:val="21"/>
                      <w:lang w:val="en-US" w:eastAsia="zh-CN"/>
                    </w:rPr>
                    <w:t>/</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2</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钢材成型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17</w:t>
                  </w:r>
                </w:p>
              </w:tc>
              <w:tc>
                <w:tcPr>
                  <w:tcW w:w="2115" w:type="dxa"/>
                  <w:vAlign w:val="center"/>
                </w:tcPr>
                <w:p>
                  <w:pPr>
                    <w:jc w:val="center"/>
                    <w:rPr>
                      <w:rFonts w:hint="eastAsia"/>
                      <w:color w:val="auto"/>
                      <w:sz w:val="21"/>
                      <w:szCs w:val="21"/>
                    </w:rPr>
                  </w:pPr>
                  <w:r>
                    <w:rPr>
                      <w:rFonts w:hint="eastAsia"/>
                      <w:color w:val="auto"/>
                      <w:sz w:val="21"/>
                      <w:szCs w:val="21"/>
                    </w:rPr>
                    <w:t>校平机</w:t>
                  </w:r>
                </w:p>
              </w:tc>
              <w:tc>
                <w:tcPr>
                  <w:tcW w:w="2855" w:type="dxa"/>
                  <w:vAlign w:val="top"/>
                </w:tcPr>
                <w:p>
                  <w:pPr>
                    <w:jc w:val="center"/>
                    <w:rPr>
                      <w:rFonts w:hint="eastAsia" w:eastAsia="宋体"/>
                      <w:color w:val="auto"/>
                      <w:sz w:val="21"/>
                      <w:szCs w:val="21"/>
                      <w:lang w:val="en-US" w:eastAsia="zh-CN"/>
                    </w:rPr>
                  </w:pPr>
                  <w:r>
                    <w:rPr>
                      <w:rFonts w:hint="eastAsia"/>
                      <w:color w:val="auto"/>
                      <w:sz w:val="21"/>
                      <w:szCs w:val="21"/>
                      <w:lang w:val="en-US" w:eastAsia="zh-CN"/>
                    </w:rPr>
                    <w:t>/</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3</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rPr>
                    <w:t>校平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18</w:t>
                  </w:r>
                </w:p>
              </w:tc>
              <w:tc>
                <w:tcPr>
                  <w:tcW w:w="2115" w:type="dxa"/>
                  <w:vAlign w:val="center"/>
                </w:tcPr>
                <w:p>
                  <w:pPr>
                    <w:jc w:val="center"/>
                    <w:rPr>
                      <w:rFonts w:hint="eastAsia"/>
                      <w:color w:val="auto"/>
                      <w:sz w:val="21"/>
                      <w:szCs w:val="21"/>
                    </w:rPr>
                  </w:pPr>
                  <w:r>
                    <w:rPr>
                      <w:rFonts w:hint="eastAsia"/>
                      <w:color w:val="auto"/>
                      <w:sz w:val="21"/>
                      <w:szCs w:val="21"/>
                    </w:rPr>
                    <w:t>钢筋调直机</w:t>
                  </w:r>
                </w:p>
              </w:tc>
              <w:tc>
                <w:tcPr>
                  <w:tcW w:w="2855" w:type="dxa"/>
                  <w:vAlign w:val="top"/>
                </w:tcPr>
                <w:p>
                  <w:pPr>
                    <w:jc w:val="center"/>
                    <w:rPr>
                      <w:rFonts w:hint="eastAsia"/>
                      <w:color w:val="auto"/>
                      <w:sz w:val="21"/>
                      <w:szCs w:val="21"/>
                    </w:rPr>
                  </w:pPr>
                  <w:r>
                    <w:rPr>
                      <w:rFonts w:hint="eastAsia"/>
                      <w:color w:val="auto"/>
                      <w:sz w:val="21"/>
                      <w:szCs w:val="21"/>
                    </w:rPr>
                    <w:t>4---10MM</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6</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rPr>
                    <w:t>调直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366" w:type="pct"/>
                  <w:vAlign w:val="center"/>
                </w:tcPr>
                <w:p>
                  <w:pPr>
                    <w:spacing w:line="240" w:lineRule="auto"/>
                    <w:jc w:val="center"/>
                    <w:rPr>
                      <w:rFonts w:hint="default"/>
                      <w:color w:val="auto"/>
                      <w:sz w:val="21"/>
                      <w:szCs w:val="21"/>
                      <w:lang w:val="en-US" w:eastAsia="zh-CN"/>
                    </w:rPr>
                  </w:pPr>
                  <w:r>
                    <w:rPr>
                      <w:rFonts w:hint="eastAsia"/>
                      <w:color w:val="auto"/>
                      <w:sz w:val="21"/>
                      <w:szCs w:val="21"/>
                      <w:lang w:val="en-US" w:eastAsia="zh-CN"/>
                    </w:rPr>
                    <w:t>19</w:t>
                  </w:r>
                </w:p>
              </w:tc>
              <w:tc>
                <w:tcPr>
                  <w:tcW w:w="2115" w:type="dxa"/>
                  <w:vAlign w:val="center"/>
                </w:tcPr>
                <w:p>
                  <w:pPr>
                    <w:jc w:val="center"/>
                    <w:rPr>
                      <w:rFonts w:hint="eastAsia" w:eastAsia="宋体"/>
                      <w:color w:val="auto"/>
                      <w:sz w:val="21"/>
                      <w:szCs w:val="21"/>
                      <w:lang w:val="en-US" w:eastAsia="zh-CN"/>
                    </w:rPr>
                  </w:pPr>
                  <w:r>
                    <w:rPr>
                      <w:rFonts w:hint="eastAsia"/>
                      <w:color w:val="auto"/>
                      <w:sz w:val="21"/>
                      <w:szCs w:val="21"/>
                    </w:rPr>
                    <w:t>点焊机</w:t>
                  </w:r>
                </w:p>
              </w:tc>
              <w:tc>
                <w:tcPr>
                  <w:tcW w:w="2855" w:type="dxa"/>
                  <w:vAlign w:val="top"/>
                </w:tcPr>
                <w:p>
                  <w:pPr>
                    <w:jc w:val="center"/>
                    <w:rPr>
                      <w:rFonts w:hint="default" w:eastAsia="宋体"/>
                      <w:color w:val="auto"/>
                      <w:sz w:val="21"/>
                      <w:szCs w:val="21"/>
                      <w:lang w:val="en-US" w:eastAsia="zh-CN"/>
                    </w:rPr>
                  </w:pPr>
                  <w:r>
                    <w:rPr>
                      <w:rFonts w:hint="eastAsia"/>
                      <w:color w:val="auto"/>
                      <w:sz w:val="21"/>
                      <w:szCs w:val="21"/>
                    </w:rPr>
                    <w:t>DN--25</w:t>
                  </w:r>
                </w:p>
              </w:tc>
              <w:tc>
                <w:tcPr>
                  <w:tcW w:w="1141" w:type="dxa"/>
                  <w:vAlign w:val="center"/>
                </w:tcPr>
                <w:p>
                  <w:pPr>
                    <w:jc w:val="center"/>
                    <w:rPr>
                      <w:rFonts w:hint="eastAsia" w:cs="宋体"/>
                      <w:color w:val="auto"/>
                      <w:kern w:val="2"/>
                      <w:sz w:val="21"/>
                      <w:szCs w:val="21"/>
                      <w:lang w:val="en-US" w:eastAsia="zh-CN" w:bidi="ar-SA"/>
                    </w:rPr>
                  </w:pPr>
                  <w:r>
                    <w:rPr>
                      <w:rFonts w:hint="eastAsia"/>
                      <w:color w:val="auto"/>
                      <w:sz w:val="21"/>
                      <w:szCs w:val="21"/>
                    </w:rPr>
                    <w:t>8</w:t>
                  </w:r>
                  <w:r>
                    <w:rPr>
                      <w:rFonts w:hint="eastAsia"/>
                      <w:color w:val="auto"/>
                      <w:sz w:val="21"/>
                      <w:szCs w:val="21"/>
                      <w:lang w:eastAsia="zh-CN"/>
                    </w:rPr>
                    <w:t>台</w:t>
                  </w:r>
                </w:p>
              </w:tc>
              <w:tc>
                <w:tcPr>
                  <w:tcW w:w="1326" w:type="pct"/>
                  <w:vAlign w:val="center"/>
                </w:tcPr>
                <w:p>
                  <w:pPr>
                    <w:spacing w:line="240" w:lineRule="auto"/>
                    <w:jc w:val="center"/>
                    <w:rPr>
                      <w:rFonts w:hint="eastAsia"/>
                      <w:color w:val="auto"/>
                      <w:sz w:val="21"/>
                      <w:szCs w:val="21"/>
                      <w:lang w:eastAsia="zh-CN"/>
                    </w:rPr>
                  </w:pPr>
                  <w:r>
                    <w:rPr>
                      <w:rFonts w:hint="eastAsia" w:cs="Times New Roman"/>
                      <w:color w:val="auto"/>
                      <w:sz w:val="21"/>
                      <w:szCs w:val="21"/>
                      <w:lang w:eastAsia="zh-CN"/>
                    </w:rPr>
                    <w:t>外购，用于</w:t>
                  </w:r>
                  <w:r>
                    <w:rPr>
                      <w:rFonts w:hint="eastAsia"/>
                      <w:color w:val="auto"/>
                      <w:sz w:val="21"/>
                      <w:szCs w:val="21"/>
                      <w:lang w:eastAsia="zh-CN"/>
                    </w:rPr>
                    <w:t>焊接</w:t>
                  </w:r>
                </w:p>
              </w:tc>
            </w:tr>
          </w:tbl>
          <w:p>
            <w:pPr>
              <w:pStyle w:val="4"/>
              <w:spacing w:line="520" w:lineRule="exact"/>
              <w:ind w:firstLine="482" w:firstLineChars="200"/>
              <w:rPr>
                <w:rFonts w:hint="eastAsia"/>
                <w:b/>
                <w:color w:val="auto"/>
                <w:sz w:val="24"/>
              </w:rPr>
            </w:pPr>
          </w:p>
          <w:p>
            <w:pPr>
              <w:pStyle w:val="4"/>
              <w:spacing w:line="520" w:lineRule="exact"/>
              <w:ind w:firstLine="482" w:firstLineChars="200"/>
              <w:rPr>
                <w:b/>
                <w:color w:val="auto"/>
                <w:sz w:val="24"/>
              </w:rPr>
            </w:pPr>
            <w:r>
              <w:rPr>
                <w:rFonts w:hint="eastAsia"/>
                <w:b/>
                <w:color w:val="auto"/>
                <w:sz w:val="24"/>
              </w:rPr>
              <w:t>6、与产业政策相符性</w:t>
            </w:r>
          </w:p>
          <w:p>
            <w:pPr>
              <w:pStyle w:val="4"/>
              <w:spacing w:line="520" w:lineRule="exact"/>
              <w:ind w:firstLine="480" w:firstLineChars="200"/>
              <w:rPr>
                <w:color w:val="auto"/>
                <w:sz w:val="24"/>
              </w:rPr>
            </w:pPr>
            <w:r>
              <w:rPr>
                <w:color w:val="auto"/>
                <w:sz w:val="24"/>
              </w:rPr>
              <w:t>对比《产业结构调整指导目录（201</w:t>
            </w:r>
            <w:r>
              <w:rPr>
                <w:rFonts w:hint="eastAsia"/>
                <w:color w:val="auto"/>
                <w:sz w:val="24"/>
              </w:rPr>
              <w:t>9</w:t>
            </w:r>
            <w:r>
              <w:rPr>
                <w:color w:val="auto"/>
                <w:sz w:val="24"/>
              </w:rPr>
              <w:t>年本）》，本项目的产业政策相符性分析见下表</w:t>
            </w:r>
            <w:r>
              <w:rPr>
                <w:rFonts w:hint="eastAsia"/>
                <w:color w:val="auto"/>
                <w:sz w:val="24"/>
              </w:rPr>
              <w:t>5</w:t>
            </w:r>
            <w:r>
              <w:rPr>
                <w:color w:val="auto"/>
                <w:sz w:val="24"/>
              </w:rPr>
              <w:t>。</w:t>
            </w:r>
          </w:p>
          <w:p>
            <w:pPr>
              <w:pStyle w:val="4"/>
              <w:spacing w:line="520" w:lineRule="exact"/>
              <w:ind w:firstLine="480" w:firstLineChars="200"/>
              <w:rPr>
                <w:rFonts w:ascii="Times New Roman" w:hAnsi="Times New Roman" w:cs="Times New Roman"/>
                <w:color w:val="auto"/>
                <w:sz w:val="24"/>
                <w:szCs w:val="24"/>
              </w:rPr>
            </w:pPr>
            <w:r>
              <w:rPr>
                <w:rFonts w:ascii="Times New Roman" w:hAnsi="Times New Roman" w:cs="Times New Roman"/>
                <w:color w:val="auto"/>
                <w:kern w:val="0"/>
                <w:sz w:val="24"/>
                <w:szCs w:val="24"/>
              </w:rPr>
              <w:t>表</w:t>
            </w:r>
            <w:r>
              <w:rPr>
                <w:rFonts w:hint="eastAsia" w:ascii="Times New Roman" w:hAnsi="Times New Roman" w:cs="Times New Roman"/>
                <w:color w:val="auto"/>
                <w:kern w:val="0"/>
                <w:sz w:val="24"/>
                <w:szCs w:val="24"/>
              </w:rPr>
              <w:t xml:space="preserve">5                </w:t>
            </w:r>
            <w:r>
              <w:rPr>
                <w:rFonts w:hint="eastAsia" w:ascii="Times New Roman" w:hAnsi="Times New Roman" w:cs="Times New Roman"/>
                <w:color w:val="auto"/>
                <w:kern w:val="0"/>
                <w:sz w:val="24"/>
                <w:szCs w:val="24"/>
                <w:lang w:val="en-US" w:eastAsia="zh-CN"/>
              </w:rPr>
              <w:t xml:space="preserve">      </w:t>
            </w:r>
            <w:r>
              <w:rPr>
                <w:rFonts w:hint="eastAsia" w:ascii="Times New Roman" w:hAnsi="Times New Roman" w:cs="Times New Roman"/>
                <w:color w:val="auto"/>
                <w:sz w:val="24"/>
                <w:szCs w:val="24"/>
              </w:rPr>
              <w:t>产业政策相符性</w:t>
            </w:r>
            <w:r>
              <w:rPr>
                <w:rFonts w:ascii="Times New Roman" w:hAnsi="Times New Roman" w:cs="Times New Roman"/>
                <w:color w:val="auto"/>
                <w:sz w:val="24"/>
                <w:szCs w:val="24"/>
              </w:rPr>
              <w:t>一览表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66"/>
              <w:gridCol w:w="73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vAlign w:val="center"/>
                </w:tcPr>
                <w:p>
                  <w:pPr>
                    <w:pStyle w:val="4"/>
                    <w:spacing w:line="360" w:lineRule="exact"/>
                    <w:jc w:val="center"/>
                    <w:rPr>
                      <w:color w:val="auto"/>
                      <w:sz w:val="21"/>
                      <w:szCs w:val="21"/>
                    </w:rPr>
                  </w:pPr>
                  <w:r>
                    <w:rPr>
                      <w:color w:val="auto"/>
                      <w:sz w:val="21"/>
                      <w:szCs w:val="21"/>
                    </w:rPr>
                    <w:t>类别</w:t>
                  </w:r>
                </w:p>
              </w:tc>
              <w:tc>
                <w:tcPr>
                  <w:tcW w:w="3950" w:type="pct"/>
                  <w:vAlign w:val="center"/>
                </w:tcPr>
                <w:p>
                  <w:pPr>
                    <w:pStyle w:val="4"/>
                    <w:spacing w:line="360" w:lineRule="exact"/>
                    <w:jc w:val="center"/>
                    <w:rPr>
                      <w:color w:val="auto"/>
                      <w:sz w:val="21"/>
                      <w:szCs w:val="21"/>
                    </w:rPr>
                  </w:pPr>
                  <w:r>
                    <w:rPr>
                      <w:color w:val="auto"/>
                      <w:sz w:val="21"/>
                      <w:szCs w:val="21"/>
                    </w:rPr>
                    <w:t>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050" w:type="pct"/>
                  <w:vAlign w:val="center"/>
                </w:tcPr>
                <w:p>
                  <w:pPr>
                    <w:pStyle w:val="4"/>
                    <w:spacing w:line="360" w:lineRule="exact"/>
                    <w:jc w:val="center"/>
                    <w:rPr>
                      <w:color w:val="auto"/>
                      <w:sz w:val="21"/>
                      <w:szCs w:val="21"/>
                    </w:rPr>
                  </w:pPr>
                  <w:r>
                    <w:rPr>
                      <w:color w:val="auto"/>
                      <w:sz w:val="21"/>
                      <w:szCs w:val="21"/>
                    </w:rPr>
                    <w:t>鼓励类</w:t>
                  </w:r>
                </w:p>
              </w:tc>
              <w:tc>
                <w:tcPr>
                  <w:tcW w:w="3950" w:type="pct"/>
                  <w:vAlign w:val="center"/>
                </w:tcPr>
                <w:p>
                  <w:pPr>
                    <w:pStyle w:val="4"/>
                    <w:spacing w:line="360" w:lineRule="exact"/>
                    <w:jc w:val="center"/>
                    <w:rPr>
                      <w:rFonts w:hint="default" w:eastAsia="宋体"/>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vAlign w:val="center"/>
                </w:tcPr>
                <w:p>
                  <w:pPr>
                    <w:pStyle w:val="4"/>
                    <w:spacing w:line="360" w:lineRule="exact"/>
                    <w:jc w:val="center"/>
                    <w:rPr>
                      <w:color w:val="auto"/>
                      <w:sz w:val="21"/>
                      <w:szCs w:val="21"/>
                    </w:rPr>
                  </w:pPr>
                  <w:r>
                    <w:rPr>
                      <w:color w:val="auto"/>
                      <w:sz w:val="21"/>
                      <w:szCs w:val="21"/>
                    </w:rPr>
                    <w:t>限制类</w:t>
                  </w:r>
                </w:p>
              </w:tc>
              <w:tc>
                <w:tcPr>
                  <w:tcW w:w="3950" w:type="pct"/>
                  <w:vAlign w:val="center"/>
                </w:tcPr>
                <w:p>
                  <w:pPr>
                    <w:pStyle w:val="4"/>
                    <w:spacing w:line="360" w:lineRule="exact"/>
                    <w:jc w:val="center"/>
                    <w:rPr>
                      <w:rFonts w:hint="eastAsia" w:eastAsia="宋体"/>
                      <w:color w:val="auto"/>
                      <w:sz w:val="21"/>
                      <w:szCs w:val="21"/>
                      <w:lang w:eastAsia="zh-CN"/>
                    </w:rPr>
                  </w:pPr>
                  <w:r>
                    <w:rPr>
                      <w:rFonts w:hint="eastAsia" w:cs="Times New Roman"/>
                      <w:color w:val="auto"/>
                      <w:kern w:val="2"/>
                      <w:sz w:val="21"/>
                      <w:szCs w:val="21"/>
                    </w:rPr>
                    <w:t xml:space="preserve">十一、机械  </w:t>
                  </w:r>
                  <w:r>
                    <w:rPr>
                      <w:rFonts w:cs="Times New Roman"/>
                      <w:color w:val="auto"/>
                      <w:sz w:val="21"/>
                      <w:szCs w:val="21"/>
                    </w:rPr>
                    <w:t>49</w:t>
                  </w:r>
                  <w:r>
                    <w:rPr>
                      <w:rFonts w:hint="eastAsia" w:cs="Times New Roman"/>
                      <w:color w:val="auto"/>
                      <w:sz w:val="21"/>
                      <w:szCs w:val="21"/>
                    </w:rPr>
                    <w:t>、动圈式和抽头式手工焊条弧焊机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vAlign w:val="center"/>
                </w:tcPr>
                <w:p>
                  <w:pPr>
                    <w:pStyle w:val="4"/>
                    <w:spacing w:line="360" w:lineRule="exact"/>
                    <w:jc w:val="center"/>
                    <w:rPr>
                      <w:color w:val="auto"/>
                      <w:sz w:val="21"/>
                      <w:szCs w:val="21"/>
                    </w:rPr>
                  </w:pPr>
                  <w:r>
                    <w:rPr>
                      <w:color w:val="auto"/>
                      <w:sz w:val="21"/>
                      <w:szCs w:val="21"/>
                    </w:rPr>
                    <w:t>淘汰类</w:t>
                  </w:r>
                </w:p>
              </w:tc>
              <w:tc>
                <w:tcPr>
                  <w:tcW w:w="3950" w:type="pct"/>
                  <w:vAlign w:val="center"/>
                </w:tcPr>
                <w:p>
                  <w:pPr>
                    <w:pStyle w:val="4"/>
                    <w:spacing w:line="360" w:lineRule="exact"/>
                    <w:jc w:val="center"/>
                    <w:rPr>
                      <w:rFonts w:hint="eastAsia" w:eastAsia="宋体"/>
                      <w:color w:val="auto"/>
                      <w:sz w:val="21"/>
                      <w:szCs w:val="21"/>
                      <w:lang w:eastAsia="zh-CN"/>
                    </w:rPr>
                  </w:pPr>
                  <w:r>
                    <w:rPr>
                      <w:rFonts w:hint="eastAsia"/>
                      <w:color w:val="auto"/>
                      <w:sz w:val="21"/>
                      <w:szCs w:val="21"/>
                    </w:rPr>
                    <w:t xml:space="preserve">一、落后生产工艺装备（十）机械 </w:t>
                  </w:r>
                  <w:r>
                    <w:rPr>
                      <w:rFonts w:hint="eastAsia" w:cs="Times New Roman"/>
                      <w:color w:val="auto"/>
                      <w:kern w:val="2"/>
                      <w:sz w:val="21"/>
                      <w:szCs w:val="21"/>
                    </w:rPr>
                    <w:t xml:space="preserve"> </w:t>
                  </w:r>
                  <w:r>
                    <w:rPr>
                      <w:rFonts w:cs="Times New Roman"/>
                      <w:color w:val="auto"/>
                      <w:kern w:val="2"/>
                      <w:sz w:val="21"/>
                      <w:szCs w:val="21"/>
                    </w:rPr>
                    <w:t>2</w:t>
                  </w:r>
                  <w:r>
                    <w:rPr>
                      <w:rFonts w:hint="eastAsia" w:cs="Times New Roman"/>
                      <w:color w:val="auto"/>
                      <w:kern w:val="2"/>
                      <w:sz w:val="21"/>
                      <w:szCs w:val="21"/>
                      <w:lang w:val="en-US" w:eastAsia="zh-CN"/>
                    </w:rPr>
                    <w:t>0</w:t>
                  </w:r>
                  <w:r>
                    <w:rPr>
                      <w:rFonts w:hint="eastAsia" w:cs="Times New Roman"/>
                      <w:color w:val="auto"/>
                      <w:kern w:val="2"/>
                      <w:sz w:val="21"/>
                      <w:szCs w:val="21"/>
                    </w:rPr>
                    <w:t>、动圈式和抽头式硅整流弧焊机；</w:t>
                  </w:r>
                  <w:r>
                    <w:rPr>
                      <w:rFonts w:cs="Times New Roman"/>
                      <w:color w:val="auto"/>
                      <w:sz w:val="21"/>
                      <w:szCs w:val="21"/>
                    </w:rPr>
                    <w:t>2</w:t>
                  </w:r>
                  <w:r>
                    <w:rPr>
                      <w:rFonts w:hint="eastAsia" w:cs="Times New Roman"/>
                      <w:color w:val="auto"/>
                      <w:sz w:val="21"/>
                      <w:szCs w:val="21"/>
                      <w:lang w:val="en-US" w:eastAsia="zh-CN"/>
                    </w:rPr>
                    <w:t>1</w:t>
                  </w:r>
                  <w:r>
                    <w:rPr>
                      <w:rFonts w:hint="eastAsia" w:cs="Times New Roman"/>
                      <w:color w:val="auto"/>
                      <w:sz w:val="21"/>
                      <w:szCs w:val="21"/>
                    </w:rPr>
                    <w:t>、磁放大器式弧焊机</w:t>
                  </w:r>
                  <w:r>
                    <w:rPr>
                      <w:rFonts w:hint="eastAsia" w:cs="Times New Roman"/>
                      <w:color w:val="auto"/>
                      <w:sz w:val="21"/>
                      <w:szCs w:val="21"/>
                      <w:lang w:eastAsia="zh-CN"/>
                    </w:rPr>
                    <w:t>；</w:t>
                  </w:r>
                  <w:r>
                    <w:rPr>
                      <w:color w:val="auto"/>
                      <w:sz w:val="21"/>
                      <w:szCs w:val="21"/>
                    </w:rPr>
                    <w:t>2</w:t>
                  </w:r>
                  <w:r>
                    <w:rPr>
                      <w:rFonts w:hint="eastAsia"/>
                      <w:color w:val="auto"/>
                      <w:sz w:val="21"/>
                      <w:szCs w:val="21"/>
                      <w:lang w:val="en-US" w:eastAsia="zh-CN"/>
                    </w:rPr>
                    <w:t>2</w:t>
                  </w:r>
                  <w:r>
                    <w:rPr>
                      <w:rFonts w:hint="eastAsia"/>
                      <w:color w:val="auto"/>
                      <w:sz w:val="21"/>
                      <w:szCs w:val="21"/>
                    </w:rPr>
                    <w:t>、无法安装安全保护装置的冲床</w:t>
                  </w:r>
                  <w:r>
                    <w:rPr>
                      <w:rFonts w:hint="eastAsia"/>
                      <w:color w:val="auto"/>
                      <w:sz w:val="21"/>
                      <w:szCs w:val="21"/>
                      <w:lang w:eastAsia="zh-CN"/>
                    </w:rPr>
                    <w:t>。</w:t>
                  </w:r>
                  <w:r>
                    <w:rPr>
                      <w:rFonts w:hint="eastAsia" w:cs="Times New Roman"/>
                      <w:color w:val="auto"/>
                      <w:sz w:val="21"/>
                      <w:szCs w:val="21"/>
                    </w:rPr>
                    <w:t>二、落后产品 （七）机械 40、Q11-1.6×1600剪板机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vAlign w:val="center"/>
                </w:tcPr>
                <w:p>
                  <w:pPr>
                    <w:pStyle w:val="4"/>
                    <w:spacing w:line="360" w:lineRule="exact"/>
                    <w:jc w:val="center"/>
                    <w:rPr>
                      <w:color w:val="auto"/>
                      <w:sz w:val="21"/>
                      <w:szCs w:val="21"/>
                    </w:rPr>
                  </w:pPr>
                  <w:r>
                    <w:rPr>
                      <w:color w:val="auto"/>
                      <w:sz w:val="21"/>
                      <w:szCs w:val="21"/>
                    </w:rPr>
                    <w:t>本项目涉及内容</w:t>
                  </w:r>
                </w:p>
              </w:tc>
              <w:tc>
                <w:tcPr>
                  <w:tcW w:w="3950" w:type="pct"/>
                  <w:vAlign w:val="center"/>
                </w:tcPr>
                <w:p>
                  <w:pPr>
                    <w:pStyle w:val="4"/>
                    <w:spacing w:line="360" w:lineRule="exact"/>
                    <w:jc w:val="center"/>
                    <w:rPr>
                      <w:color w:val="auto"/>
                      <w:sz w:val="21"/>
                      <w:szCs w:val="21"/>
                    </w:rPr>
                  </w:pPr>
                  <w:r>
                    <w:rPr>
                      <w:color w:val="auto"/>
                      <w:sz w:val="21"/>
                      <w:szCs w:val="21"/>
                    </w:rPr>
                    <w:t>本项目</w:t>
                  </w:r>
                  <w:r>
                    <w:rPr>
                      <w:rFonts w:hint="eastAsia"/>
                      <w:color w:val="auto"/>
                      <w:sz w:val="21"/>
                      <w:szCs w:val="21"/>
                    </w:rPr>
                    <w:t>产品、</w:t>
                  </w:r>
                  <w:r>
                    <w:rPr>
                      <w:color w:val="auto"/>
                      <w:sz w:val="21"/>
                      <w:szCs w:val="21"/>
                    </w:rPr>
                    <w:t>工艺</w:t>
                  </w:r>
                  <w:r>
                    <w:rPr>
                      <w:rFonts w:hint="eastAsia"/>
                      <w:color w:val="auto"/>
                      <w:sz w:val="21"/>
                      <w:szCs w:val="21"/>
                    </w:rPr>
                    <w:t>、</w:t>
                  </w:r>
                  <w:r>
                    <w:rPr>
                      <w:color w:val="auto"/>
                      <w:sz w:val="21"/>
                      <w:szCs w:val="21"/>
                    </w:rPr>
                    <w:t>设备</w:t>
                  </w:r>
                  <w:r>
                    <w:rPr>
                      <w:rFonts w:hint="eastAsia"/>
                      <w:color w:val="auto"/>
                      <w:sz w:val="21"/>
                      <w:szCs w:val="21"/>
                    </w:rPr>
                    <w:t>等</w:t>
                  </w:r>
                  <w:r>
                    <w:rPr>
                      <w:color w:val="auto"/>
                      <w:sz w:val="21"/>
                      <w:szCs w:val="21"/>
                    </w:rPr>
                    <w:t>均不在淘汰类、限制类之列，符合国家产业政策。</w:t>
                  </w:r>
                </w:p>
              </w:tc>
            </w:tr>
          </w:tbl>
          <w:p>
            <w:pPr>
              <w:pStyle w:val="4"/>
              <w:spacing w:line="520" w:lineRule="exact"/>
              <w:ind w:firstLine="480" w:firstLineChars="200"/>
              <w:rPr>
                <w:b/>
                <w:color w:val="auto"/>
                <w:sz w:val="24"/>
              </w:rPr>
            </w:pPr>
            <w:r>
              <w:rPr>
                <w:rFonts w:hint="eastAsia"/>
                <w:color w:val="auto"/>
                <w:sz w:val="24"/>
                <w:lang w:eastAsia="zh-CN"/>
              </w:rPr>
              <w:t>经以上对比分析，</w:t>
            </w:r>
            <w:r>
              <w:rPr>
                <w:rFonts w:hint="eastAsia"/>
                <w:color w:val="auto"/>
                <w:sz w:val="24"/>
              </w:rPr>
              <w:t>本项目产品、工艺、设备等均不在限制类和淘汰类之中，属于允许类，项目建设符合国家产业政策。</w:t>
            </w:r>
          </w:p>
          <w:p>
            <w:pPr>
              <w:spacing w:line="520" w:lineRule="exact"/>
              <w:ind w:firstLine="482" w:firstLineChars="200"/>
              <w:contextualSpacing/>
              <w:rPr>
                <w:b/>
                <w:color w:val="auto"/>
                <w:sz w:val="24"/>
              </w:rPr>
            </w:pPr>
            <w:r>
              <w:rPr>
                <w:rFonts w:hint="eastAsia"/>
                <w:b/>
                <w:color w:val="auto"/>
                <w:sz w:val="24"/>
              </w:rPr>
              <w:t>7、与新环[2015]342号文的对照分析</w:t>
            </w:r>
          </w:p>
          <w:p>
            <w:pPr>
              <w:spacing w:line="520" w:lineRule="exact"/>
              <w:ind w:firstLine="480" w:firstLineChars="200"/>
              <w:rPr>
                <w:bCs/>
                <w:color w:val="auto"/>
                <w:sz w:val="24"/>
              </w:rPr>
            </w:pPr>
            <w:r>
              <w:rPr>
                <w:color w:val="auto"/>
                <w:sz w:val="24"/>
              </w:rPr>
              <w:t>本项目与《新乡市环境保护局关于印发深化建设项目环境影响评价审批制度改革实施细则的通知》</w:t>
            </w:r>
            <w:r>
              <w:rPr>
                <w:rFonts w:hint="eastAsia"/>
                <w:color w:val="auto"/>
                <w:sz w:val="24"/>
                <w:lang w:val="en-US" w:eastAsia="zh-CN"/>
              </w:rPr>
              <w:t xml:space="preserve"> </w:t>
            </w:r>
            <w:r>
              <w:rPr>
                <w:color w:val="auto"/>
                <w:sz w:val="24"/>
              </w:rPr>
              <w:t>（以下简称《通知》）对照分析见</w:t>
            </w:r>
            <w:r>
              <w:rPr>
                <w:bCs/>
                <w:color w:val="auto"/>
                <w:sz w:val="24"/>
              </w:rPr>
              <w:t>表</w:t>
            </w:r>
            <w:r>
              <w:rPr>
                <w:rFonts w:hint="eastAsia"/>
                <w:bCs/>
                <w:color w:val="auto"/>
                <w:sz w:val="24"/>
              </w:rPr>
              <w:t>6</w:t>
            </w:r>
            <w:r>
              <w:rPr>
                <w:bCs/>
                <w:color w:val="auto"/>
                <w:sz w:val="24"/>
              </w:rPr>
              <w:t>。</w:t>
            </w:r>
          </w:p>
          <w:p>
            <w:pPr>
              <w:spacing w:line="520" w:lineRule="exact"/>
              <w:ind w:firstLine="480" w:firstLineChars="200"/>
              <w:rPr>
                <w:rFonts w:eastAsia="黑体"/>
                <w:color w:val="auto"/>
                <w:sz w:val="24"/>
              </w:rPr>
            </w:pPr>
            <w:r>
              <w:rPr>
                <w:rFonts w:eastAsia="黑体"/>
                <w:color w:val="auto"/>
                <w:sz w:val="24"/>
              </w:rPr>
              <w:t>表</w:t>
            </w:r>
            <w:r>
              <w:rPr>
                <w:rFonts w:hint="eastAsia" w:eastAsia="黑体"/>
                <w:color w:val="auto"/>
                <w:sz w:val="24"/>
              </w:rPr>
              <w:t>6</w:t>
            </w:r>
            <w:r>
              <w:rPr>
                <w:rFonts w:eastAsia="黑体"/>
                <w:color w:val="auto"/>
                <w:sz w:val="24"/>
              </w:rPr>
              <w:t xml:space="preserve">              </w:t>
            </w:r>
            <w:r>
              <w:rPr>
                <w:rFonts w:hint="eastAsia" w:eastAsia="黑体"/>
                <w:color w:val="auto"/>
                <w:sz w:val="24"/>
                <w:lang w:val="en-US" w:eastAsia="zh-CN"/>
              </w:rPr>
              <w:t xml:space="preserve">    </w:t>
            </w:r>
            <w:r>
              <w:rPr>
                <w:rFonts w:eastAsia="黑体"/>
                <w:color w:val="auto"/>
                <w:sz w:val="24"/>
              </w:rPr>
              <w:t>项目与《通知》对照分析一览表</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1433"/>
              <w:gridCol w:w="3420"/>
              <w:gridCol w:w="1596"/>
              <w:gridCol w:w="16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pPr>
                    <w:adjustRightInd w:val="0"/>
                    <w:snapToGrid w:val="0"/>
                    <w:spacing w:line="360" w:lineRule="exact"/>
                    <w:jc w:val="center"/>
                    <w:rPr>
                      <w:color w:val="auto"/>
                      <w:sz w:val="21"/>
                      <w:szCs w:val="21"/>
                    </w:rPr>
                  </w:pPr>
                  <w:r>
                    <w:rPr>
                      <w:color w:val="auto"/>
                      <w:sz w:val="21"/>
                      <w:szCs w:val="21"/>
                    </w:rPr>
                    <w:t>项目</w:t>
                  </w:r>
                </w:p>
              </w:tc>
              <w:tc>
                <w:tcPr>
                  <w:tcW w:w="2591" w:type="pct"/>
                  <w:gridSpan w:val="2"/>
                  <w:vAlign w:val="center"/>
                </w:tcPr>
                <w:p>
                  <w:pPr>
                    <w:adjustRightInd w:val="0"/>
                    <w:snapToGrid w:val="0"/>
                    <w:spacing w:line="360" w:lineRule="exact"/>
                    <w:jc w:val="center"/>
                    <w:rPr>
                      <w:color w:val="auto"/>
                      <w:sz w:val="21"/>
                      <w:szCs w:val="21"/>
                    </w:rPr>
                  </w:pPr>
                  <w:r>
                    <w:rPr>
                      <w:color w:val="auto"/>
                      <w:sz w:val="21"/>
                      <w:szCs w:val="21"/>
                    </w:rPr>
                    <w:t>与本项目相关条文</w:t>
                  </w:r>
                </w:p>
              </w:tc>
              <w:tc>
                <w:tcPr>
                  <w:tcW w:w="852" w:type="pct"/>
                  <w:vAlign w:val="center"/>
                </w:tcPr>
                <w:p>
                  <w:pPr>
                    <w:adjustRightInd w:val="0"/>
                    <w:snapToGrid w:val="0"/>
                    <w:spacing w:line="360" w:lineRule="exact"/>
                    <w:jc w:val="center"/>
                    <w:rPr>
                      <w:color w:val="auto"/>
                      <w:sz w:val="21"/>
                      <w:szCs w:val="21"/>
                    </w:rPr>
                  </w:pPr>
                  <w:r>
                    <w:rPr>
                      <w:color w:val="auto"/>
                      <w:sz w:val="21"/>
                      <w:szCs w:val="21"/>
                    </w:rPr>
                    <w:t>本项目情况</w:t>
                  </w:r>
                </w:p>
              </w:tc>
              <w:tc>
                <w:tcPr>
                  <w:tcW w:w="859" w:type="pct"/>
                  <w:vAlign w:val="center"/>
                </w:tcPr>
                <w:p>
                  <w:pPr>
                    <w:adjustRightInd w:val="0"/>
                    <w:snapToGrid w:val="0"/>
                    <w:spacing w:line="360" w:lineRule="exact"/>
                    <w:jc w:val="center"/>
                    <w:rPr>
                      <w:color w:val="auto"/>
                      <w:sz w:val="21"/>
                      <w:szCs w:val="21"/>
                    </w:rPr>
                  </w:pPr>
                  <w:r>
                    <w:rPr>
                      <w:color w:val="auto"/>
                      <w:sz w:val="21"/>
                      <w:szCs w:val="21"/>
                    </w:rPr>
                    <w:t>对比结果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restart"/>
                  <w:vAlign w:val="center"/>
                </w:tcPr>
                <w:p>
                  <w:pPr>
                    <w:adjustRightInd w:val="0"/>
                    <w:snapToGrid w:val="0"/>
                    <w:spacing w:line="360" w:lineRule="exact"/>
                    <w:jc w:val="center"/>
                    <w:rPr>
                      <w:color w:val="auto"/>
                      <w:sz w:val="21"/>
                      <w:szCs w:val="21"/>
                    </w:rPr>
                  </w:pPr>
                  <w:r>
                    <w:rPr>
                      <w:color w:val="auto"/>
                      <w:sz w:val="21"/>
                      <w:szCs w:val="21"/>
                    </w:rPr>
                    <w:t>新乡市主体功能区</w:t>
                  </w:r>
                </w:p>
              </w:tc>
              <w:tc>
                <w:tcPr>
                  <w:tcW w:w="2591" w:type="pct"/>
                  <w:gridSpan w:val="2"/>
                  <w:vAlign w:val="center"/>
                </w:tcPr>
                <w:p>
                  <w:pPr>
                    <w:adjustRightInd w:val="0"/>
                    <w:snapToGrid w:val="0"/>
                    <w:spacing w:line="360" w:lineRule="exact"/>
                    <w:jc w:val="center"/>
                    <w:rPr>
                      <w:color w:val="auto"/>
                      <w:sz w:val="21"/>
                      <w:szCs w:val="21"/>
                    </w:rPr>
                  </w:pPr>
                  <w:r>
                    <w:rPr>
                      <w:color w:val="auto"/>
                      <w:sz w:val="21"/>
                      <w:szCs w:val="21"/>
                    </w:rPr>
                    <w:t>重点开发区域：1、新乡市市区（含平原城乡一体示范区）、新乡县、卫辉市；2、农产品主产区的县城关镇、少数建制镇以及产业集聚区</w:t>
                  </w:r>
                </w:p>
              </w:tc>
              <w:tc>
                <w:tcPr>
                  <w:tcW w:w="852" w:type="pct"/>
                  <w:vMerge w:val="restart"/>
                  <w:vAlign w:val="center"/>
                </w:tcPr>
                <w:p>
                  <w:pPr>
                    <w:adjustRightInd w:val="0"/>
                    <w:snapToGrid w:val="0"/>
                    <w:spacing w:line="360" w:lineRule="exact"/>
                    <w:jc w:val="center"/>
                    <w:rPr>
                      <w:color w:val="auto"/>
                      <w:sz w:val="21"/>
                      <w:szCs w:val="21"/>
                    </w:rPr>
                  </w:pPr>
                  <w:r>
                    <w:rPr>
                      <w:rFonts w:hint="eastAsia"/>
                      <w:color w:val="auto"/>
                      <w:sz w:val="21"/>
                      <w:szCs w:val="21"/>
                    </w:rPr>
                    <w:t>新乡经济技术开发区向阳路中段宇翔公司院内1号房</w:t>
                  </w:r>
                </w:p>
              </w:tc>
              <w:tc>
                <w:tcPr>
                  <w:tcW w:w="859" w:type="pct"/>
                  <w:vMerge w:val="restart"/>
                  <w:vAlign w:val="center"/>
                </w:tcPr>
                <w:p>
                  <w:pPr>
                    <w:adjustRightInd w:val="0"/>
                    <w:snapToGrid w:val="0"/>
                    <w:spacing w:line="360" w:lineRule="exact"/>
                    <w:jc w:val="center"/>
                    <w:rPr>
                      <w:color w:val="auto"/>
                      <w:sz w:val="21"/>
                      <w:szCs w:val="21"/>
                    </w:rPr>
                  </w:pPr>
                  <w:r>
                    <w:rPr>
                      <w:color w:val="auto"/>
                      <w:sz w:val="21"/>
                      <w:szCs w:val="21"/>
                    </w:rPr>
                    <w:t>属于</w:t>
                  </w:r>
                  <w:r>
                    <w:rPr>
                      <w:rFonts w:hint="eastAsia"/>
                      <w:color w:val="auto"/>
                      <w:sz w:val="21"/>
                      <w:szCs w:val="21"/>
                    </w:rPr>
                    <w:t>重点开发区域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continue"/>
                  <w:vAlign w:val="center"/>
                </w:tcPr>
                <w:p>
                  <w:pPr>
                    <w:adjustRightInd w:val="0"/>
                    <w:snapToGrid w:val="0"/>
                    <w:spacing w:line="360" w:lineRule="exact"/>
                    <w:jc w:val="center"/>
                    <w:rPr>
                      <w:color w:val="auto"/>
                      <w:sz w:val="21"/>
                      <w:szCs w:val="21"/>
                    </w:rPr>
                  </w:pPr>
                </w:p>
              </w:tc>
              <w:tc>
                <w:tcPr>
                  <w:tcW w:w="2591" w:type="pct"/>
                  <w:gridSpan w:val="2"/>
                  <w:vAlign w:val="center"/>
                </w:tcPr>
                <w:p>
                  <w:pPr>
                    <w:adjustRightInd w:val="0"/>
                    <w:snapToGrid w:val="0"/>
                    <w:spacing w:line="360" w:lineRule="exact"/>
                    <w:jc w:val="center"/>
                    <w:rPr>
                      <w:color w:val="auto"/>
                      <w:sz w:val="21"/>
                      <w:szCs w:val="21"/>
                    </w:rPr>
                  </w:pPr>
                  <w:r>
                    <w:rPr>
                      <w:color w:val="auto"/>
                      <w:sz w:val="21"/>
                      <w:szCs w:val="21"/>
                    </w:rPr>
                    <w:t>限制开发区、农产品主产区：辉县市、获嘉县、原阳县、延津县、封丘县。（不含产业集聚区、专业园区和县城建成区以及规划区中以居住、商贸、文教科研为主的区域）</w:t>
                  </w:r>
                </w:p>
              </w:tc>
              <w:tc>
                <w:tcPr>
                  <w:tcW w:w="852" w:type="pct"/>
                  <w:vMerge w:val="continue"/>
                  <w:vAlign w:val="center"/>
                </w:tcPr>
                <w:p>
                  <w:pPr>
                    <w:adjustRightInd w:val="0"/>
                    <w:snapToGrid w:val="0"/>
                    <w:spacing w:line="360" w:lineRule="exact"/>
                    <w:jc w:val="center"/>
                    <w:rPr>
                      <w:color w:val="auto"/>
                      <w:sz w:val="21"/>
                      <w:szCs w:val="21"/>
                    </w:rPr>
                  </w:pPr>
                </w:p>
              </w:tc>
              <w:tc>
                <w:tcPr>
                  <w:tcW w:w="859" w:type="pct"/>
                  <w:vMerge w:val="continue"/>
                  <w:vAlign w:val="center"/>
                </w:tcPr>
                <w:p>
                  <w:pPr>
                    <w:adjustRightInd w:val="0"/>
                    <w:snapToGrid w:val="0"/>
                    <w:spacing w:line="360" w:lineRule="exact"/>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continue"/>
                  <w:vAlign w:val="center"/>
                </w:tcPr>
                <w:p>
                  <w:pPr>
                    <w:adjustRightInd w:val="0"/>
                    <w:snapToGrid w:val="0"/>
                    <w:spacing w:line="360" w:lineRule="exact"/>
                    <w:jc w:val="center"/>
                    <w:rPr>
                      <w:color w:val="auto"/>
                      <w:sz w:val="21"/>
                      <w:szCs w:val="21"/>
                    </w:rPr>
                  </w:pPr>
                </w:p>
              </w:tc>
              <w:tc>
                <w:tcPr>
                  <w:tcW w:w="2591" w:type="pct"/>
                  <w:gridSpan w:val="2"/>
                  <w:vAlign w:val="center"/>
                </w:tcPr>
                <w:p>
                  <w:pPr>
                    <w:adjustRightInd w:val="0"/>
                    <w:snapToGrid w:val="0"/>
                    <w:spacing w:line="360" w:lineRule="exact"/>
                    <w:jc w:val="center"/>
                    <w:rPr>
                      <w:color w:val="auto"/>
                      <w:sz w:val="21"/>
                      <w:szCs w:val="21"/>
                    </w:rPr>
                  </w:pPr>
                  <w:r>
                    <w:rPr>
                      <w:color w:val="auto"/>
                      <w:sz w:val="21"/>
                      <w:szCs w:val="21"/>
                    </w:rPr>
                    <w:t>禁止开发区：</w:t>
                  </w:r>
                  <w:r>
                    <w:rPr>
                      <w:rFonts w:hint="eastAsia"/>
                      <w:color w:val="auto"/>
                      <w:sz w:val="21"/>
                      <w:szCs w:val="21"/>
                    </w:rPr>
                    <w:t>河南新乡黄河湿地鸟类国家级自然保护区</w:t>
                  </w:r>
                  <w:r>
                    <w:rPr>
                      <w:color w:val="auto"/>
                      <w:sz w:val="21"/>
                      <w:szCs w:val="21"/>
                    </w:rPr>
                    <w:t>、</w:t>
                  </w:r>
                  <w:r>
                    <w:rPr>
                      <w:rFonts w:hint="eastAsia"/>
                      <w:color w:val="auto"/>
                      <w:sz w:val="21"/>
                      <w:szCs w:val="21"/>
                    </w:rPr>
                    <w:t>太行山猕猴自然保护区</w:t>
                  </w:r>
                  <w:r>
                    <w:rPr>
                      <w:color w:val="auto"/>
                      <w:sz w:val="21"/>
                      <w:szCs w:val="21"/>
                    </w:rPr>
                    <w:t>、</w:t>
                  </w:r>
                  <w:r>
                    <w:rPr>
                      <w:rFonts w:hint="eastAsia"/>
                      <w:color w:val="auto"/>
                      <w:sz w:val="21"/>
                      <w:szCs w:val="21"/>
                    </w:rPr>
                    <w:t>河南省新乡凤凰山省级森林公园</w:t>
                  </w:r>
                </w:p>
              </w:tc>
              <w:tc>
                <w:tcPr>
                  <w:tcW w:w="852" w:type="pct"/>
                  <w:vMerge w:val="continue"/>
                  <w:vAlign w:val="center"/>
                </w:tcPr>
                <w:p>
                  <w:pPr>
                    <w:adjustRightInd w:val="0"/>
                    <w:snapToGrid w:val="0"/>
                    <w:spacing w:line="360" w:lineRule="exact"/>
                    <w:jc w:val="center"/>
                    <w:rPr>
                      <w:color w:val="auto"/>
                      <w:sz w:val="21"/>
                      <w:szCs w:val="21"/>
                    </w:rPr>
                  </w:pPr>
                </w:p>
              </w:tc>
              <w:tc>
                <w:tcPr>
                  <w:tcW w:w="859" w:type="pct"/>
                  <w:vMerge w:val="continue"/>
                  <w:vAlign w:val="center"/>
                </w:tcPr>
                <w:p>
                  <w:pPr>
                    <w:adjustRightInd w:val="0"/>
                    <w:snapToGrid w:val="0"/>
                    <w:spacing w:line="360" w:lineRule="exact"/>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pPr>
                    <w:adjustRightInd w:val="0"/>
                    <w:snapToGrid w:val="0"/>
                    <w:spacing w:line="360" w:lineRule="exact"/>
                    <w:jc w:val="center"/>
                    <w:rPr>
                      <w:color w:val="auto"/>
                      <w:sz w:val="21"/>
                      <w:szCs w:val="21"/>
                    </w:rPr>
                  </w:pPr>
                  <w:r>
                    <w:rPr>
                      <w:color w:val="auto"/>
                      <w:sz w:val="21"/>
                      <w:szCs w:val="21"/>
                    </w:rPr>
                    <w:t>新乡市集中水源地保护区名录</w:t>
                  </w:r>
                </w:p>
              </w:tc>
              <w:tc>
                <w:tcPr>
                  <w:tcW w:w="2591" w:type="pct"/>
                  <w:gridSpan w:val="2"/>
                  <w:vAlign w:val="center"/>
                </w:tcPr>
                <w:p>
                  <w:pPr>
                    <w:adjustRightInd w:val="0"/>
                    <w:snapToGrid w:val="0"/>
                    <w:spacing w:line="360" w:lineRule="exact"/>
                    <w:jc w:val="center"/>
                    <w:rPr>
                      <w:rFonts w:hint="eastAsia"/>
                      <w:color w:val="auto"/>
                      <w:sz w:val="21"/>
                      <w:szCs w:val="21"/>
                    </w:rPr>
                  </w:pPr>
                  <w:r>
                    <w:rPr>
                      <w:rFonts w:hint="eastAsia"/>
                      <w:color w:val="auto"/>
                      <w:sz w:val="21"/>
                      <w:szCs w:val="21"/>
                    </w:rPr>
                    <w:t>新乡县古固寨镇水厂地下水井群(共2眼井)</w:t>
                  </w:r>
                </w:p>
                <w:p>
                  <w:pPr>
                    <w:adjustRightInd w:val="0"/>
                    <w:snapToGrid w:val="0"/>
                    <w:spacing w:line="360" w:lineRule="exact"/>
                    <w:jc w:val="center"/>
                    <w:rPr>
                      <w:color w:val="auto"/>
                      <w:sz w:val="21"/>
                      <w:szCs w:val="21"/>
                    </w:rPr>
                  </w:pPr>
                  <w:r>
                    <w:rPr>
                      <w:rFonts w:hint="eastAsia"/>
                      <w:color w:val="auto"/>
                      <w:sz w:val="21"/>
                      <w:szCs w:val="21"/>
                    </w:rPr>
                    <w:t>一级保护区范围:水厂厂区及外围东15米、西45米、南35米、北10米的区域(1号取水井),2号取水井外围50米的区域。</w:t>
                  </w:r>
                </w:p>
              </w:tc>
              <w:tc>
                <w:tcPr>
                  <w:tcW w:w="852" w:type="pct"/>
                  <w:vAlign w:val="center"/>
                </w:tcPr>
                <w:p>
                  <w:pPr>
                    <w:adjustRightInd w:val="0"/>
                    <w:snapToGrid w:val="0"/>
                    <w:spacing w:line="360" w:lineRule="exact"/>
                    <w:jc w:val="center"/>
                    <w:rPr>
                      <w:color w:val="auto"/>
                      <w:sz w:val="21"/>
                      <w:szCs w:val="21"/>
                    </w:rPr>
                  </w:pPr>
                  <w:r>
                    <w:rPr>
                      <w:rFonts w:hint="eastAsia"/>
                      <w:color w:val="auto"/>
                      <w:sz w:val="21"/>
                      <w:szCs w:val="21"/>
                    </w:rPr>
                    <w:t>项目距新乡县古固寨镇水厂地下水井群约</w:t>
                  </w:r>
                  <w:r>
                    <w:rPr>
                      <w:rFonts w:hint="eastAsia"/>
                      <w:color w:val="auto"/>
                      <w:sz w:val="21"/>
                      <w:szCs w:val="21"/>
                      <w:lang w:val="en-US" w:eastAsia="zh-CN"/>
                    </w:rPr>
                    <w:t>6.6</w:t>
                  </w:r>
                  <w:r>
                    <w:rPr>
                      <w:rFonts w:hint="eastAsia"/>
                      <w:color w:val="auto"/>
                      <w:sz w:val="21"/>
                      <w:szCs w:val="21"/>
                    </w:rPr>
                    <w:t>km</w:t>
                  </w:r>
                </w:p>
              </w:tc>
              <w:tc>
                <w:tcPr>
                  <w:tcW w:w="859" w:type="pct"/>
                  <w:vAlign w:val="center"/>
                </w:tcPr>
                <w:p>
                  <w:pPr>
                    <w:adjustRightInd w:val="0"/>
                    <w:snapToGrid w:val="0"/>
                    <w:spacing w:line="360" w:lineRule="exact"/>
                    <w:jc w:val="center"/>
                    <w:rPr>
                      <w:rFonts w:hint="eastAsia" w:eastAsia="宋体"/>
                      <w:color w:val="auto"/>
                      <w:sz w:val="21"/>
                      <w:szCs w:val="21"/>
                      <w:lang w:eastAsia="zh-CN"/>
                    </w:rPr>
                  </w:pPr>
                  <w:r>
                    <w:rPr>
                      <w:rFonts w:hint="eastAsia" w:eastAsia="宋体"/>
                      <w:color w:val="auto"/>
                      <w:sz w:val="21"/>
                      <w:szCs w:val="21"/>
                      <w:lang w:eastAsia="zh-CN"/>
                    </w:rPr>
                    <w:t>本项目不在新乡市集中水源地保护区名录内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restart"/>
                  <w:vAlign w:val="center"/>
                </w:tcPr>
                <w:p>
                  <w:pPr>
                    <w:adjustRightInd w:val="0"/>
                    <w:snapToGrid w:val="0"/>
                    <w:spacing w:line="360" w:lineRule="exact"/>
                    <w:jc w:val="center"/>
                    <w:rPr>
                      <w:color w:val="auto"/>
                      <w:sz w:val="21"/>
                      <w:szCs w:val="21"/>
                    </w:rPr>
                  </w:pPr>
                  <w:r>
                    <w:rPr>
                      <w:color w:val="auto"/>
                      <w:sz w:val="21"/>
                      <w:szCs w:val="21"/>
                    </w:rPr>
                    <w:t>污染防治（控）重点单元</w:t>
                  </w:r>
                </w:p>
              </w:tc>
              <w:tc>
                <w:tcPr>
                  <w:tcW w:w="765" w:type="pct"/>
                  <w:vAlign w:val="center"/>
                </w:tcPr>
                <w:p>
                  <w:pPr>
                    <w:adjustRightInd w:val="0"/>
                    <w:snapToGrid w:val="0"/>
                    <w:spacing w:line="360" w:lineRule="exact"/>
                    <w:jc w:val="center"/>
                    <w:rPr>
                      <w:color w:val="auto"/>
                      <w:sz w:val="21"/>
                      <w:szCs w:val="21"/>
                    </w:rPr>
                  </w:pPr>
                  <w:r>
                    <w:rPr>
                      <w:color w:val="auto"/>
                      <w:sz w:val="21"/>
                      <w:szCs w:val="21"/>
                    </w:rPr>
                    <w:t>水污染</w:t>
                  </w:r>
                </w:p>
              </w:tc>
              <w:tc>
                <w:tcPr>
                  <w:tcW w:w="1826" w:type="pct"/>
                  <w:vAlign w:val="center"/>
                </w:tcPr>
                <w:p>
                  <w:pPr>
                    <w:adjustRightInd w:val="0"/>
                    <w:snapToGrid w:val="0"/>
                    <w:spacing w:line="360" w:lineRule="exact"/>
                    <w:jc w:val="center"/>
                    <w:rPr>
                      <w:color w:val="auto"/>
                      <w:sz w:val="21"/>
                      <w:szCs w:val="21"/>
                    </w:rPr>
                  </w:pPr>
                  <w:r>
                    <w:rPr>
                      <w:color w:val="auto"/>
                      <w:sz w:val="21"/>
                      <w:szCs w:val="21"/>
                    </w:rPr>
                    <w:t>卫河流域：新乡市区、新乡县、卫辉市、辉县市、获嘉县</w:t>
                  </w:r>
                </w:p>
              </w:tc>
              <w:tc>
                <w:tcPr>
                  <w:tcW w:w="852" w:type="pct"/>
                  <w:vMerge w:val="restart"/>
                  <w:vAlign w:val="center"/>
                </w:tcPr>
                <w:p>
                  <w:pPr>
                    <w:adjustRightInd w:val="0"/>
                    <w:snapToGrid w:val="0"/>
                    <w:spacing w:line="360" w:lineRule="exact"/>
                    <w:jc w:val="center"/>
                    <w:rPr>
                      <w:color w:val="auto"/>
                      <w:sz w:val="21"/>
                      <w:szCs w:val="21"/>
                    </w:rPr>
                  </w:pPr>
                  <w:r>
                    <w:rPr>
                      <w:color w:val="auto"/>
                      <w:sz w:val="21"/>
                      <w:szCs w:val="21"/>
                    </w:rPr>
                    <w:t>本项目位于</w:t>
                  </w:r>
                  <w:r>
                    <w:rPr>
                      <w:rFonts w:hint="eastAsia"/>
                      <w:color w:val="auto"/>
                      <w:sz w:val="21"/>
                      <w:szCs w:val="21"/>
                    </w:rPr>
                    <w:t>新乡</w:t>
                  </w:r>
                  <w:r>
                    <w:rPr>
                      <w:color w:val="auto"/>
                      <w:sz w:val="21"/>
                      <w:szCs w:val="21"/>
                    </w:rPr>
                    <w:t>经济技术开发区</w:t>
                  </w:r>
                </w:p>
              </w:tc>
              <w:tc>
                <w:tcPr>
                  <w:tcW w:w="859" w:type="pct"/>
                  <w:vAlign w:val="center"/>
                </w:tcPr>
                <w:p>
                  <w:pPr>
                    <w:adjustRightInd w:val="0"/>
                    <w:snapToGrid w:val="0"/>
                    <w:spacing w:line="360" w:lineRule="exact"/>
                    <w:jc w:val="center"/>
                    <w:rPr>
                      <w:color w:val="auto"/>
                      <w:sz w:val="21"/>
                      <w:szCs w:val="21"/>
                    </w:rPr>
                  </w:pPr>
                  <w:r>
                    <w:rPr>
                      <w:color w:val="auto"/>
                      <w:sz w:val="21"/>
                      <w:szCs w:val="21"/>
                    </w:rPr>
                    <w:t>属于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continue"/>
                  <w:vAlign w:val="center"/>
                </w:tcPr>
                <w:p>
                  <w:pPr>
                    <w:adjustRightInd w:val="0"/>
                    <w:snapToGrid w:val="0"/>
                    <w:spacing w:line="360" w:lineRule="exact"/>
                    <w:jc w:val="center"/>
                    <w:rPr>
                      <w:color w:val="auto"/>
                      <w:sz w:val="21"/>
                      <w:szCs w:val="21"/>
                    </w:rPr>
                  </w:pPr>
                </w:p>
              </w:tc>
              <w:tc>
                <w:tcPr>
                  <w:tcW w:w="765" w:type="pct"/>
                  <w:vAlign w:val="center"/>
                </w:tcPr>
                <w:p>
                  <w:pPr>
                    <w:adjustRightInd w:val="0"/>
                    <w:snapToGrid w:val="0"/>
                    <w:spacing w:line="360" w:lineRule="exact"/>
                    <w:jc w:val="center"/>
                    <w:rPr>
                      <w:color w:val="auto"/>
                      <w:sz w:val="21"/>
                      <w:szCs w:val="21"/>
                    </w:rPr>
                  </w:pPr>
                  <w:r>
                    <w:rPr>
                      <w:color w:val="auto"/>
                      <w:sz w:val="21"/>
                      <w:szCs w:val="21"/>
                    </w:rPr>
                    <w:t>大气污染</w:t>
                  </w:r>
                </w:p>
              </w:tc>
              <w:tc>
                <w:tcPr>
                  <w:tcW w:w="1826" w:type="pct"/>
                  <w:vAlign w:val="center"/>
                </w:tcPr>
                <w:p>
                  <w:pPr>
                    <w:adjustRightInd w:val="0"/>
                    <w:snapToGrid w:val="0"/>
                    <w:spacing w:line="360" w:lineRule="exact"/>
                    <w:jc w:val="center"/>
                    <w:rPr>
                      <w:color w:val="auto"/>
                      <w:sz w:val="21"/>
                      <w:szCs w:val="21"/>
                    </w:rPr>
                  </w:pPr>
                  <w:r>
                    <w:rPr>
                      <w:color w:val="auto"/>
                      <w:sz w:val="21"/>
                      <w:szCs w:val="21"/>
                    </w:rPr>
                    <w:t>新乡市域全部</w:t>
                  </w:r>
                </w:p>
              </w:tc>
              <w:tc>
                <w:tcPr>
                  <w:tcW w:w="852" w:type="pct"/>
                  <w:vMerge w:val="continue"/>
                  <w:vAlign w:val="center"/>
                </w:tcPr>
                <w:p>
                  <w:pPr>
                    <w:adjustRightInd w:val="0"/>
                    <w:snapToGrid w:val="0"/>
                    <w:spacing w:line="360" w:lineRule="exact"/>
                    <w:jc w:val="center"/>
                    <w:rPr>
                      <w:color w:val="auto"/>
                      <w:sz w:val="21"/>
                      <w:szCs w:val="21"/>
                    </w:rPr>
                  </w:pPr>
                </w:p>
              </w:tc>
              <w:tc>
                <w:tcPr>
                  <w:tcW w:w="859" w:type="pct"/>
                  <w:vAlign w:val="center"/>
                </w:tcPr>
                <w:p>
                  <w:pPr>
                    <w:adjustRightInd w:val="0"/>
                    <w:snapToGrid w:val="0"/>
                    <w:spacing w:line="360" w:lineRule="exact"/>
                    <w:jc w:val="center"/>
                    <w:rPr>
                      <w:color w:val="auto"/>
                      <w:sz w:val="21"/>
                      <w:szCs w:val="21"/>
                    </w:rPr>
                  </w:pPr>
                  <w:r>
                    <w:rPr>
                      <w:color w:val="auto"/>
                      <w:sz w:val="21"/>
                      <w:szCs w:val="21"/>
                    </w:rPr>
                    <w:t>属于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Merge w:val="continue"/>
                  <w:vAlign w:val="center"/>
                </w:tcPr>
                <w:p>
                  <w:pPr>
                    <w:adjustRightInd w:val="0"/>
                    <w:snapToGrid w:val="0"/>
                    <w:spacing w:line="360" w:lineRule="exact"/>
                    <w:jc w:val="center"/>
                    <w:rPr>
                      <w:color w:val="auto"/>
                      <w:sz w:val="21"/>
                      <w:szCs w:val="21"/>
                    </w:rPr>
                  </w:pPr>
                </w:p>
              </w:tc>
              <w:tc>
                <w:tcPr>
                  <w:tcW w:w="765" w:type="pct"/>
                  <w:vAlign w:val="center"/>
                </w:tcPr>
                <w:p>
                  <w:pPr>
                    <w:adjustRightInd w:val="0"/>
                    <w:snapToGrid w:val="0"/>
                    <w:spacing w:line="360" w:lineRule="exact"/>
                    <w:jc w:val="center"/>
                    <w:rPr>
                      <w:color w:val="auto"/>
                      <w:sz w:val="21"/>
                      <w:szCs w:val="21"/>
                    </w:rPr>
                  </w:pPr>
                  <w:r>
                    <w:rPr>
                      <w:color w:val="auto"/>
                      <w:sz w:val="21"/>
                      <w:szCs w:val="21"/>
                    </w:rPr>
                    <w:t>重金属污染</w:t>
                  </w:r>
                </w:p>
              </w:tc>
              <w:tc>
                <w:tcPr>
                  <w:tcW w:w="1826" w:type="pct"/>
                  <w:vAlign w:val="center"/>
                </w:tcPr>
                <w:p>
                  <w:pPr>
                    <w:adjustRightInd w:val="0"/>
                    <w:snapToGrid w:val="0"/>
                    <w:spacing w:line="360" w:lineRule="exact"/>
                    <w:jc w:val="center"/>
                    <w:rPr>
                      <w:color w:val="auto"/>
                      <w:sz w:val="21"/>
                      <w:szCs w:val="21"/>
                    </w:rPr>
                  </w:pPr>
                  <w:r>
                    <w:rPr>
                      <w:color w:val="auto"/>
                      <w:sz w:val="21"/>
                      <w:szCs w:val="21"/>
                    </w:rPr>
                    <w:t>新乡县、凤泉区（铅镉污染防控区）</w:t>
                  </w:r>
                </w:p>
              </w:tc>
              <w:tc>
                <w:tcPr>
                  <w:tcW w:w="852" w:type="pct"/>
                  <w:vMerge w:val="continue"/>
                  <w:vAlign w:val="center"/>
                </w:tcPr>
                <w:p>
                  <w:pPr>
                    <w:adjustRightInd w:val="0"/>
                    <w:snapToGrid w:val="0"/>
                    <w:spacing w:line="360" w:lineRule="exact"/>
                    <w:jc w:val="center"/>
                    <w:rPr>
                      <w:color w:val="auto"/>
                      <w:sz w:val="21"/>
                      <w:szCs w:val="21"/>
                    </w:rPr>
                  </w:pPr>
                </w:p>
              </w:tc>
              <w:tc>
                <w:tcPr>
                  <w:tcW w:w="859" w:type="pct"/>
                  <w:vAlign w:val="center"/>
                </w:tcPr>
                <w:p>
                  <w:pPr>
                    <w:adjustRightInd w:val="0"/>
                    <w:snapToGrid w:val="0"/>
                    <w:spacing w:line="360" w:lineRule="exact"/>
                    <w:jc w:val="center"/>
                    <w:rPr>
                      <w:color w:val="auto"/>
                      <w:sz w:val="21"/>
                      <w:szCs w:val="21"/>
                    </w:rPr>
                  </w:pPr>
                  <w:r>
                    <w:rPr>
                      <w:color w:val="auto"/>
                      <w:sz w:val="21"/>
                      <w:szCs w:val="21"/>
                    </w:rPr>
                    <w:t>不属于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5" w:type="pct"/>
                  <w:vAlign w:val="center"/>
                </w:tcPr>
                <w:p>
                  <w:pPr>
                    <w:adjustRightInd w:val="0"/>
                    <w:snapToGrid w:val="0"/>
                    <w:spacing w:line="360" w:lineRule="exact"/>
                    <w:jc w:val="center"/>
                    <w:rPr>
                      <w:color w:val="auto"/>
                      <w:sz w:val="21"/>
                      <w:szCs w:val="21"/>
                    </w:rPr>
                  </w:pPr>
                  <w:r>
                    <w:rPr>
                      <w:color w:val="auto"/>
                      <w:sz w:val="21"/>
                      <w:szCs w:val="21"/>
                    </w:rPr>
                    <w:t>工业项目分类</w:t>
                  </w:r>
                </w:p>
              </w:tc>
              <w:tc>
                <w:tcPr>
                  <w:tcW w:w="2591" w:type="pct"/>
                  <w:gridSpan w:val="2"/>
                  <w:vAlign w:val="center"/>
                </w:tcPr>
                <w:p>
                  <w:pPr>
                    <w:adjustRightInd w:val="0"/>
                    <w:snapToGrid w:val="0"/>
                    <w:spacing w:line="360" w:lineRule="exact"/>
                    <w:jc w:val="center"/>
                    <w:rPr>
                      <w:rFonts w:hint="eastAsia" w:eastAsia="宋体" w:cs="Times New Roman"/>
                      <w:color w:val="auto"/>
                      <w:sz w:val="21"/>
                      <w:szCs w:val="21"/>
                      <w:lang w:eastAsia="zh-CN"/>
                    </w:rPr>
                  </w:pPr>
                  <w:r>
                    <w:rPr>
                      <w:rFonts w:hint="eastAsia" w:cs="Times New Roman"/>
                      <w:color w:val="auto"/>
                      <w:sz w:val="21"/>
                      <w:szCs w:val="21"/>
                    </w:rPr>
                    <w:t>一</w:t>
                  </w:r>
                  <w:r>
                    <w:rPr>
                      <w:rFonts w:cs="Times New Roman"/>
                      <w:color w:val="auto"/>
                      <w:sz w:val="21"/>
                      <w:szCs w:val="21"/>
                    </w:rPr>
                    <w:t>类工业项目：</w:t>
                  </w:r>
                  <w:r>
                    <w:rPr>
                      <w:rFonts w:hint="eastAsia" w:hAnsi="宋体" w:cs="Times New Roman"/>
                      <w:color w:val="auto"/>
                      <w:sz w:val="21"/>
                      <w:szCs w:val="21"/>
                    </w:rPr>
                    <w:t>机械电子（不含电镀、喷涂工艺的机械制造；不含分割、焊接、有机溶剂清洗工艺的电子元件、集成电路等生产）</w:t>
                  </w:r>
                </w:p>
              </w:tc>
              <w:tc>
                <w:tcPr>
                  <w:tcW w:w="852" w:type="pct"/>
                  <w:vAlign w:val="center"/>
                </w:tcPr>
                <w:p>
                  <w:pPr>
                    <w:adjustRightInd w:val="0"/>
                    <w:snapToGrid w:val="0"/>
                    <w:spacing w:line="360" w:lineRule="exact"/>
                    <w:jc w:val="center"/>
                    <w:rPr>
                      <w:rFonts w:cs="Times New Roman"/>
                      <w:color w:val="auto"/>
                      <w:sz w:val="21"/>
                      <w:szCs w:val="21"/>
                    </w:rPr>
                  </w:pPr>
                  <w:r>
                    <w:rPr>
                      <w:rFonts w:hint="eastAsia" w:cs="Times New Roman"/>
                      <w:color w:val="auto"/>
                      <w:sz w:val="21"/>
                      <w:szCs w:val="21"/>
                    </w:rPr>
                    <w:t>本项目</w:t>
                  </w:r>
                  <w:r>
                    <w:rPr>
                      <w:rFonts w:hint="eastAsia" w:cs="Times New Roman"/>
                      <w:color w:val="auto"/>
                      <w:sz w:val="21"/>
                      <w:szCs w:val="21"/>
                      <w:lang w:eastAsia="zh-CN"/>
                    </w:rPr>
                    <w:t>为专用设备制造及维修</w:t>
                  </w:r>
                  <w:r>
                    <w:rPr>
                      <w:color w:val="auto"/>
                      <w:sz w:val="21"/>
                      <w:szCs w:val="21"/>
                    </w:rPr>
                    <w:t>项目</w:t>
                  </w:r>
                </w:p>
              </w:tc>
              <w:tc>
                <w:tcPr>
                  <w:tcW w:w="859" w:type="pct"/>
                  <w:vAlign w:val="center"/>
                </w:tcPr>
                <w:p>
                  <w:pPr>
                    <w:adjustRightInd w:val="0"/>
                    <w:snapToGrid w:val="0"/>
                    <w:spacing w:line="360" w:lineRule="exact"/>
                    <w:jc w:val="center"/>
                    <w:rPr>
                      <w:rFonts w:cs="Times New Roman"/>
                      <w:color w:val="auto"/>
                      <w:sz w:val="21"/>
                      <w:szCs w:val="21"/>
                    </w:rPr>
                  </w:pPr>
                  <w:r>
                    <w:rPr>
                      <w:rFonts w:cs="Times New Roman"/>
                      <w:color w:val="auto"/>
                      <w:sz w:val="21"/>
                      <w:szCs w:val="21"/>
                    </w:rPr>
                    <w:t>本项目属于</w:t>
                  </w:r>
                  <w:r>
                    <w:rPr>
                      <w:rFonts w:hint="eastAsia" w:cs="Times New Roman"/>
                      <w:color w:val="auto"/>
                      <w:sz w:val="21"/>
                      <w:szCs w:val="21"/>
                    </w:rPr>
                    <w:t>一</w:t>
                  </w:r>
                  <w:r>
                    <w:rPr>
                      <w:rFonts w:cs="Times New Roman"/>
                      <w:color w:val="auto"/>
                      <w:sz w:val="21"/>
                      <w:szCs w:val="21"/>
                    </w:rPr>
                    <w:t>类工业项目</w:t>
                  </w:r>
                </w:p>
              </w:tc>
            </w:tr>
          </w:tbl>
          <w:p>
            <w:pPr>
              <w:spacing w:line="520" w:lineRule="exact"/>
              <w:ind w:firstLine="480" w:firstLineChars="200"/>
              <w:rPr>
                <w:color w:val="auto"/>
                <w:sz w:val="24"/>
              </w:rPr>
            </w:pPr>
            <w:r>
              <w:rPr>
                <w:color w:val="auto"/>
                <w:sz w:val="24"/>
              </w:rPr>
              <w:t>由上表</w:t>
            </w:r>
            <w:r>
              <w:rPr>
                <w:rFonts w:hint="eastAsia"/>
                <w:color w:val="auto"/>
                <w:sz w:val="24"/>
              </w:rPr>
              <w:t>6</w:t>
            </w:r>
            <w:r>
              <w:rPr>
                <w:color w:val="auto"/>
                <w:sz w:val="24"/>
              </w:rPr>
              <w:t>可知，本项目厂址位于</w:t>
            </w:r>
            <w:r>
              <w:rPr>
                <w:rFonts w:hint="eastAsia"/>
                <w:color w:val="auto"/>
                <w:sz w:val="24"/>
              </w:rPr>
              <w:t>新乡</w:t>
            </w:r>
            <w:r>
              <w:rPr>
                <w:color w:val="auto"/>
                <w:sz w:val="24"/>
              </w:rPr>
              <w:t>经济技术开发区，属于新乡市主体功能区的重点开发区域，属于分类准入政策中的工业准入优先区。本项目与工业准入优先区的环境准入政策要求相符性分析见表</w:t>
            </w:r>
            <w:r>
              <w:rPr>
                <w:rFonts w:hint="eastAsia"/>
                <w:color w:val="auto"/>
                <w:sz w:val="24"/>
              </w:rPr>
              <w:t>7</w:t>
            </w:r>
            <w:r>
              <w:rPr>
                <w:color w:val="auto"/>
                <w:sz w:val="24"/>
              </w:rPr>
              <w:t>。</w:t>
            </w:r>
          </w:p>
          <w:p>
            <w:pPr>
              <w:spacing w:line="520" w:lineRule="exact"/>
              <w:ind w:firstLine="480" w:firstLineChars="200"/>
              <w:rPr>
                <w:rFonts w:eastAsia="黑体"/>
                <w:color w:val="auto"/>
                <w:sz w:val="24"/>
              </w:rPr>
            </w:pPr>
            <w:r>
              <w:rPr>
                <w:rFonts w:eastAsia="黑体"/>
                <w:color w:val="auto"/>
                <w:sz w:val="24"/>
              </w:rPr>
              <w:t>表</w:t>
            </w:r>
            <w:r>
              <w:rPr>
                <w:rFonts w:hint="eastAsia" w:eastAsia="黑体"/>
                <w:color w:val="auto"/>
                <w:sz w:val="24"/>
              </w:rPr>
              <w:t>7</w:t>
            </w:r>
            <w:r>
              <w:rPr>
                <w:rFonts w:eastAsia="黑体"/>
                <w:color w:val="auto"/>
                <w:sz w:val="24"/>
              </w:rPr>
              <w:t xml:space="preserve">          项目与工业准入优先区环境准入政策要求相符性分析</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5240"/>
              <w:gridCol w:w="2011"/>
              <w:gridCol w:w="12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85" w:type="pct"/>
                </w:tcPr>
                <w:p>
                  <w:pPr>
                    <w:adjustRightInd w:val="0"/>
                    <w:snapToGrid w:val="0"/>
                    <w:spacing w:line="360" w:lineRule="exact"/>
                    <w:jc w:val="center"/>
                    <w:rPr>
                      <w:color w:val="auto"/>
                      <w:sz w:val="21"/>
                      <w:szCs w:val="21"/>
                    </w:rPr>
                  </w:pPr>
                  <w:r>
                    <w:rPr>
                      <w:color w:val="auto"/>
                      <w:sz w:val="21"/>
                      <w:szCs w:val="21"/>
                    </w:rPr>
                    <w:t>类别</w:t>
                  </w:r>
                </w:p>
              </w:tc>
              <w:tc>
                <w:tcPr>
                  <w:tcW w:w="2799" w:type="pct"/>
                  <w:vAlign w:val="center"/>
                </w:tcPr>
                <w:p>
                  <w:pPr>
                    <w:adjustRightInd w:val="0"/>
                    <w:snapToGrid w:val="0"/>
                    <w:spacing w:line="360" w:lineRule="exact"/>
                    <w:jc w:val="center"/>
                    <w:rPr>
                      <w:color w:val="auto"/>
                      <w:sz w:val="21"/>
                      <w:szCs w:val="21"/>
                    </w:rPr>
                  </w:pPr>
                  <w:r>
                    <w:rPr>
                      <w:color w:val="auto"/>
                      <w:sz w:val="21"/>
                      <w:szCs w:val="21"/>
                    </w:rPr>
                    <w:t>内容</w:t>
                  </w:r>
                </w:p>
              </w:tc>
              <w:tc>
                <w:tcPr>
                  <w:tcW w:w="1074" w:type="pct"/>
                  <w:vAlign w:val="center"/>
                </w:tcPr>
                <w:p>
                  <w:pPr>
                    <w:adjustRightInd w:val="0"/>
                    <w:snapToGrid w:val="0"/>
                    <w:spacing w:line="360" w:lineRule="exact"/>
                    <w:jc w:val="center"/>
                    <w:rPr>
                      <w:color w:val="auto"/>
                      <w:sz w:val="21"/>
                      <w:szCs w:val="21"/>
                    </w:rPr>
                  </w:pPr>
                  <w:r>
                    <w:rPr>
                      <w:color w:val="auto"/>
                      <w:sz w:val="21"/>
                      <w:szCs w:val="21"/>
                    </w:rPr>
                    <w:t>本项目情况</w:t>
                  </w:r>
                </w:p>
              </w:tc>
              <w:tc>
                <w:tcPr>
                  <w:tcW w:w="642" w:type="pct"/>
                  <w:vAlign w:val="center"/>
                </w:tcPr>
                <w:p>
                  <w:pPr>
                    <w:adjustRightInd w:val="0"/>
                    <w:snapToGrid w:val="0"/>
                    <w:spacing w:line="360" w:lineRule="exact"/>
                    <w:jc w:val="center"/>
                    <w:rPr>
                      <w:color w:val="auto"/>
                      <w:sz w:val="21"/>
                      <w:szCs w:val="21"/>
                    </w:rPr>
                  </w:pPr>
                  <w:r>
                    <w:rPr>
                      <w:color w:val="auto"/>
                      <w:sz w:val="21"/>
                      <w:szCs w:val="21"/>
                    </w:rPr>
                    <w:t>对比结果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85" w:type="pct"/>
                  <w:vMerge w:val="restart"/>
                  <w:vAlign w:val="center"/>
                </w:tcPr>
                <w:p>
                  <w:pPr>
                    <w:adjustRightInd w:val="0"/>
                    <w:snapToGrid w:val="0"/>
                    <w:spacing w:line="360" w:lineRule="exact"/>
                    <w:jc w:val="center"/>
                    <w:rPr>
                      <w:color w:val="auto"/>
                      <w:sz w:val="21"/>
                      <w:szCs w:val="21"/>
                    </w:rPr>
                  </w:pPr>
                  <w:r>
                    <w:rPr>
                      <w:color w:val="auto"/>
                      <w:sz w:val="21"/>
                      <w:szCs w:val="21"/>
                    </w:rPr>
                    <w:t>（一）工业准入优先区</w:t>
                  </w:r>
                </w:p>
              </w:tc>
              <w:tc>
                <w:tcPr>
                  <w:tcW w:w="2799" w:type="pct"/>
                  <w:vAlign w:val="center"/>
                </w:tcPr>
                <w:p>
                  <w:pPr>
                    <w:adjustRightInd w:val="0"/>
                    <w:snapToGrid w:val="0"/>
                    <w:spacing w:line="360" w:lineRule="exact"/>
                    <w:jc w:val="center"/>
                    <w:rPr>
                      <w:color w:val="auto"/>
                      <w:sz w:val="21"/>
                      <w:szCs w:val="21"/>
                    </w:rPr>
                  </w:pPr>
                  <w:r>
                    <w:rPr>
                      <w:color w:val="auto"/>
                      <w:sz w:val="21"/>
                      <w:szCs w:val="21"/>
                    </w:rPr>
                    <w:t>功能区范围：我市范围内的省级产业集聚区、市级人民政府规范设立的专业园区</w:t>
                  </w:r>
                </w:p>
              </w:tc>
              <w:tc>
                <w:tcPr>
                  <w:tcW w:w="1074" w:type="pct"/>
                  <w:vAlign w:val="center"/>
                </w:tcPr>
                <w:p>
                  <w:pPr>
                    <w:adjustRightInd w:val="0"/>
                    <w:snapToGrid w:val="0"/>
                    <w:spacing w:line="360" w:lineRule="exact"/>
                    <w:jc w:val="center"/>
                    <w:rPr>
                      <w:color w:val="auto"/>
                      <w:sz w:val="21"/>
                      <w:szCs w:val="21"/>
                    </w:rPr>
                  </w:pPr>
                  <w:r>
                    <w:rPr>
                      <w:color w:val="auto"/>
                      <w:sz w:val="21"/>
                      <w:szCs w:val="21"/>
                    </w:rPr>
                    <w:t>本项目位于</w:t>
                  </w:r>
                  <w:r>
                    <w:rPr>
                      <w:rFonts w:hint="eastAsia"/>
                      <w:color w:val="auto"/>
                      <w:sz w:val="21"/>
                      <w:szCs w:val="21"/>
                    </w:rPr>
                    <w:t>新乡</w:t>
                  </w:r>
                  <w:r>
                    <w:rPr>
                      <w:color w:val="auto"/>
                      <w:sz w:val="21"/>
                      <w:szCs w:val="21"/>
                    </w:rPr>
                    <w:t>经济技术开发区</w:t>
                  </w:r>
                </w:p>
              </w:tc>
              <w:tc>
                <w:tcPr>
                  <w:tcW w:w="642" w:type="pct"/>
                  <w:vAlign w:val="center"/>
                </w:tcPr>
                <w:p>
                  <w:pPr>
                    <w:adjustRightInd w:val="0"/>
                    <w:snapToGrid w:val="0"/>
                    <w:spacing w:line="360" w:lineRule="exact"/>
                    <w:jc w:val="center"/>
                    <w:rPr>
                      <w:color w:val="auto"/>
                      <w:sz w:val="21"/>
                      <w:szCs w:val="21"/>
                    </w:rPr>
                  </w:pPr>
                  <w:r>
                    <w:rPr>
                      <w:color w:val="auto"/>
                      <w:sz w:val="21"/>
                      <w:szCs w:val="21"/>
                    </w:rPr>
                    <w:t>属于</w:t>
                  </w:r>
                  <w:r>
                    <w:rPr>
                      <w:rFonts w:hint="eastAsia"/>
                      <w:color w:val="auto"/>
                      <w:sz w:val="21"/>
                      <w:szCs w:val="21"/>
                    </w:rPr>
                    <w:t>新乡</w:t>
                  </w:r>
                  <w:r>
                    <w:rPr>
                      <w:color w:val="auto"/>
                      <w:sz w:val="21"/>
                      <w:szCs w:val="21"/>
                    </w:rPr>
                    <w:t>经济技术开发区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pPr>
                    <w:adjustRightInd w:val="0"/>
                    <w:snapToGrid w:val="0"/>
                    <w:spacing w:line="360" w:lineRule="exact"/>
                    <w:jc w:val="center"/>
                    <w:rPr>
                      <w:color w:val="auto"/>
                      <w:sz w:val="21"/>
                      <w:szCs w:val="21"/>
                    </w:rPr>
                  </w:pPr>
                </w:p>
              </w:tc>
              <w:tc>
                <w:tcPr>
                  <w:tcW w:w="2799" w:type="pct"/>
                  <w:vAlign w:val="center"/>
                </w:tcPr>
                <w:p>
                  <w:pPr>
                    <w:adjustRightInd w:val="0"/>
                    <w:snapToGrid w:val="0"/>
                    <w:spacing w:line="360" w:lineRule="exact"/>
                    <w:rPr>
                      <w:color w:val="auto"/>
                      <w:sz w:val="21"/>
                      <w:szCs w:val="21"/>
                    </w:rPr>
                  </w:pPr>
                  <w:r>
                    <w:rPr>
                      <w:color w:val="auto"/>
                      <w:sz w:val="21"/>
                      <w:szCs w:val="21"/>
                    </w:rPr>
                    <w:t>环境准入政策：</w:t>
                  </w:r>
                </w:p>
                <w:p>
                  <w:pPr>
                    <w:adjustRightInd w:val="0"/>
                    <w:snapToGrid w:val="0"/>
                    <w:spacing w:line="360" w:lineRule="exact"/>
                    <w:rPr>
                      <w:color w:val="auto"/>
                      <w:sz w:val="21"/>
                      <w:szCs w:val="21"/>
                    </w:rPr>
                  </w:pPr>
                  <w:r>
                    <w:rPr>
                      <w:rFonts w:hint="eastAsia"/>
                      <w:color w:val="auto"/>
                      <w:sz w:val="21"/>
                      <w:szCs w:val="21"/>
                    </w:rPr>
                    <w:t>1</w:t>
                  </w:r>
                  <w:r>
                    <w:rPr>
                      <w:color w:val="auto"/>
                      <w:sz w:val="21"/>
                      <w:szCs w:val="21"/>
                    </w:rPr>
                    <w:t>、简化部分审批程序。依据环保部《建设项目环境影响评价分类管理名录》规定，对填报环境影响登记表的项目，环评文件由审批制改为备案制，即报即受理，2个工作日内办结；对编制环境影响报告表的项目，简化审批程序，即报即受理。</w:t>
                  </w:r>
                </w:p>
                <w:p>
                  <w:pPr>
                    <w:adjustRightInd w:val="0"/>
                    <w:snapToGrid w:val="0"/>
                    <w:spacing w:line="360" w:lineRule="exact"/>
                    <w:rPr>
                      <w:color w:val="auto"/>
                      <w:sz w:val="21"/>
                      <w:szCs w:val="21"/>
                    </w:rPr>
                  </w:pPr>
                  <w:r>
                    <w:rPr>
                      <w:rFonts w:hint="eastAsia"/>
                      <w:color w:val="auto"/>
                      <w:sz w:val="21"/>
                      <w:szCs w:val="21"/>
                    </w:rPr>
                    <w:t>2</w:t>
                  </w:r>
                  <w:r>
                    <w:rPr>
                      <w:color w:val="auto"/>
                      <w:sz w:val="21"/>
                      <w:szCs w:val="21"/>
                    </w:rPr>
                    <w:t>、下放部分审批权限。对属于市环保局审批的《工业项目分类清单》中的一类工业项目，其环评文件的审批权限，下放至具有审批权限的各县（市）、区环保部门。</w:t>
                  </w:r>
                </w:p>
                <w:p>
                  <w:pPr>
                    <w:adjustRightInd w:val="0"/>
                    <w:snapToGrid w:val="0"/>
                    <w:spacing w:line="360" w:lineRule="exact"/>
                    <w:rPr>
                      <w:color w:val="auto"/>
                      <w:sz w:val="21"/>
                      <w:szCs w:val="21"/>
                    </w:rPr>
                  </w:pPr>
                  <w:r>
                    <w:rPr>
                      <w:rFonts w:hint="eastAsia"/>
                      <w:color w:val="auto"/>
                      <w:sz w:val="21"/>
                      <w:szCs w:val="21"/>
                    </w:rPr>
                    <w:t>3</w:t>
                  </w:r>
                  <w:r>
                    <w:rPr>
                      <w:color w:val="auto"/>
                      <w:sz w:val="21"/>
                      <w:szCs w:val="21"/>
                    </w:rPr>
                    <w:t>、放宽部分审批条件。对规划环评已经过审查的产业集聚区或专业园区，符合主导产业的入驻建设项目的环评文件可适当简化；对污水集中处理设施完善的产业集聚区或专业园区，入驻建设项目的污水排放标准可执行间接排放标准，无间接排放标准的以环评审批的排放要求为准。</w:t>
                  </w:r>
                </w:p>
                <w:p>
                  <w:pPr>
                    <w:adjustRightInd w:val="0"/>
                    <w:snapToGrid w:val="0"/>
                    <w:spacing w:line="360" w:lineRule="exact"/>
                    <w:rPr>
                      <w:color w:val="auto"/>
                      <w:sz w:val="21"/>
                      <w:szCs w:val="21"/>
                    </w:rPr>
                  </w:pPr>
                  <w:r>
                    <w:rPr>
                      <w:rFonts w:hint="eastAsia"/>
                      <w:color w:val="auto"/>
                      <w:sz w:val="21"/>
                      <w:szCs w:val="21"/>
                    </w:rPr>
                    <w:t>4</w:t>
                  </w:r>
                  <w:r>
                    <w:rPr>
                      <w:color w:val="auto"/>
                      <w:sz w:val="21"/>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以“减量替代”为原则，不予审批新增重金属污染物排放的相应项目。（符合省、市重大产业布局的项目除外）</w:t>
                  </w:r>
                </w:p>
              </w:tc>
              <w:tc>
                <w:tcPr>
                  <w:tcW w:w="1074" w:type="pct"/>
                  <w:vAlign w:val="center"/>
                </w:tcPr>
                <w:p>
                  <w:pPr>
                    <w:adjustRightInd w:val="0"/>
                    <w:snapToGrid w:val="0"/>
                    <w:spacing w:line="360" w:lineRule="exact"/>
                    <w:rPr>
                      <w:color w:val="auto"/>
                      <w:sz w:val="21"/>
                      <w:szCs w:val="21"/>
                    </w:rPr>
                  </w:pPr>
                  <w:r>
                    <w:rPr>
                      <w:color w:val="auto"/>
                      <w:sz w:val="21"/>
                      <w:szCs w:val="21"/>
                    </w:rPr>
                    <w:t>1、本项目应编制环境影响报告表。</w:t>
                  </w:r>
                </w:p>
                <w:p>
                  <w:pPr>
                    <w:adjustRightInd w:val="0"/>
                    <w:snapToGrid w:val="0"/>
                    <w:spacing w:line="360" w:lineRule="exact"/>
                    <w:rPr>
                      <w:rFonts w:hint="eastAsia"/>
                      <w:color w:val="auto"/>
                      <w:sz w:val="21"/>
                      <w:szCs w:val="21"/>
                    </w:rPr>
                  </w:pPr>
                  <w:r>
                    <w:rPr>
                      <w:rFonts w:hint="eastAsia"/>
                      <w:color w:val="auto"/>
                      <w:sz w:val="21"/>
                      <w:szCs w:val="21"/>
                    </w:rPr>
                    <w:t>2</w:t>
                  </w:r>
                  <w:r>
                    <w:rPr>
                      <w:color w:val="auto"/>
                      <w:sz w:val="21"/>
                      <w:szCs w:val="21"/>
                    </w:rPr>
                    <w:t>、本项目</w:t>
                  </w:r>
                  <w:r>
                    <w:rPr>
                      <w:rFonts w:hint="eastAsia"/>
                      <w:color w:val="auto"/>
                      <w:sz w:val="21"/>
                      <w:szCs w:val="21"/>
                      <w:lang w:eastAsia="zh-CN"/>
                    </w:rPr>
                    <w:t>为</w:t>
                  </w:r>
                  <w:r>
                    <w:rPr>
                      <w:rFonts w:hint="eastAsia" w:cs="Times New Roman"/>
                      <w:color w:val="auto"/>
                      <w:sz w:val="21"/>
                      <w:szCs w:val="21"/>
                      <w:lang w:eastAsia="zh-CN"/>
                    </w:rPr>
                    <w:t>专用设备制造及维修</w:t>
                  </w:r>
                  <w:r>
                    <w:rPr>
                      <w:color w:val="auto"/>
                      <w:sz w:val="21"/>
                      <w:szCs w:val="21"/>
                    </w:rPr>
                    <w:t>项目，</w:t>
                  </w:r>
                  <w:r>
                    <w:rPr>
                      <w:rFonts w:cs="Times New Roman"/>
                      <w:color w:val="auto"/>
                      <w:sz w:val="21"/>
                      <w:szCs w:val="21"/>
                    </w:rPr>
                    <w:t>属于</w:t>
                  </w:r>
                  <w:r>
                    <w:rPr>
                      <w:rFonts w:hint="eastAsia" w:cs="Times New Roman"/>
                      <w:color w:val="auto"/>
                      <w:sz w:val="21"/>
                      <w:szCs w:val="21"/>
                      <w:lang w:eastAsia="zh-CN"/>
                    </w:rPr>
                    <w:t>一</w:t>
                  </w:r>
                  <w:r>
                    <w:rPr>
                      <w:rFonts w:cs="Times New Roman"/>
                      <w:color w:val="auto"/>
                      <w:sz w:val="21"/>
                      <w:szCs w:val="21"/>
                    </w:rPr>
                    <w:t>类工业项目</w:t>
                  </w:r>
                  <w:r>
                    <w:rPr>
                      <w:rFonts w:hint="eastAsia"/>
                      <w:color w:val="auto"/>
                      <w:sz w:val="21"/>
                      <w:szCs w:val="21"/>
                    </w:rPr>
                    <w:t>。</w:t>
                  </w:r>
                </w:p>
                <w:p>
                  <w:pPr>
                    <w:adjustRightInd w:val="0"/>
                    <w:snapToGrid w:val="0"/>
                    <w:spacing w:line="360" w:lineRule="exact"/>
                    <w:rPr>
                      <w:color w:val="auto"/>
                      <w:sz w:val="21"/>
                      <w:szCs w:val="21"/>
                    </w:rPr>
                  </w:pPr>
                  <w:r>
                    <w:rPr>
                      <w:color w:val="auto"/>
                      <w:sz w:val="21"/>
                      <w:szCs w:val="21"/>
                    </w:rPr>
                    <w:t>4、本项目</w:t>
                  </w:r>
                  <w:r>
                    <w:rPr>
                      <w:rFonts w:hint="eastAsia"/>
                      <w:color w:val="auto"/>
                      <w:sz w:val="21"/>
                      <w:szCs w:val="21"/>
                      <w:lang w:eastAsia="zh-CN"/>
                    </w:rPr>
                    <w:t>为</w:t>
                  </w:r>
                  <w:r>
                    <w:rPr>
                      <w:rFonts w:hint="eastAsia" w:cs="Times New Roman"/>
                      <w:color w:val="auto"/>
                      <w:sz w:val="21"/>
                      <w:szCs w:val="21"/>
                      <w:lang w:eastAsia="zh-CN"/>
                    </w:rPr>
                    <w:t>专用设备制造及维修</w:t>
                  </w:r>
                  <w:r>
                    <w:rPr>
                      <w:color w:val="auto"/>
                      <w:sz w:val="21"/>
                      <w:szCs w:val="21"/>
                    </w:rPr>
                    <w:t>项目；</w:t>
                  </w:r>
                  <w:r>
                    <w:rPr>
                      <w:rFonts w:hint="eastAsia"/>
                      <w:color w:val="auto"/>
                      <w:sz w:val="21"/>
                      <w:szCs w:val="21"/>
                    </w:rPr>
                    <w:t>本项目</w:t>
                  </w:r>
                  <w:r>
                    <w:rPr>
                      <w:rFonts w:hint="eastAsia" w:cs="Times New Roman"/>
                      <w:color w:val="auto"/>
                      <w:sz w:val="21"/>
                      <w:szCs w:val="21"/>
                    </w:rPr>
                    <w:t>职工污水经</w:t>
                  </w:r>
                  <w:r>
                    <w:rPr>
                      <w:rFonts w:hint="eastAsia" w:cs="Times New Roman"/>
                      <w:color w:val="auto"/>
                      <w:sz w:val="21"/>
                      <w:szCs w:val="21"/>
                      <w:lang w:eastAsia="zh-CN"/>
                    </w:rPr>
                    <w:t>园区</w:t>
                  </w:r>
                  <w:r>
                    <w:rPr>
                      <w:rFonts w:hint="eastAsia" w:cs="Times New Roman"/>
                      <w:color w:val="auto"/>
                      <w:sz w:val="21"/>
                      <w:szCs w:val="21"/>
                    </w:rPr>
                    <w:t>化粪池处理后排入</w:t>
                  </w:r>
                  <w:r>
                    <w:rPr>
                      <w:rFonts w:hint="eastAsia" w:cs="Times New Roman"/>
                      <w:color w:val="auto"/>
                      <w:sz w:val="21"/>
                      <w:szCs w:val="21"/>
                      <w:lang w:eastAsia="zh-CN"/>
                    </w:rPr>
                    <w:t>小店污水处理厂二期</w:t>
                  </w:r>
                  <w:r>
                    <w:rPr>
                      <w:color w:val="auto"/>
                      <w:sz w:val="21"/>
                      <w:szCs w:val="21"/>
                    </w:rPr>
                    <w:t>。</w:t>
                  </w:r>
                </w:p>
                <w:p>
                  <w:pPr>
                    <w:adjustRightInd w:val="0"/>
                    <w:snapToGrid w:val="0"/>
                    <w:spacing w:line="360" w:lineRule="exact"/>
                    <w:rPr>
                      <w:color w:val="auto"/>
                      <w:sz w:val="21"/>
                      <w:szCs w:val="21"/>
                    </w:rPr>
                  </w:pPr>
                  <w:r>
                    <w:rPr>
                      <w:color w:val="auto"/>
                      <w:sz w:val="21"/>
                      <w:szCs w:val="21"/>
                    </w:rPr>
                    <w:t>5、本项目为</w:t>
                  </w:r>
                  <w:r>
                    <w:rPr>
                      <w:rFonts w:hint="eastAsia" w:cs="Times New Roman"/>
                      <w:color w:val="auto"/>
                      <w:sz w:val="21"/>
                      <w:szCs w:val="21"/>
                      <w:lang w:eastAsia="zh-CN"/>
                    </w:rPr>
                    <w:t>专用设备制造及维修</w:t>
                  </w:r>
                  <w:r>
                    <w:rPr>
                      <w:color w:val="auto"/>
                      <w:sz w:val="21"/>
                      <w:szCs w:val="21"/>
                    </w:rPr>
                    <w:t>项目，不属于煤化工、化学合成药以及生物发酵制药、制浆造纸、制革及毛皮鞣制、印染等行业单纯新建和单纯扩大产能的项目；不属于煤化工、冶金、钢铁、铁合金等行业单纯新建和单纯扩大产能的项目。</w:t>
                  </w:r>
                </w:p>
              </w:tc>
              <w:tc>
                <w:tcPr>
                  <w:tcW w:w="642" w:type="pct"/>
                  <w:vAlign w:val="center"/>
                </w:tcPr>
                <w:p>
                  <w:pPr>
                    <w:adjustRightInd w:val="0"/>
                    <w:snapToGrid w:val="0"/>
                    <w:spacing w:line="360" w:lineRule="exact"/>
                    <w:jc w:val="center"/>
                    <w:rPr>
                      <w:color w:val="auto"/>
                      <w:sz w:val="21"/>
                      <w:szCs w:val="21"/>
                    </w:rPr>
                  </w:pPr>
                  <w:r>
                    <w:rPr>
                      <w:color w:val="auto"/>
                      <w:sz w:val="21"/>
                      <w:szCs w:val="21"/>
                    </w:rPr>
                    <w:t>符合环境准入条件</w:t>
                  </w:r>
                </w:p>
              </w:tc>
            </w:tr>
          </w:tbl>
          <w:p>
            <w:pPr>
              <w:pStyle w:val="4"/>
              <w:spacing w:line="520" w:lineRule="exact"/>
              <w:ind w:firstLine="480" w:firstLineChars="200"/>
              <w:rPr>
                <w:color w:val="auto"/>
                <w:sz w:val="24"/>
              </w:rPr>
            </w:pPr>
            <w:r>
              <w:rPr>
                <w:color w:val="auto"/>
                <w:sz w:val="24"/>
              </w:rPr>
              <w:t>由表</w:t>
            </w:r>
            <w:r>
              <w:rPr>
                <w:rFonts w:hint="eastAsia"/>
                <w:color w:val="auto"/>
                <w:sz w:val="24"/>
              </w:rPr>
              <w:t>7</w:t>
            </w:r>
            <w:r>
              <w:rPr>
                <w:color w:val="auto"/>
                <w:sz w:val="24"/>
              </w:rPr>
              <w:t>可知，本项目不属于《通知》中所列不予审批的项目，符合审批条件</w:t>
            </w:r>
            <w:r>
              <w:rPr>
                <w:bCs/>
                <w:color w:val="auto"/>
                <w:sz w:val="24"/>
              </w:rPr>
              <w:t>。</w:t>
            </w:r>
          </w:p>
          <w:p>
            <w:pPr>
              <w:pStyle w:val="4"/>
              <w:spacing w:line="520" w:lineRule="exact"/>
              <w:ind w:firstLine="482" w:firstLineChars="200"/>
              <w:rPr>
                <w:b/>
                <w:color w:val="auto"/>
                <w:sz w:val="24"/>
              </w:rPr>
            </w:pPr>
            <w:r>
              <w:rPr>
                <w:rFonts w:hint="eastAsia"/>
                <w:b/>
                <w:color w:val="auto"/>
                <w:sz w:val="24"/>
              </w:rPr>
              <w:t>8、备案相符性分析</w:t>
            </w:r>
          </w:p>
          <w:p>
            <w:pPr>
              <w:pStyle w:val="4"/>
              <w:spacing w:line="520" w:lineRule="exact"/>
              <w:ind w:firstLine="480" w:firstLineChars="200"/>
              <w:rPr>
                <w:color w:val="auto"/>
                <w:sz w:val="24"/>
              </w:rPr>
            </w:pPr>
            <w:r>
              <w:rPr>
                <w:rFonts w:hint="eastAsia"/>
                <w:color w:val="auto"/>
                <w:sz w:val="24"/>
              </w:rPr>
              <w:t>项目拟建设内容与备案一致性见下表8。</w:t>
            </w:r>
          </w:p>
          <w:p>
            <w:pPr>
              <w:pStyle w:val="12"/>
              <w:spacing w:line="520" w:lineRule="exact"/>
              <w:ind w:firstLine="480" w:firstLineChars="200"/>
              <w:jc w:val="left"/>
              <w:rPr>
                <w:rFonts w:ascii="Times New Roman" w:hAnsi="Times New Roman" w:cs="Times New Roman"/>
                <w:color w:val="auto"/>
                <w:sz w:val="24"/>
                <w:szCs w:val="24"/>
              </w:rPr>
            </w:pPr>
            <w:r>
              <w:rPr>
                <w:rFonts w:ascii="Times New Roman" w:hAnsi="Times New Roman" w:cs="Times New Roman"/>
                <w:color w:val="auto"/>
                <w:kern w:val="0"/>
                <w:sz w:val="24"/>
                <w:szCs w:val="24"/>
              </w:rPr>
              <w:t>表</w:t>
            </w:r>
            <w:r>
              <w:rPr>
                <w:rFonts w:hint="eastAsia" w:ascii="Times New Roman" w:hAnsi="Times New Roman" w:cs="Times New Roman"/>
                <w:color w:val="auto"/>
                <w:kern w:val="0"/>
                <w:sz w:val="24"/>
                <w:szCs w:val="24"/>
              </w:rPr>
              <w:t xml:space="preserve">8    </w:t>
            </w:r>
            <w:r>
              <w:rPr>
                <w:rFonts w:hint="eastAsia" w:ascii="Times New Roman" w:hAnsi="Times New Roman" w:cs="Times New Roman"/>
                <w:color w:val="auto"/>
                <w:kern w:val="0"/>
                <w:sz w:val="24"/>
                <w:szCs w:val="24"/>
                <w:lang w:val="en-US" w:eastAsia="zh-CN"/>
              </w:rPr>
              <w:t xml:space="preserve">           </w:t>
            </w:r>
            <w:r>
              <w:rPr>
                <w:rFonts w:hint="eastAsia" w:ascii="Times New Roman" w:hAnsi="Times New Roman" w:cs="Times New Roman"/>
                <w:color w:val="auto"/>
                <w:sz w:val="24"/>
                <w:szCs w:val="24"/>
              </w:rPr>
              <w:t>项目拟建内容与备案内容相符性</w:t>
            </w:r>
            <w:r>
              <w:rPr>
                <w:rFonts w:ascii="Times New Roman" w:hAnsi="Times New Roman" w:cs="Times New Roman"/>
                <w:color w:val="auto"/>
                <w:sz w:val="24"/>
                <w:szCs w:val="24"/>
              </w:rPr>
              <w:t>一览表</w:t>
            </w:r>
          </w:p>
          <w:tbl>
            <w:tblPr>
              <w:tblStyle w:val="34"/>
              <w:tblW w:w="918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821"/>
              <w:gridCol w:w="3259"/>
              <w:gridCol w:w="3545"/>
              <w:gridCol w:w="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372" w:type="pct"/>
                  <w:vAlign w:val="center"/>
                </w:tcPr>
                <w:p>
                  <w:pPr>
                    <w:adjustRightInd w:val="0"/>
                    <w:snapToGrid w:val="0"/>
                    <w:spacing w:line="360" w:lineRule="atLeast"/>
                    <w:jc w:val="center"/>
                    <w:rPr>
                      <w:color w:val="auto"/>
                      <w:sz w:val="21"/>
                      <w:szCs w:val="21"/>
                    </w:rPr>
                  </w:pPr>
                  <w:r>
                    <w:rPr>
                      <w:color w:val="auto"/>
                      <w:sz w:val="21"/>
                      <w:szCs w:val="21"/>
                    </w:rPr>
                    <w:t>序号</w:t>
                  </w:r>
                </w:p>
              </w:tc>
              <w:tc>
                <w:tcPr>
                  <w:tcW w:w="447" w:type="pct"/>
                  <w:vAlign w:val="center"/>
                </w:tcPr>
                <w:p>
                  <w:pPr>
                    <w:adjustRightInd w:val="0"/>
                    <w:snapToGrid w:val="0"/>
                    <w:spacing w:line="360" w:lineRule="atLeast"/>
                    <w:jc w:val="center"/>
                    <w:rPr>
                      <w:color w:val="auto"/>
                      <w:sz w:val="21"/>
                      <w:szCs w:val="21"/>
                    </w:rPr>
                  </w:pPr>
                  <w:r>
                    <w:rPr>
                      <w:rFonts w:hint="eastAsia"/>
                      <w:color w:val="auto"/>
                      <w:sz w:val="21"/>
                      <w:szCs w:val="21"/>
                    </w:rPr>
                    <w:t>内容</w:t>
                  </w:r>
                </w:p>
              </w:tc>
              <w:tc>
                <w:tcPr>
                  <w:tcW w:w="1774" w:type="pct"/>
                  <w:vAlign w:val="center"/>
                </w:tcPr>
                <w:p>
                  <w:pPr>
                    <w:adjustRightInd w:val="0"/>
                    <w:snapToGrid w:val="0"/>
                    <w:spacing w:line="360" w:lineRule="atLeast"/>
                    <w:jc w:val="center"/>
                    <w:rPr>
                      <w:color w:val="auto"/>
                      <w:sz w:val="21"/>
                      <w:szCs w:val="21"/>
                    </w:rPr>
                  </w:pPr>
                  <w:r>
                    <w:rPr>
                      <w:rFonts w:hint="eastAsia"/>
                      <w:color w:val="auto"/>
                      <w:sz w:val="21"/>
                      <w:szCs w:val="21"/>
                    </w:rPr>
                    <w:t>备案内容</w:t>
                  </w:r>
                </w:p>
              </w:tc>
              <w:tc>
                <w:tcPr>
                  <w:tcW w:w="1930" w:type="pct"/>
                  <w:vAlign w:val="center"/>
                </w:tcPr>
                <w:p>
                  <w:pPr>
                    <w:adjustRightInd w:val="0"/>
                    <w:snapToGrid w:val="0"/>
                    <w:spacing w:line="360" w:lineRule="atLeast"/>
                    <w:jc w:val="center"/>
                    <w:rPr>
                      <w:color w:val="auto"/>
                      <w:sz w:val="21"/>
                      <w:szCs w:val="21"/>
                    </w:rPr>
                  </w:pPr>
                  <w:r>
                    <w:rPr>
                      <w:rFonts w:hint="eastAsia"/>
                      <w:color w:val="auto"/>
                      <w:sz w:val="21"/>
                      <w:szCs w:val="21"/>
                    </w:rPr>
                    <w:t>拟建设内容</w:t>
                  </w:r>
                </w:p>
              </w:tc>
              <w:tc>
                <w:tcPr>
                  <w:tcW w:w="477" w:type="pct"/>
                </w:tcPr>
                <w:p>
                  <w:pPr>
                    <w:adjustRightInd w:val="0"/>
                    <w:snapToGrid w:val="0"/>
                    <w:spacing w:line="360" w:lineRule="atLeast"/>
                    <w:jc w:val="center"/>
                    <w:rPr>
                      <w:color w:val="auto"/>
                      <w:sz w:val="21"/>
                      <w:szCs w:val="21"/>
                    </w:rPr>
                  </w:pPr>
                  <w:r>
                    <w:rPr>
                      <w:rFonts w:hint="eastAsia"/>
                      <w:color w:val="auto"/>
                      <w:sz w:val="21"/>
                      <w:szCs w:val="21"/>
                    </w:rPr>
                    <w:t>一致性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72" w:type="pct"/>
                  <w:shd w:val="clear" w:color="auto" w:fill="auto"/>
                  <w:vAlign w:val="center"/>
                </w:tcPr>
                <w:p>
                  <w:pPr>
                    <w:adjustRightInd w:val="0"/>
                    <w:snapToGrid w:val="0"/>
                    <w:spacing w:line="360" w:lineRule="atLeast"/>
                    <w:jc w:val="center"/>
                    <w:rPr>
                      <w:color w:val="auto"/>
                      <w:sz w:val="21"/>
                      <w:szCs w:val="21"/>
                    </w:rPr>
                  </w:pPr>
                  <w:r>
                    <w:rPr>
                      <w:color w:val="auto"/>
                      <w:sz w:val="21"/>
                      <w:szCs w:val="21"/>
                    </w:rPr>
                    <w:t>1</w:t>
                  </w:r>
                </w:p>
              </w:tc>
              <w:tc>
                <w:tcPr>
                  <w:tcW w:w="447" w:type="pct"/>
                  <w:vAlign w:val="center"/>
                </w:tcPr>
                <w:p>
                  <w:pPr>
                    <w:adjustRightInd w:val="0"/>
                    <w:snapToGrid w:val="0"/>
                    <w:spacing w:line="360" w:lineRule="atLeast"/>
                    <w:jc w:val="center"/>
                    <w:rPr>
                      <w:color w:val="auto"/>
                      <w:sz w:val="21"/>
                      <w:szCs w:val="21"/>
                    </w:rPr>
                  </w:pPr>
                  <w:r>
                    <w:rPr>
                      <w:rFonts w:hint="eastAsia"/>
                      <w:color w:val="auto"/>
                      <w:sz w:val="21"/>
                      <w:szCs w:val="21"/>
                    </w:rPr>
                    <w:t>建设地点</w:t>
                  </w:r>
                </w:p>
              </w:tc>
              <w:tc>
                <w:tcPr>
                  <w:tcW w:w="1774" w:type="pct"/>
                  <w:vAlign w:val="center"/>
                </w:tcPr>
                <w:p>
                  <w:pPr>
                    <w:adjustRightInd w:val="0"/>
                    <w:snapToGrid w:val="0"/>
                    <w:spacing w:line="360" w:lineRule="atLeast"/>
                    <w:jc w:val="center"/>
                    <w:rPr>
                      <w:color w:val="auto"/>
                      <w:sz w:val="21"/>
                      <w:szCs w:val="21"/>
                    </w:rPr>
                  </w:pPr>
                  <w:r>
                    <w:rPr>
                      <w:rFonts w:hint="eastAsia"/>
                      <w:color w:val="auto"/>
                      <w:sz w:val="21"/>
                      <w:szCs w:val="21"/>
                    </w:rPr>
                    <w:t>新乡市新乡工业产业集聚区（含新乡经济技术开发区）向阳路中段宇翔公司院内1号房</w:t>
                  </w:r>
                </w:p>
              </w:tc>
              <w:tc>
                <w:tcPr>
                  <w:tcW w:w="1930" w:type="pct"/>
                  <w:shd w:val="clear" w:color="auto" w:fill="auto"/>
                  <w:vAlign w:val="center"/>
                </w:tcPr>
                <w:p>
                  <w:pPr>
                    <w:adjustRightInd w:val="0"/>
                    <w:snapToGrid w:val="0"/>
                    <w:spacing w:line="360" w:lineRule="atLeast"/>
                    <w:jc w:val="center"/>
                    <w:rPr>
                      <w:color w:val="auto"/>
                      <w:sz w:val="21"/>
                      <w:szCs w:val="21"/>
                    </w:rPr>
                  </w:pPr>
                  <w:r>
                    <w:rPr>
                      <w:rFonts w:hint="eastAsia"/>
                      <w:color w:val="auto"/>
                      <w:sz w:val="21"/>
                      <w:szCs w:val="21"/>
                    </w:rPr>
                    <w:t>新乡市新乡工业产业集聚区（含新乡经济技术开发区）向阳路中段宇翔公司院内1号房</w:t>
                  </w:r>
                </w:p>
              </w:tc>
              <w:tc>
                <w:tcPr>
                  <w:tcW w:w="477" w:type="pct"/>
                  <w:vAlign w:val="center"/>
                </w:tcPr>
                <w:p>
                  <w:pPr>
                    <w:adjustRightInd w:val="0"/>
                    <w:snapToGrid w:val="0"/>
                    <w:spacing w:line="360" w:lineRule="atLeast"/>
                    <w:jc w:val="center"/>
                    <w:rPr>
                      <w:color w:val="auto"/>
                      <w:sz w:val="21"/>
                      <w:szCs w:val="21"/>
                    </w:rPr>
                  </w:pPr>
                  <w:r>
                    <w:rPr>
                      <w:rFonts w:hint="eastAsia"/>
                      <w:color w:val="auto"/>
                      <w:sz w:val="21"/>
                      <w:szCs w:val="21"/>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2" w:type="pct"/>
                  <w:vAlign w:val="center"/>
                </w:tcPr>
                <w:p>
                  <w:pPr>
                    <w:adjustRightInd w:val="0"/>
                    <w:snapToGrid w:val="0"/>
                    <w:spacing w:line="360" w:lineRule="atLeast"/>
                    <w:jc w:val="center"/>
                    <w:rPr>
                      <w:color w:val="auto"/>
                      <w:sz w:val="21"/>
                      <w:szCs w:val="21"/>
                    </w:rPr>
                  </w:pPr>
                  <w:r>
                    <w:rPr>
                      <w:rFonts w:hint="eastAsia"/>
                      <w:color w:val="auto"/>
                      <w:sz w:val="21"/>
                      <w:szCs w:val="21"/>
                    </w:rPr>
                    <w:t>2</w:t>
                  </w:r>
                </w:p>
              </w:tc>
              <w:tc>
                <w:tcPr>
                  <w:tcW w:w="447" w:type="pct"/>
                  <w:vAlign w:val="center"/>
                </w:tcPr>
                <w:p>
                  <w:pPr>
                    <w:adjustRightInd w:val="0"/>
                    <w:snapToGrid w:val="0"/>
                    <w:spacing w:line="360" w:lineRule="atLeast"/>
                    <w:jc w:val="center"/>
                    <w:rPr>
                      <w:color w:val="auto"/>
                      <w:sz w:val="21"/>
                      <w:szCs w:val="21"/>
                    </w:rPr>
                  </w:pPr>
                  <w:r>
                    <w:rPr>
                      <w:rFonts w:hint="eastAsia"/>
                      <w:color w:val="auto"/>
                      <w:sz w:val="21"/>
                      <w:szCs w:val="21"/>
                    </w:rPr>
                    <w:t>主要建设内容</w:t>
                  </w:r>
                </w:p>
              </w:tc>
              <w:tc>
                <w:tcPr>
                  <w:tcW w:w="1774" w:type="pct"/>
                  <w:vAlign w:val="center"/>
                </w:tcPr>
                <w:p>
                  <w:pPr>
                    <w:adjustRightInd w:val="0"/>
                    <w:snapToGrid w:val="0"/>
                    <w:spacing w:line="360" w:lineRule="atLeast"/>
                    <w:jc w:val="center"/>
                    <w:rPr>
                      <w:rFonts w:hint="eastAsia" w:eastAsia="宋体"/>
                      <w:color w:val="auto"/>
                      <w:sz w:val="21"/>
                      <w:szCs w:val="21"/>
                      <w:lang w:eastAsia="zh-CN"/>
                    </w:rPr>
                  </w:pPr>
                  <w:r>
                    <w:rPr>
                      <w:rFonts w:hint="eastAsia"/>
                      <w:color w:val="auto"/>
                      <w:sz w:val="21"/>
                      <w:szCs w:val="21"/>
                      <w:lang w:eastAsia="zh-CN"/>
                    </w:rPr>
                    <w:t>项目租用新乡市宇翔化纤线业有限公司院内（1）号房，建筑面积4000平方米，建设年产1250吨养殖设备项目。产品：养殖设备。工艺技术：钢材—下料—机加工—焊接—成品。生产设备：激光切割机3台、折弯机6台、冲床6台、弯管机4台、台钻4台、钢筋调直机6台、二保焊机40台、氩弧焊机10台、焊接机器人10台等。</w:t>
                  </w:r>
                </w:p>
              </w:tc>
              <w:tc>
                <w:tcPr>
                  <w:tcW w:w="1930" w:type="pct"/>
                  <w:vAlign w:val="center"/>
                </w:tcPr>
                <w:p>
                  <w:pPr>
                    <w:adjustRightInd w:val="0"/>
                    <w:snapToGrid w:val="0"/>
                    <w:spacing w:line="360" w:lineRule="atLeast"/>
                    <w:jc w:val="center"/>
                    <w:rPr>
                      <w:color w:val="auto"/>
                      <w:sz w:val="21"/>
                      <w:szCs w:val="21"/>
                    </w:rPr>
                  </w:pPr>
                  <w:r>
                    <w:rPr>
                      <w:rFonts w:hint="eastAsia"/>
                      <w:color w:val="auto"/>
                      <w:sz w:val="21"/>
                      <w:szCs w:val="21"/>
                      <w:lang w:eastAsia="zh-CN"/>
                    </w:rPr>
                    <w:t>项目租用新乡市宇翔化纤线业有限公司院内（1）号房，建筑面积4000平方米，建设年产1250吨养殖设备项目。产品：养殖设备。工艺技术：钢材—下料—机加工—焊接—成品。主要生产设备：激光切割机3台、折弯机6台、冲床6台、弯管机4台、台钻4台、钢筋调直机6台、二保焊机40台、氩弧焊机10台、焊接机器人10台等。</w:t>
                  </w:r>
                </w:p>
              </w:tc>
              <w:tc>
                <w:tcPr>
                  <w:tcW w:w="477" w:type="pct"/>
                  <w:vAlign w:val="center"/>
                </w:tcPr>
                <w:p>
                  <w:pPr>
                    <w:adjustRightInd w:val="0"/>
                    <w:snapToGrid w:val="0"/>
                    <w:spacing w:line="360" w:lineRule="atLeast"/>
                    <w:jc w:val="center"/>
                    <w:rPr>
                      <w:color w:val="auto"/>
                      <w:sz w:val="21"/>
                      <w:szCs w:val="21"/>
                    </w:rPr>
                  </w:pPr>
                  <w:r>
                    <w:rPr>
                      <w:rFonts w:hint="eastAsia"/>
                      <w:color w:val="auto"/>
                      <w:sz w:val="21"/>
                      <w:szCs w:val="21"/>
                    </w:rPr>
                    <w:t>基本一致</w:t>
                  </w:r>
                </w:p>
              </w:tc>
            </w:tr>
          </w:tbl>
          <w:p>
            <w:pPr>
              <w:adjustRightInd w:val="0"/>
              <w:snapToGrid w:val="0"/>
              <w:spacing w:line="520" w:lineRule="exact"/>
              <w:ind w:firstLine="482" w:firstLineChars="200"/>
              <w:rPr>
                <w:b/>
                <w:color w:val="auto"/>
                <w:sz w:val="24"/>
              </w:rPr>
            </w:pPr>
            <w:r>
              <w:rPr>
                <w:rFonts w:hint="eastAsia"/>
                <w:b/>
                <w:color w:val="auto"/>
                <w:sz w:val="24"/>
              </w:rPr>
              <w:t>9</w:t>
            </w:r>
            <w:r>
              <w:rPr>
                <w:b/>
                <w:color w:val="auto"/>
                <w:sz w:val="24"/>
              </w:rPr>
              <w:t>、劳动定员及工作制度</w:t>
            </w:r>
          </w:p>
          <w:p>
            <w:pPr>
              <w:adjustRightInd w:val="0"/>
              <w:snapToGrid w:val="0"/>
              <w:spacing w:line="520" w:lineRule="exact"/>
              <w:ind w:firstLine="480" w:firstLineChars="200"/>
              <w:rPr>
                <w:rFonts w:hint="eastAsia" w:cs="Times New Roman"/>
                <w:color w:val="auto"/>
                <w:sz w:val="24"/>
              </w:rPr>
            </w:pPr>
            <w:r>
              <w:rPr>
                <w:rFonts w:hint="eastAsia" w:cs="Times New Roman"/>
                <w:color w:val="auto"/>
                <w:sz w:val="24"/>
              </w:rPr>
              <w:t>本项目职工人数</w:t>
            </w:r>
            <w:r>
              <w:rPr>
                <w:rFonts w:hint="eastAsia" w:cs="Times New Roman"/>
                <w:color w:val="auto"/>
                <w:sz w:val="24"/>
                <w:lang w:val="en-US" w:eastAsia="zh-CN"/>
              </w:rPr>
              <w:t>40</w:t>
            </w:r>
            <w:r>
              <w:rPr>
                <w:rFonts w:hint="eastAsia" w:cs="Times New Roman"/>
                <w:color w:val="auto"/>
                <w:sz w:val="24"/>
              </w:rPr>
              <w:t>人，单</w:t>
            </w:r>
            <w:r>
              <w:rPr>
                <w:rFonts w:cs="Times New Roman"/>
                <w:color w:val="auto"/>
                <w:sz w:val="24"/>
              </w:rPr>
              <w:t>班制，每班工作8小时，年工作日</w:t>
            </w:r>
            <w:r>
              <w:rPr>
                <w:rFonts w:hint="eastAsia" w:cs="Times New Roman"/>
                <w:color w:val="auto"/>
                <w:sz w:val="24"/>
                <w:lang w:val="en-US" w:eastAsia="zh-CN"/>
              </w:rPr>
              <w:t>280</w:t>
            </w:r>
            <w:r>
              <w:rPr>
                <w:rFonts w:cs="Times New Roman"/>
                <w:color w:val="auto"/>
                <w:sz w:val="24"/>
              </w:rPr>
              <w:t>天</w:t>
            </w:r>
            <w:r>
              <w:rPr>
                <w:rFonts w:hint="eastAsia" w:cs="Times New Roman"/>
                <w:color w:val="auto"/>
                <w:sz w:val="24"/>
                <w:lang w:eastAsia="zh-CN"/>
              </w:rPr>
              <w:t>，</w:t>
            </w:r>
            <w:r>
              <w:rPr>
                <w:rFonts w:hint="eastAsia" w:cs="Times New Roman"/>
                <w:color w:val="auto"/>
                <w:sz w:val="24"/>
              </w:rPr>
              <w:t>职工均</w:t>
            </w:r>
            <w:r>
              <w:rPr>
                <w:rFonts w:hint="eastAsia" w:cs="Times New Roman"/>
                <w:color w:val="auto"/>
                <w:sz w:val="24"/>
                <w:lang w:eastAsia="zh-CN"/>
              </w:rPr>
              <w:t>不</w:t>
            </w:r>
            <w:r>
              <w:rPr>
                <w:rFonts w:hint="eastAsia" w:cs="Times New Roman"/>
                <w:color w:val="auto"/>
                <w:sz w:val="24"/>
              </w:rPr>
              <w:t>在厂区食宿。</w:t>
            </w:r>
          </w:p>
          <w:p>
            <w:pPr>
              <w:adjustRightInd w:val="0"/>
              <w:snapToGrid w:val="0"/>
              <w:spacing w:line="520" w:lineRule="exact"/>
              <w:ind w:firstLine="482" w:firstLineChars="200"/>
              <w:rPr>
                <w:b/>
                <w:color w:val="auto"/>
                <w:sz w:val="24"/>
              </w:rPr>
            </w:pPr>
            <w:r>
              <w:rPr>
                <w:rFonts w:hint="eastAsia"/>
                <w:b/>
                <w:color w:val="auto"/>
                <w:sz w:val="24"/>
              </w:rPr>
              <w:t>10、与新乡经济技术开发区</w:t>
            </w:r>
            <w:r>
              <w:rPr>
                <w:b/>
                <w:color w:val="auto"/>
                <w:sz w:val="24"/>
              </w:rPr>
              <w:t>相符性分析</w:t>
            </w:r>
          </w:p>
          <w:p>
            <w:pPr>
              <w:adjustRightInd w:val="0"/>
              <w:snapToGrid w:val="0"/>
              <w:spacing w:line="520" w:lineRule="exact"/>
              <w:ind w:firstLine="480" w:firstLineChars="200"/>
              <w:textAlignment w:val="baseline"/>
              <w:rPr>
                <w:color w:val="auto"/>
                <w:sz w:val="24"/>
              </w:rPr>
            </w:pPr>
            <w:r>
              <w:rPr>
                <w:rFonts w:hint="eastAsia"/>
                <w:color w:val="auto"/>
                <w:sz w:val="24"/>
              </w:rPr>
              <w:t>新乡经济技术开发区准入条件如下表：</w:t>
            </w:r>
          </w:p>
          <w:p>
            <w:pPr>
              <w:spacing w:line="440" w:lineRule="exact"/>
              <w:ind w:firstLine="480" w:firstLineChars="200"/>
              <w:textAlignment w:val="baseline"/>
              <w:rPr>
                <w:rFonts w:eastAsia="黑体"/>
                <w:color w:val="auto"/>
                <w:sz w:val="24"/>
              </w:rPr>
            </w:pPr>
            <w:r>
              <w:rPr>
                <w:rFonts w:eastAsia="黑体"/>
                <w:color w:val="auto"/>
                <w:sz w:val="24"/>
              </w:rPr>
              <w:t>表</w:t>
            </w:r>
            <w:r>
              <w:rPr>
                <w:rFonts w:hint="eastAsia" w:eastAsia="黑体"/>
                <w:color w:val="auto"/>
                <w:sz w:val="24"/>
              </w:rPr>
              <w:t>9</w:t>
            </w:r>
            <w:r>
              <w:rPr>
                <w:rFonts w:eastAsia="黑体"/>
                <w:color w:val="auto"/>
                <w:sz w:val="24"/>
              </w:rPr>
              <w:t xml:space="preserve">             与工业准入优先区环境准入政策要求相符性分析</w:t>
            </w:r>
          </w:p>
          <w:tbl>
            <w:tblPr>
              <w:tblStyle w:val="3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54"/>
              <w:gridCol w:w="4961"/>
              <w:gridCol w:w="35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4"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类别</w:t>
                  </w:r>
                </w:p>
              </w:tc>
              <w:tc>
                <w:tcPr>
                  <w:tcW w:w="4961"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项目准入条件</w:t>
                  </w:r>
                </w:p>
              </w:tc>
              <w:tc>
                <w:tcPr>
                  <w:tcW w:w="3571"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本项目情况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4" w:type="dxa"/>
                  <w:vAlign w:val="center"/>
                </w:tcPr>
                <w:p>
                  <w:pPr>
                    <w:spacing w:line="360" w:lineRule="exact"/>
                    <w:jc w:val="center"/>
                    <w:rPr>
                      <w:rFonts w:cs="Times New Roman" w:eastAsiaTheme="minorEastAsia"/>
                      <w:color w:val="auto"/>
                      <w:sz w:val="21"/>
                      <w:szCs w:val="21"/>
                    </w:rPr>
                  </w:pPr>
                  <w:r>
                    <w:rPr>
                      <w:rFonts w:cs="Times New Roman" w:eastAsiaTheme="minorEastAsia"/>
                      <w:color w:val="auto"/>
                      <w:sz w:val="21"/>
                      <w:szCs w:val="21"/>
                    </w:rPr>
                    <w:t>1</w:t>
                  </w:r>
                </w:p>
              </w:tc>
              <w:tc>
                <w:tcPr>
                  <w:tcW w:w="4961"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集聚区入区建设项目在环境保护方面应做到高起点、高标准、严要求，禁止新建国家《产业结构调整指导目录（</w:t>
                  </w:r>
                  <w:r>
                    <w:rPr>
                      <w:rFonts w:cs="Times New Roman" w:eastAsiaTheme="minorEastAsia"/>
                      <w:color w:val="auto"/>
                      <w:sz w:val="21"/>
                      <w:szCs w:val="21"/>
                    </w:rPr>
                    <w:t>2005</w:t>
                  </w:r>
                  <w:r>
                    <w:rPr>
                      <w:rFonts w:cs="Times New Roman" w:hAnsiTheme="minorEastAsia" w:eastAsiaTheme="minorEastAsia"/>
                      <w:color w:val="auto"/>
                      <w:sz w:val="21"/>
                      <w:szCs w:val="21"/>
                    </w:rPr>
                    <w:t>年本）》、《外商投资产业指导目录（</w:t>
                  </w:r>
                  <w:r>
                    <w:rPr>
                      <w:rFonts w:cs="Times New Roman" w:eastAsiaTheme="minorEastAsia"/>
                      <w:color w:val="auto"/>
                      <w:sz w:val="21"/>
                      <w:szCs w:val="21"/>
                    </w:rPr>
                    <w:t>2007</w:t>
                  </w:r>
                  <w:r>
                    <w:rPr>
                      <w:rFonts w:cs="Times New Roman" w:hAnsiTheme="minorEastAsia" w:eastAsiaTheme="minorEastAsia"/>
                      <w:color w:val="auto"/>
                      <w:sz w:val="21"/>
                      <w:szCs w:val="21"/>
                    </w:rPr>
                    <w:t>年修订）》中限制、淘汰类的建设项目</w:t>
                  </w:r>
                </w:p>
              </w:tc>
              <w:tc>
                <w:tcPr>
                  <w:tcW w:w="3571"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经查阅《产业结构调整指导目录（</w:t>
                  </w:r>
                  <w:r>
                    <w:rPr>
                      <w:rFonts w:cs="Times New Roman" w:eastAsiaTheme="minorEastAsia"/>
                      <w:color w:val="auto"/>
                      <w:sz w:val="21"/>
                      <w:szCs w:val="21"/>
                    </w:rPr>
                    <w:t>20</w:t>
                  </w:r>
                  <w:r>
                    <w:rPr>
                      <w:rFonts w:hint="eastAsia" w:cs="Times New Roman" w:eastAsiaTheme="minorEastAsia"/>
                      <w:color w:val="auto"/>
                      <w:sz w:val="21"/>
                      <w:szCs w:val="21"/>
                    </w:rPr>
                    <w:t>19</w:t>
                  </w:r>
                  <w:r>
                    <w:rPr>
                      <w:rFonts w:cs="Times New Roman" w:hAnsiTheme="minorEastAsia" w:eastAsiaTheme="minorEastAsia"/>
                      <w:color w:val="auto"/>
                      <w:sz w:val="21"/>
                      <w:szCs w:val="21"/>
                    </w:rPr>
                    <w:t>年本）和《外商投资产业指导目录（</w:t>
                  </w:r>
                  <w:r>
                    <w:rPr>
                      <w:rFonts w:cs="Times New Roman" w:eastAsiaTheme="minorEastAsia"/>
                      <w:color w:val="auto"/>
                      <w:sz w:val="21"/>
                      <w:szCs w:val="21"/>
                    </w:rPr>
                    <w:t>20</w:t>
                  </w:r>
                  <w:r>
                    <w:rPr>
                      <w:rFonts w:hint="eastAsia" w:cs="Times New Roman" w:eastAsiaTheme="minorEastAsia"/>
                      <w:color w:val="auto"/>
                      <w:sz w:val="21"/>
                      <w:szCs w:val="21"/>
                    </w:rPr>
                    <w:t>1</w:t>
                  </w:r>
                  <w:r>
                    <w:rPr>
                      <w:rFonts w:cs="Times New Roman" w:eastAsiaTheme="minorEastAsia"/>
                      <w:color w:val="auto"/>
                      <w:sz w:val="21"/>
                      <w:szCs w:val="21"/>
                    </w:rPr>
                    <w:t>7</w:t>
                  </w:r>
                  <w:r>
                    <w:rPr>
                      <w:rFonts w:cs="Times New Roman" w:hAnsiTheme="minorEastAsia" w:eastAsiaTheme="minorEastAsia"/>
                      <w:color w:val="auto"/>
                      <w:sz w:val="21"/>
                      <w:szCs w:val="21"/>
                    </w:rPr>
                    <w:t>年修订）》，本项目不属于限制类和淘汰类建设项目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4" w:type="dxa"/>
                  <w:vAlign w:val="center"/>
                </w:tcPr>
                <w:p>
                  <w:pPr>
                    <w:spacing w:line="360" w:lineRule="exact"/>
                    <w:jc w:val="center"/>
                    <w:rPr>
                      <w:rFonts w:cs="Times New Roman" w:eastAsiaTheme="minorEastAsia"/>
                      <w:color w:val="auto"/>
                      <w:sz w:val="21"/>
                      <w:szCs w:val="21"/>
                    </w:rPr>
                  </w:pPr>
                  <w:r>
                    <w:rPr>
                      <w:rFonts w:cs="Times New Roman" w:eastAsiaTheme="minorEastAsia"/>
                      <w:color w:val="auto"/>
                      <w:sz w:val="21"/>
                      <w:szCs w:val="21"/>
                    </w:rPr>
                    <w:t>2</w:t>
                  </w:r>
                </w:p>
              </w:tc>
              <w:tc>
                <w:tcPr>
                  <w:tcW w:w="4961"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投资强度满足河南省国土资源厅《关于调整河南省工业建设项目建设用地控制指标的通知》；入驻企业生产规模符合国家产业政策的最小经济规模要求，清洁生产水平达到国内同行业先进清洁生产水平以上</w:t>
                  </w:r>
                </w:p>
              </w:tc>
              <w:tc>
                <w:tcPr>
                  <w:tcW w:w="3571" w:type="dxa"/>
                  <w:vAlign w:val="center"/>
                </w:tcPr>
                <w:p>
                  <w:pPr>
                    <w:spacing w:line="360" w:lineRule="exact"/>
                    <w:jc w:val="center"/>
                    <w:rPr>
                      <w:rFonts w:cs="Times New Roman" w:eastAsiaTheme="minorEastAsia"/>
                      <w:color w:val="auto"/>
                      <w:sz w:val="21"/>
                      <w:szCs w:val="21"/>
                    </w:rPr>
                  </w:pPr>
                  <w:r>
                    <w:rPr>
                      <w:rFonts w:cs="Times New Roman" w:hAnsiTheme="minorEastAsia" w:eastAsiaTheme="minorEastAsia"/>
                      <w:color w:val="auto"/>
                      <w:sz w:val="21"/>
                      <w:szCs w:val="21"/>
                    </w:rPr>
                    <w:t>项目生产规模符合国家产业政策的最小经济规模要求，清洁生产水平可以达到国内同行业先进清洁生产水平以上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55" w:hRule="atLeast"/>
                <w:jc w:val="center"/>
              </w:trPr>
              <w:tc>
                <w:tcPr>
                  <w:tcW w:w="654" w:type="dxa"/>
                  <w:vAlign w:val="center"/>
                </w:tcPr>
                <w:p>
                  <w:pPr>
                    <w:spacing w:line="360" w:lineRule="exact"/>
                    <w:jc w:val="center"/>
                    <w:rPr>
                      <w:rFonts w:cs="Times New Roman" w:eastAsiaTheme="minorEastAsia"/>
                      <w:color w:val="auto"/>
                      <w:sz w:val="21"/>
                      <w:szCs w:val="21"/>
                    </w:rPr>
                  </w:pPr>
                  <w:r>
                    <w:rPr>
                      <w:rFonts w:cs="Times New Roman" w:eastAsiaTheme="minorEastAsia"/>
                      <w:color w:val="auto"/>
                      <w:sz w:val="21"/>
                      <w:szCs w:val="21"/>
                    </w:rPr>
                    <w:t>3</w:t>
                  </w:r>
                </w:p>
              </w:tc>
              <w:tc>
                <w:tcPr>
                  <w:tcW w:w="4961" w:type="dxa"/>
                  <w:vAlign w:val="center"/>
                </w:tcPr>
                <w:p>
                  <w:pPr>
                    <w:spacing w:line="360" w:lineRule="exact"/>
                    <w:jc w:val="center"/>
                    <w:rPr>
                      <w:rFonts w:cs="Times New Roman" w:hAnsiTheme="minorEastAsia" w:eastAsiaTheme="minorEastAsia"/>
                      <w:color w:val="auto"/>
                      <w:sz w:val="21"/>
                      <w:szCs w:val="21"/>
                    </w:rPr>
                  </w:pPr>
                  <w:r>
                    <w:rPr>
                      <w:rFonts w:cs="Times New Roman" w:hAnsiTheme="minorEastAsia" w:eastAsiaTheme="minorEastAsia"/>
                      <w:color w:val="auto"/>
                      <w:sz w:val="21"/>
                      <w:szCs w:val="21"/>
                    </w:rPr>
                    <w:t>鼓励建设省级以上（含省级）认定的高新技术类项目；鼓励具有先进的、符合集聚区功能定位的一、二类工业用地，轻污染项目优先入区；按照循环经济发展之路，能够形成良好循环经济链条的项目可优先入区</w:t>
                  </w:r>
                </w:p>
              </w:tc>
              <w:tc>
                <w:tcPr>
                  <w:tcW w:w="3571" w:type="dxa"/>
                  <w:vAlign w:val="center"/>
                </w:tcPr>
                <w:p>
                  <w:pPr>
                    <w:snapToGrid w:val="0"/>
                    <w:spacing w:line="360" w:lineRule="exact"/>
                    <w:jc w:val="center"/>
                    <w:rPr>
                      <w:rFonts w:cs="Times New Roman" w:eastAsiaTheme="minorEastAsia"/>
                      <w:color w:val="auto"/>
                      <w:sz w:val="21"/>
                      <w:szCs w:val="21"/>
                    </w:rPr>
                  </w:pPr>
                  <w:r>
                    <w:rPr>
                      <w:color w:val="auto"/>
                      <w:sz w:val="21"/>
                      <w:szCs w:val="21"/>
                    </w:rPr>
                    <w:t>本项目</w:t>
                  </w:r>
                  <w:r>
                    <w:rPr>
                      <w:rFonts w:hint="eastAsia"/>
                      <w:color w:val="auto"/>
                      <w:sz w:val="21"/>
                      <w:szCs w:val="21"/>
                      <w:lang w:eastAsia="zh-CN"/>
                    </w:rPr>
                    <w:t>为</w:t>
                  </w:r>
                  <w:r>
                    <w:rPr>
                      <w:rFonts w:hint="eastAsia" w:cs="Times New Roman"/>
                      <w:color w:val="auto"/>
                      <w:sz w:val="21"/>
                      <w:szCs w:val="21"/>
                      <w:lang w:eastAsia="zh-CN"/>
                    </w:rPr>
                    <w:t>专用设备制造及维修</w:t>
                  </w:r>
                  <w:r>
                    <w:rPr>
                      <w:color w:val="auto"/>
                      <w:sz w:val="21"/>
                      <w:szCs w:val="21"/>
                    </w:rPr>
                    <w:t>项目，</w:t>
                  </w:r>
                  <w:r>
                    <w:rPr>
                      <w:rFonts w:cs="Times New Roman"/>
                      <w:color w:val="auto"/>
                      <w:sz w:val="21"/>
                      <w:szCs w:val="21"/>
                    </w:rPr>
                    <w:t>属于</w:t>
                  </w:r>
                  <w:r>
                    <w:rPr>
                      <w:rFonts w:hint="eastAsia" w:cs="Times New Roman"/>
                      <w:color w:val="auto"/>
                      <w:sz w:val="21"/>
                      <w:szCs w:val="21"/>
                      <w:lang w:eastAsia="zh-CN"/>
                    </w:rPr>
                    <w:t>一</w:t>
                  </w:r>
                  <w:r>
                    <w:rPr>
                      <w:rFonts w:cs="Times New Roman"/>
                      <w:color w:val="auto"/>
                      <w:sz w:val="21"/>
                      <w:szCs w:val="21"/>
                    </w:rPr>
                    <w:t>类工业项目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4" w:type="dxa"/>
                  <w:vAlign w:val="center"/>
                </w:tcPr>
                <w:p>
                  <w:pPr>
                    <w:spacing w:line="360" w:lineRule="exact"/>
                    <w:jc w:val="center"/>
                    <w:rPr>
                      <w:rFonts w:cs="Times New Roman" w:eastAsiaTheme="minorEastAsia"/>
                      <w:color w:val="auto"/>
                      <w:sz w:val="21"/>
                      <w:szCs w:val="21"/>
                    </w:rPr>
                  </w:pPr>
                  <w:r>
                    <w:rPr>
                      <w:rFonts w:cs="Times New Roman" w:eastAsiaTheme="minorEastAsia"/>
                      <w:color w:val="auto"/>
                      <w:sz w:val="21"/>
                      <w:szCs w:val="21"/>
                    </w:rPr>
                    <w:t>4</w:t>
                  </w:r>
                </w:p>
              </w:tc>
              <w:tc>
                <w:tcPr>
                  <w:tcW w:w="4961" w:type="dxa"/>
                  <w:vAlign w:val="center"/>
                </w:tcPr>
                <w:p>
                  <w:pPr>
                    <w:spacing w:line="360" w:lineRule="exact"/>
                    <w:jc w:val="center"/>
                    <w:rPr>
                      <w:rFonts w:hint="eastAsia" w:cs="Times New Roman" w:hAnsiTheme="minorEastAsia" w:eastAsiaTheme="minorEastAsia"/>
                      <w:color w:val="auto"/>
                      <w:sz w:val="21"/>
                      <w:szCs w:val="21"/>
                    </w:rPr>
                  </w:pPr>
                  <w:r>
                    <w:rPr>
                      <w:rFonts w:hint="eastAsia" w:cs="Times New Roman" w:hAnsiTheme="minorEastAsia" w:eastAsiaTheme="minorEastAsia"/>
                      <w:color w:val="auto"/>
                      <w:sz w:val="21"/>
                      <w:szCs w:val="21"/>
                    </w:rPr>
                    <w:t>④化纤纺织区：鼓励各种差别化、功能化化学纤维、高技术纤维生产，鼓励纤维及非纤维用新型聚脂生产，鼓励符合生态、资源综合利用与环保要求的特种天然纤维产品加工，鼓励发展医卫用纤维；鼓励入驻企业依托白鹭化纤集团发展纺织业；鼓励现有企业进行技术升级，增产减污；限制高耗水、高污染项目进入；严格限制同质化、重复性的新印染企业入驻；</w:t>
                  </w:r>
                </w:p>
                <w:p>
                  <w:pPr>
                    <w:spacing w:line="360" w:lineRule="exact"/>
                    <w:jc w:val="center"/>
                    <w:rPr>
                      <w:rFonts w:hint="eastAsia" w:cs="Times New Roman" w:hAnsiTheme="minorEastAsia" w:eastAsiaTheme="minorEastAsia"/>
                      <w:color w:val="auto"/>
                      <w:sz w:val="21"/>
                      <w:szCs w:val="21"/>
                    </w:rPr>
                  </w:pPr>
                  <w:r>
                    <w:rPr>
                      <w:rFonts w:hint="eastAsia" w:cs="Times New Roman" w:hAnsiTheme="minorEastAsia" w:eastAsiaTheme="minorEastAsia"/>
                      <w:color w:val="auto"/>
                      <w:sz w:val="21"/>
                      <w:szCs w:val="21"/>
                    </w:rPr>
                    <w:t>⑤汽车及零部件区：鼓励多轴大型专用车辆生产；鼓励自动变速箱、重型汽车变速箱等汽车关键零部件生产；鼓励喷漆工序使用无苯漆料；限制喷漆工序使用含苯漆料；限制汽车及零部件中的电镀项目；</w:t>
                  </w:r>
                </w:p>
                <w:p>
                  <w:pPr>
                    <w:spacing w:line="360" w:lineRule="exact"/>
                    <w:jc w:val="center"/>
                    <w:rPr>
                      <w:rFonts w:hint="eastAsia" w:cs="Times New Roman" w:hAnsiTheme="minorEastAsia" w:eastAsiaTheme="minorEastAsia"/>
                      <w:color w:val="auto"/>
                      <w:sz w:val="21"/>
                      <w:szCs w:val="21"/>
                    </w:rPr>
                  </w:pPr>
                  <w:r>
                    <w:rPr>
                      <w:rFonts w:hint="eastAsia" w:cs="Times New Roman" w:hAnsiTheme="minorEastAsia" w:eastAsiaTheme="minorEastAsia"/>
                      <w:color w:val="auto"/>
                      <w:sz w:val="21"/>
                      <w:szCs w:val="21"/>
                    </w:rPr>
                    <w:t>⑥装备制造区：鼓励超特高压交流开关设备及关键部件、直流输电设备、换流阀控制与保护器、直流场成套设备、超特高压电力电缆、变压器、智能电表以及高附加值关键配套件等符合《国务院装备制造业调整振兴规划》和《河南省装备制造业调整振兴规划》发展方向的项目入区；鼓励喷漆工序使用无苯漆料；限制喷漆工序使用含苯漆料；限制装备制造业中的电镀项目；</w:t>
                  </w:r>
                </w:p>
                <w:p>
                  <w:pPr>
                    <w:spacing w:line="360" w:lineRule="exact"/>
                    <w:jc w:val="center"/>
                    <w:rPr>
                      <w:rFonts w:hint="eastAsia" w:cs="Times New Roman" w:hAnsiTheme="minorEastAsia" w:eastAsiaTheme="minorEastAsia"/>
                      <w:color w:val="auto"/>
                      <w:sz w:val="21"/>
                      <w:szCs w:val="21"/>
                    </w:rPr>
                  </w:pPr>
                  <w:r>
                    <w:rPr>
                      <w:rFonts w:hint="eastAsia" w:cs="Times New Roman" w:hAnsiTheme="minorEastAsia" w:eastAsiaTheme="minorEastAsia"/>
                      <w:color w:val="auto"/>
                      <w:sz w:val="21"/>
                      <w:szCs w:val="21"/>
                    </w:rPr>
                    <w:t>⑦化工医药区：鼓励现有企业进行技术升级，增产减污；限制现有企业扩大再生产；严格限制同质化、重复性、高风险的新化工医药企业入驻；</w:t>
                  </w:r>
                </w:p>
                <w:p>
                  <w:pPr>
                    <w:spacing w:line="360" w:lineRule="exact"/>
                    <w:jc w:val="center"/>
                    <w:rPr>
                      <w:rFonts w:cs="Times New Roman" w:hAnsiTheme="minorEastAsia" w:eastAsiaTheme="minorEastAsia"/>
                      <w:color w:val="auto"/>
                      <w:sz w:val="21"/>
                      <w:szCs w:val="21"/>
                    </w:rPr>
                  </w:pPr>
                  <w:r>
                    <w:rPr>
                      <w:rFonts w:hint="eastAsia" w:cs="Times New Roman" w:hAnsiTheme="minorEastAsia" w:eastAsiaTheme="minorEastAsia"/>
                      <w:color w:val="auto"/>
                      <w:sz w:val="21"/>
                      <w:szCs w:val="21"/>
                    </w:rPr>
                    <w:t>⑧其它区：鼓励集聚区主导产业相关产业中的轻污染项目入区；禁止重污染项目入区。</w:t>
                  </w:r>
                </w:p>
              </w:tc>
              <w:tc>
                <w:tcPr>
                  <w:tcW w:w="3571" w:type="dxa"/>
                  <w:vAlign w:val="center"/>
                </w:tcPr>
                <w:p>
                  <w:pPr>
                    <w:spacing w:line="360" w:lineRule="exact"/>
                    <w:jc w:val="center"/>
                    <w:rPr>
                      <w:rFonts w:hint="eastAsia" w:eastAsia="宋体" w:cs="Times New Roman"/>
                      <w:color w:val="auto"/>
                      <w:sz w:val="21"/>
                      <w:szCs w:val="21"/>
                      <w:lang w:val="en-US" w:eastAsia="zh-CN"/>
                    </w:rPr>
                  </w:pPr>
                  <w:r>
                    <w:rPr>
                      <w:rFonts w:cs="Times New Roman" w:hAnsiTheme="minorEastAsia" w:eastAsiaTheme="minorEastAsia"/>
                      <w:color w:val="auto"/>
                      <w:sz w:val="21"/>
                      <w:szCs w:val="21"/>
                    </w:rPr>
                    <w:t>本项目位于</w:t>
                  </w:r>
                  <w:r>
                    <w:rPr>
                      <w:rFonts w:hint="eastAsia" w:cs="Times New Roman" w:hAnsiTheme="minorEastAsia" w:eastAsiaTheme="minorEastAsia"/>
                      <w:color w:val="auto"/>
                      <w:sz w:val="21"/>
                      <w:szCs w:val="21"/>
                      <w:lang w:eastAsia="zh-CN"/>
                    </w:rPr>
                    <w:t>仓储物流</w:t>
                  </w:r>
                  <w:r>
                    <w:rPr>
                      <w:rFonts w:hint="eastAsia" w:cs="Times New Roman" w:hAnsiTheme="minorEastAsia" w:eastAsiaTheme="minorEastAsia"/>
                      <w:color w:val="auto"/>
                      <w:sz w:val="21"/>
                      <w:szCs w:val="21"/>
                    </w:rPr>
                    <w:t>区；项目主要生产</w:t>
                  </w:r>
                  <w:r>
                    <w:rPr>
                      <w:rFonts w:hint="eastAsia" w:cs="Times New Roman" w:hAnsiTheme="minorEastAsia" w:eastAsiaTheme="minorEastAsia"/>
                      <w:color w:val="auto"/>
                      <w:sz w:val="21"/>
                      <w:szCs w:val="21"/>
                      <w:lang w:eastAsia="zh-CN"/>
                    </w:rPr>
                    <w:t>养殖设备</w:t>
                  </w:r>
                  <w:r>
                    <w:rPr>
                      <w:rFonts w:hint="eastAsia" w:cs="Times New Roman" w:hAnsiTheme="minorEastAsia" w:eastAsiaTheme="minorEastAsia"/>
                      <w:color w:val="auto"/>
                      <w:sz w:val="21"/>
                      <w:szCs w:val="21"/>
                    </w:rPr>
                    <w:t>，</w:t>
                  </w:r>
                  <w:r>
                    <w:rPr>
                      <w:rFonts w:hint="eastAsia"/>
                      <w:color w:val="auto"/>
                      <w:sz w:val="21"/>
                      <w:szCs w:val="21"/>
                    </w:rPr>
                    <w:t>生产工艺：</w:t>
                  </w:r>
                  <w:r>
                    <w:rPr>
                      <w:rFonts w:hint="eastAsia"/>
                      <w:color w:val="auto"/>
                      <w:sz w:val="21"/>
                      <w:szCs w:val="21"/>
                      <w:lang w:eastAsia="zh-CN"/>
                    </w:rPr>
                    <w:t>钢材—下料—机加工—焊接—成品。</w:t>
                  </w:r>
                </w:p>
              </w:tc>
            </w:tr>
          </w:tbl>
          <w:p>
            <w:pPr>
              <w:adjustRightInd w:val="0"/>
              <w:snapToGrid w:val="0"/>
              <w:spacing w:line="520" w:lineRule="exact"/>
              <w:ind w:firstLine="480" w:firstLineChars="200"/>
              <w:textAlignment w:val="baseline"/>
              <w:rPr>
                <w:rFonts w:hint="eastAsia"/>
                <w:color w:val="auto"/>
                <w:sz w:val="24"/>
              </w:rPr>
            </w:pPr>
            <w:r>
              <w:rPr>
                <w:rFonts w:hint="eastAsia"/>
                <w:color w:val="auto"/>
                <w:sz w:val="24"/>
              </w:rPr>
              <w:t>从上表可知，本项目与新乡经济技术开发区准入条件相符。</w:t>
            </w:r>
          </w:p>
          <w:p>
            <w:pPr>
              <w:adjustRightInd w:val="0"/>
              <w:snapToGrid w:val="0"/>
              <w:spacing w:line="520" w:lineRule="exact"/>
              <w:ind w:firstLine="480" w:firstLineChars="200"/>
              <w:textAlignment w:val="baseline"/>
              <w:rPr>
                <w:rFonts w:hint="eastAsia"/>
                <w:color w:val="auto"/>
                <w:sz w:val="24"/>
              </w:rPr>
            </w:pPr>
          </w:p>
          <w:p>
            <w:pPr>
              <w:adjustRightInd w:val="0"/>
              <w:snapToGrid w:val="0"/>
              <w:spacing w:line="520" w:lineRule="exact"/>
              <w:ind w:firstLine="480" w:firstLineChars="200"/>
              <w:textAlignment w:val="baseline"/>
              <w:rPr>
                <w:rFonts w:hint="eastAsia"/>
                <w:color w:val="auto"/>
                <w:sz w:val="24"/>
              </w:rPr>
            </w:pPr>
          </w:p>
          <w:p>
            <w:pPr>
              <w:numPr>
                <w:ilvl w:val="0"/>
                <w:numId w:val="2"/>
              </w:numPr>
              <w:spacing w:line="520" w:lineRule="exact"/>
              <w:ind w:firstLine="472" w:firstLineChars="196"/>
              <w:rPr>
                <w:rFonts w:hint="eastAsia" w:cs="Times New Roman"/>
                <w:b/>
                <w:color w:val="auto"/>
                <w:sz w:val="24"/>
              </w:rPr>
            </w:pPr>
            <w:r>
              <w:rPr>
                <w:rFonts w:hint="eastAsia" w:cs="Times New Roman"/>
                <w:b/>
                <w:color w:val="auto"/>
                <w:sz w:val="24"/>
              </w:rPr>
              <w:t>项目与新乡市大气污染防治相关文件的相符性分析</w:t>
            </w:r>
          </w:p>
          <w:p>
            <w:pPr>
              <w:pStyle w:val="115"/>
              <w:adjustRightInd w:val="0"/>
              <w:snapToGrid w:val="0"/>
              <w:spacing w:line="520" w:lineRule="exact"/>
              <w:ind w:left="0" w:leftChars="0" w:firstLine="480" w:firstLineChars="200"/>
              <w:rPr>
                <w:rFonts w:hint="eastAsia" w:eastAsia="黑体"/>
                <w:color w:val="auto"/>
                <w:sz w:val="24"/>
              </w:rPr>
            </w:pPr>
            <w:r>
              <w:rPr>
                <w:rFonts w:hint="eastAsia" w:eastAsia="黑体"/>
                <w:color w:val="auto"/>
                <w:sz w:val="24"/>
              </w:rPr>
              <w:t>表</w:t>
            </w:r>
            <w:r>
              <w:rPr>
                <w:rFonts w:eastAsia="黑体"/>
                <w:color w:val="auto"/>
                <w:sz w:val="24"/>
              </w:rPr>
              <w:t xml:space="preserve">10         </w:t>
            </w:r>
            <w:r>
              <w:rPr>
                <w:rFonts w:hint="eastAsia" w:eastAsia="黑体"/>
                <w:color w:val="auto"/>
                <w:sz w:val="24"/>
              </w:rPr>
              <w:t>与新乡市大气污染防治相关文件相符性分析一览表</w:t>
            </w:r>
          </w:p>
          <w:tbl>
            <w:tblPr>
              <w:tblStyle w:val="34"/>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01"/>
              <w:gridCol w:w="4665"/>
              <w:gridCol w:w="2661"/>
              <w:gridCol w:w="43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55" w:type="pct"/>
                  <w:tcBorders>
                    <w:top w:val="single" w:color="000000" w:sz="12" w:space="0"/>
                    <w:left w:val="nil"/>
                    <w:bottom w:val="single" w:color="000000" w:sz="4" w:space="0"/>
                    <w:right w:val="single" w:color="000000" w:sz="4" w:space="0"/>
                  </w:tcBorders>
                  <w:vAlign w:val="center"/>
                </w:tcPr>
                <w:p>
                  <w:pPr>
                    <w:adjustRightInd w:val="0"/>
                    <w:snapToGrid w:val="0"/>
                    <w:spacing w:line="360" w:lineRule="exact"/>
                    <w:jc w:val="center"/>
                    <w:rPr>
                      <w:rFonts w:cs="Times New Roman"/>
                      <w:color w:val="auto"/>
                      <w:kern w:val="0"/>
                      <w:sz w:val="21"/>
                      <w:szCs w:val="21"/>
                    </w:rPr>
                  </w:pPr>
                  <w:r>
                    <w:rPr>
                      <w:rFonts w:hint="eastAsia" w:cs="Times New Roman"/>
                      <w:color w:val="auto"/>
                      <w:kern w:val="0"/>
                      <w:sz w:val="21"/>
                      <w:szCs w:val="21"/>
                    </w:rPr>
                    <w:t>文件</w:t>
                  </w:r>
                </w:p>
              </w:tc>
              <w:tc>
                <w:tcPr>
                  <w:tcW w:w="2491" w:type="pct"/>
                  <w:tcBorders>
                    <w:top w:val="single" w:color="000000" w:sz="12" w:space="0"/>
                    <w:left w:val="single" w:color="000000" w:sz="4" w:space="0"/>
                    <w:bottom w:val="single" w:color="000000" w:sz="4" w:space="0"/>
                    <w:right w:val="single" w:color="000000" w:sz="4" w:space="0"/>
                  </w:tcBorders>
                  <w:vAlign w:val="center"/>
                </w:tcPr>
                <w:p>
                  <w:pPr>
                    <w:adjustRightInd w:val="0"/>
                    <w:snapToGrid w:val="0"/>
                    <w:spacing w:line="360" w:lineRule="exact"/>
                    <w:jc w:val="center"/>
                    <w:rPr>
                      <w:rFonts w:cs="Times New Roman"/>
                      <w:color w:val="auto"/>
                      <w:kern w:val="0"/>
                      <w:sz w:val="21"/>
                      <w:szCs w:val="21"/>
                    </w:rPr>
                  </w:pPr>
                  <w:r>
                    <w:rPr>
                      <w:rFonts w:hint="eastAsia" w:cs="Times New Roman"/>
                      <w:color w:val="auto"/>
                      <w:kern w:val="0"/>
                      <w:sz w:val="21"/>
                      <w:szCs w:val="21"/>
                    </w:rPr>
                    <w:t>与本项目相关条文</w:t>
                  </w:r>
                </w:p>
              </w:tc>
              <w:tc>
                <w:tcPr>
                  <w:tcW w:w="1421" w:type="pct"/>
                  <w:tcBorders>
                    <w:top w:val="single" w:color="000000" w:sz="12" w:space="0"/>
                    <w:left w:val="single" w:color="000000" w:sz="4" w:space="0"/>
                    <w:bottom w:val="single" w:color="000000" w:sz="4" w:space="0"/>
                    <w:right w:val="single" w:color="000000" w:sz="4" w:space="0"/>
                  </w:tcBorders>
                  <w:vAlign w:val="center"/>
                </w:tcPr>
                <w:p>
                  <w:pPr>
                    <w:adjustRightInd w:val="0"/>
                    <w:snapToGrid w:val="0"/>
                    <w:spacing w:line="360" w:lineRule="exact"/>
                    <w:jc w:val="center"/>
                    <w:rPr>
                      <w:rFonts w:cs="Times New Roman"/>
                      <w:color w:val="auto"/>
                      <w:kern w:val="0"/>
                      <w:sz w:val="21"/>
                      <w:szCs w:val="21"/>
                    </w:rPr>
                  </w:pPr>
                  <w:r>
                    <w:rPr>
                      <w:rFonts w:hint="eastAsia" w:cs="Times New Roman"/>
                      <w:color w:val="auto"/>
                      <w:kern w:val="0"/>
                      <w:sz w:val="21"/>
                      <w:szCs w:val="21"/>
                    </w:rPr>
                    <w:t>本项目拟采取的防治措施</w:t>
                  </w:r>
                </w:p>
              </w:tc>
              <w:tc>
                <w:tcPr>
                  <w:tcW w:w="231" w:type="pct"/>
                  <w:tcBorders>
                    <w:top w:val="single" w:color="000000" w:sz="12" w:space="0"/>
                    <w:left w:val="single" w:color="000000" w:sz="4" w:space="0"/>
                    <w:bottom w:val="single" w:color="000000" w:sz="4" w:space="0"/>
                    <w:right w:val="nil"/>
                  </w:tcBorders>
                  <w:vAlign w:val="center"/>
                </w:tcPr>
                <w:p>
                  <w:pPr>
                    <w:adjustRightInd w:val="0"/>
                    <w:snapToGrid w:val="0"/>
                    <w:spacing w:line="360" w:lineRule="exact"/>
                    <w:jc w:val="center"/>
                    <w:rPr>
                      <w:rFonts w:cs="Times New Roman"/>
                      <w:color w:val="auto"/>
                      <w:kern w:val="0"/>
                      <w:sz w:val="21"/>
                      <w:szCs w:val="21"/>
                    </w:rPr>
                  </w:pPr>
                  <w:r>
                    <w:rPr>
                      <w:rFonts w:hint="eastAsia" w:cs="Times New Roman"/>
                      <w:color w:val="auto"/>
                      <w:kern w:val="0"/>
                      <w:sz w:val="21"/>
                      <w:szCs w:val="21"/>
                    </w:rPr>
                    <w:t>对比结果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55" w:type="pct"/>
                  <w:tcBorders>
                    <w:top w:val="single" w:color="000000" w:sz="4" w:space="0"/>
                    <w:left w:val="nil"/>
                    <w:bottom w:val="single" w:color="000000" w:sz="4" w:space="0"/>
                    <w:right w:val="single" w:color="000000" w:sz="4" w:space="0"/>
                  </w:tcBorders>
                  <w:vAlign w:val="center"/>
                </w:tcPr>
                <w:p>
                  <w:pPr>
                    <w:adjustRightInd w:val="0"/>
                    <w:snapToGrid w:val="0"/>
                    <w:spacing w:line="360" w:lineRule="exact"/>
                    <w:jc w:val="center"/>
                    <w:rPr>
                      <w:rFonts w:cs="Times New Roman"/>
                      <w:color w:val="auto"/>
                      <w:kern w:val="0"/>
                      <w:sz w:val="21"/>
                      <w:szCs w:val="21"/>
                    </w:rPr>
                  </w:pPr>
                  <w:r>
                    <w:rPr>
                      <w:rFonts w:hint="eastAsia" w:cs="Times New Roman"/>
                      <w:color w:val="auto"/>
                      <w:kern w:val="0"/>
                      <w:sz w:val="21"/>
                      <w:szCs w:val="21"/>
                    </w:rPr>
                    <w:t>关于印发新乡市</w:t>
                  </w:r>
                  <w:r>
                    <w:rPr>
                      <w:rFonts w:cs="Times New Roman"/>
                      <w:color w:val="auto"/>
                      <w:kern w:val="0"/>
                      <w:sz w:val="21"/>
                      <w:szCs w:val="21"/>
                    </w:rPr>
                    <w:t>2019</w:t>
                  </w:r>
                  <w:r>
                    <w:rPr>
                      <w:rFonts w:hint="eastAsia" w:cs="Times New Roman"/>
                      <w:color w:val="auto"/>
                      <w:kern w:val="0"/>
                      <w:sz w:val="21"/>
                      <w:szCs w:val="21"/>
                    </w:rPr>
                    <w:t>年大气污染防治攻坚战实施方案的通知（新环攻坚办</w:t>
                  </w:r>
                  <w:r>
                    <w:rPr>
                      <w:rFonts w:cs="Times New Roman"/>
                      <w:color w:val="auto"/>
                      <w:kern w:val="0"/>
                      <w:sz w:val="21"/>
                      <w:szCs w:val="21"/>
                    </w:rPr>
                    <w:t>[2019]74</w:t>
                  </w:r>
                  <w:r>
                    <w:rPr>
                      <w:rFonts w:hint="eastAsia" w:cs="Times New Roman"/>
                      <w:color w:val="auto"/>
                      <w:kern w:val="0"/>
                      <w:sz w:val="21"/>
                      <w:szCs w:val="21"/>
                    </w:rPr>
                    <w:t>号）</w:t>
                  </w:r>
                </w:p>
              </w:tc>
              <w:tc>
                <w:tcPr>
                  <w:tcW w:w="2491" w:type="pct"/>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exact"/>
                    <w:jc w:val="left"/>
                    <w:rPr>
                      <w:rFonts w:cs="Times New Roman"/>
                      <w:color w:val="auto"/>
                      <w:kern w:val="0"/>
                      <w:sz w:val="21"/>
                      <w:szCs w:val="21"/>
                    </w:rPr>
                  </w:pPr>
                  <w:r>
                    <w:rPr>
                      <w:rFonts w:cs="Times New Roman"/>
                      <w:color w:val="auto"/>
                      <w:kern w:val="0"/>
                      <w:sz w:val="21"/>
                      <w:szCs w:val="21"/>
                    </w:rPr>
                    <w:t>31</w:t>
                  </w:r>
                  <w:r>
                    <w:rPr>
                      <w:rFonts w:hint="eastAsia" w:cs="Times New Roman"/>
                      <w:color w:val="auto"/>
                      <w:kern w:val="0"/>
                      <w:sz w:val="21"/>
                      <w:szCs w:val="21"/>
                    </w:rPr>
                    <w:t>、开展工业企业无组织排放治理</w:t>
                  </w:r>
                </w:p>
                <w:p>
                  <w:pPr>
                    <w:autoSpaceDE w:val="0"/>
                    <w:autoSpaceDN w:val="0"/>
                    <w:adjustRightInd w:val="0"/>
                    <w:spacing w:line="360" w:lineRule="exact"/>
                    <w:jc w:val="left"/>
                    <w:rPr>
                      <w:rFonts w:cs="Times New Roman"/>
                      <w:color w:val="auto"/>
                      <w:kern w:val="0"/>
                      <w:sz w:val="21"/>
                      <w:szCs w:val="21"/>
                    </w:rPr>
                  </w:pPr>
                  <w:r>
                    <w:rPr>
                      <w:rFonts w:hint="eastAsia" w:cs="Times New Roman"/>
                      <w:color w:val="auto"/>
                      <w:kern w:val="0"/>
                      <w:sz w:val="21"/>
                      <w:szCs w:val="21"/>
                    </w:rPr>
                    <w:t>强化工业企业无组织排放排查工作，逐企建立清单台账。</w:t>
                  </w:r>
                  <w:r>
                    <w:rPr>
                      <w:rFonts w:cs="Times New Roman"/>
                      <w:color w:val="auto"/>
                      <w:kern w:val="0"/>
                      <w:sz w:val="21"/>
                      <w:szCs w:val="21"/>
                    </w:rPr>
                    <w:t>2019</w:t>
                  </w:r>
                  <w:r>
                    <w:rPr>
                      <w:rFonts w:hint="eastAsia" w:cs="Times New Roman"/>
                      <w:color w:val="auto"/>
                      <w:kern w:val="0"/>
                      <w:sz w:val="21"/>
                      <w:szCs w:val="21"/>
                    </w:rPr>
                    <w:t>年</w:t>
                  </w:r>
                  <w:r>
                    <w:rPr>
                      <w:rFonts w:cs="Times New Roman"/>
                      <w:color w:val="auto"/>
                      <w:kern w:val="0"/>
                      <w:sz w:val="21"/>
                      <w:szCs w:val="21"/>
                    </w:rPr>
                    <w:t>10</w:t>
                  </w:r>
                  <w:r>
                    <w:rPr>
                      <w:rFonts w:hint="eastAsia" w:cs="Times New Roman"/>
                      <w:color w:val="auto"/>
                      <w:kern w:val="0"/>
                      <w:sz w:val="21"/>
                      <w:szCs w:val="21"/>
                    </w:rPr>
                    <w:t>月底前，全市工业企业完成物料运输、生产工艺、堆场环节的无组织排放深度治理，全面实现</w:t>
                  </w:r>
                  <w:r>
                    <w:rPr>
                      <w:rFonts w:cs="Times New Roman"/>
                      <w:color w:val="auto"/>
                      <w:kern w:val="0"/>
                      <w:sz w:val="21"/>
                      <w:szCs w:val="21"/>
                    </w:rPr>
                    <w:t>“</w:t>
                  </w:r>
                  <w:r>
                    <w:rPr>
                      <w:rFonts w:hint="eastAsia" w:cs="Times New Roman"/>
                      <w:color w:val="auto"/>
                      <w:kern w:val="0"/>
                      <w:sz w:val="21"/>
                      <w:szCs w:val="21"/>
                    </w:rPr>
                    <w:t>五到位、一密闭</w:t>
                  </w:r>
                  <w:r>
                    <w:rPr>
                      <w:rFonts w:cs="Times New Roman"/>
                      <w:color w:val="auto"/>
                      <w:kern w:val="0"/>
                      <w:sz w:val="21"/>
                      <w:szCs w:val="21"/>
                    </w:rPr>
                    <w:t>”</w:t>
                  </w:r>
                  <w:r>
                    <w:rPr>
                      <w:rFonts w:hint="eastAsia" w:cs="Times New Roman"/>
                      <w:color w:val="auto"/>
                      <w:kern w:val="0"/>
                      <w:sz w:val="21"/>
                      <w:szCs w:val="21"/>
                    </w:rPr>
                    <w:t>。</w:t>
                  </w:r>
                  <w:r>
                    <w:rPr>
                      <w:rFonts w:cs="Times New Roman"/>
                      <w:color w:val="auto"/>
                      <w:kern w:val="0"/>
                      <w:sz w:val="21"/>
                      <w:szCs w:val="21"/>
                    </w:rPr>
                    <w:t>“</w:t>
                  </w:r>
                  <w:r>
                    <w:rPr>
                      <w:rFonts w:hint="eastAsia" w:cs="Times New Roman"/>
                      <w:color w:val="auto"/>
                      <w:kern w:val="0"/>
                      <w:sz w:val="21"/>
                      <w:szCs w:val="21"/>
                    </w:rPr>
                    <w:t>五到位</w:t>
                  </w:r>
                  <w:r>
                    <w:rPr>
                      <w:rFonts w:cs="Times New Roman"/>
                      <w:color w:val="auto"/>
                      <w:kern w:val="0"/>
                      <w:sz w:val="21"/>
                      <w:szCs w:val="21"/>
                    </w:rPr>
                    <w:t>”</w:t>
                  </w:r>
                  <w:r>
                    <w:rPr>
                      <w:rFonts w:hint="eastAsia" w:cs="Times New Roman"/>
                      <w:color w:val="auto"/>
                      <w:kern w:val="0"/>
                      <w:sz w:val="21"/>
                      <w:szCs w:val="21"/>
                    </w:rPr>
                    <w:t>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w:t>
                  </w:r>
                  <w:r>
                    <w:rPr>
                      <w:rFonts w:cs="Times New Roman"/>
                      <w:color w:val="auto"/>
                      <w:kern w:val="0"/>
                      <w:sz w:val="21"/>
                      <w:szCs w:val="21"/>
                    </w:rPr>
                    <w:t>TSP</w:t>
                  </w:r>
                  <w:r>
                    <w:rPr>
                      <w:rFonts w:hint="eastAsia" w:cs="Times New Roman"/>
                      <w:color w:val="auto"/>
                      <w:kern w:val="0"/>
                      <w:sz w:val="21"/>
                      <w:szCs w:val="21"/>
                    </w:rPr>
                    <w:t>（总悬浮颗粒物）等监控设施。</w:t>
                  </w:r>
                  <w:r>
                    <w:rPr>
                      <w:rFonts w:cs="Times New Roman"/>
                      <w:color w:val="auto"/>
                      <w:kern w:val="0"/>
                      <w:sz w:val="21"/>
                      <w:szCs w:val="21"/>
                    </w:rPr>
                    <w:t>“</w:t>
                  </w:r>
                  <w:r>
                    <w:rPr>
                      <w:rFonts w:hint="eastAsia" w:cs="Times New Roman"/>
                      <w:color w:val="auto"/>
                      <w:kern w:val="0"/>
                      <w:sz w:val="21"/>
                      <w:szCs w:val="21"/>
                    </w:rPr>
                    <w:t>一密闭</w:t>
                  </w:r>
                  <w:r>
                    <w:rPr>
                      <w:rFonts w:cs="Times New Roman"/>
                      <w:color w:val="auto"/>
                      <w:kern w:val="0"/>
                      <w:sz w:val="21"/>
                      <w:szCs w:val="21"/>
                    </w:rPr>
                    <w:t>”</w:t>
                  </w:r>
                  <w:r>
                    <w:rPr>
                      <w:rFonts w:hint="eastAsia" w:cs="Times New Roman"/>
                      <w:color w:val="auto"/>
                      <w:kern w:val="0"/>
                      <w:sz w:val="21"/>
                      <w:szCs w:val="21"/>
                    </w:rPr>
                    <w:t>即：厂区内贮存的各类易产生粉尘的物料及燃料全部密闭，禁止露天堆放。对无组织排放达不到要求的企业，严格依照《中华人民共和国大气污染防治法》予以处罚，并责令停产整改。</w:t>
                  </w:r>
                </w:p>
              </w:tc>
              <w:tc>
                <w:tcPr>
                  <w:tcW w:w="1421" w:type="pct"/>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exact"/>
                    <w:ind w:firstLine="420" w:firstLineChars="200"/>
                    <w:jc w:val="left"/>
                    <w:rPr>
                      <w:rFonts w:cs="Times New Roman"/>
                      <w:color w:val="auto"/>
                      <w:kern w:val="0"/>
                      <w:sz w:val="21"/>
                      <w:szCs w:val="21"/>
                    </w:rPr>
                  </w:pPr>
                  <w:r>
                    <w:rPr>
                      <w:rFonts w:hint="eastAsia" w:cs="Times New Roman"/>
                      <w:color w:val="auto"/>
                      <w:kern w:val="0"/>
                      <w:sz w:val="21"/>
                      <w:szCs w:val="21"/>
                    </w:rPr>
                    <w:t>本项目生产过程中产尘点</w:t>
                  </w:r>
                  <w:r>
                    <w:rPr>
                      <w:rFonts w:hint="eastAsia" w:cs="Times New Roman"/>
                      <w:color w:val="auto"/>
                      <w:kern w:val="0"/>
                      <w:sz w:val="21"/>
                      <w:szCs w:val="21"/>
                      <w:lang w:eastAsia="zh-CN"/>
                    </w:rPr>
                    <w:t>均由集气罩收集后经袋式除尘器处理，处理后经</w:t>
                  </w:r>
                  <w:r>
                    <w:rPr>
                      <w:rFonts w:hint="eastAsia" w:cs="Times New Roman"/>
                      <w:color w:val="auto"/>
                      <w:kern w:val="0"/>
                      <w:sz w:val="21"/>
                      <w:szCs w:val="21"/>
                      <w:lang w:val="en-US" w:eastAsia="zh-CN"/>
                    </w:rPr>
                    <w:t>15m排气筒排放</w:t>
                  </w:r>
                  <w:r>
                    <w:rPr>
                      <w:rFonts w:hint="eastAsia" w:cs="Times New Roman"/>
                      <w:color w:val="auto"/>
                      <w:kern w:val="0"/>
                      <w:sz w:val="21"/>
                      <w:szCs w:val="21"/>
                    </w:rPr>
                    <w:t>；厂区道路实施硬化，定时进行洒水清扫。</w:t>
                  </w:r>
                </w:p>
              </w:tc>
              <w:tc>
                <w:tcPr>
                  <w:tcW w:w="231" w:type="pct"/>
                  <w:tcBorders>
                    <w:top w:val="single" w:color="000000" w:sz="4" w:space="0"/>
                    <w:left w:val="single" w:color="000000" w:sz="4" w:space="0"/>
                    <w:bottom w:val="single" w:color="000000" w:sz="4"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相符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591" w:type="dxa"/>
                  <w:tcBorders>
                    <w:top w:val="single" w:color="000000" w:sz="4" w:space="0"/>
                    <w:left w:val="nil"/>
                    <w:bottom w:val="single" w:color="000000" w:sz="4" w:space="0"/>
                    <w:right w:val="single" w:color="000000" w:sz="4" w:space="0"/>
                  </w:tcBorders>
                  <w:vAlign w:val="center"/>
                </w:tcPr>
                <w:p>
                  <w:pPr>
                    <w:adjustRightInd w:val="0"/>
                    <w:snapToGrid w:val="0"/>
                    <w:spacing w:line="360" w:lineRule="exact"/>
                    <w:jc w:val="center"/>
                    <w:rPr>
                      <w:rFonts w:hint="eastAsia" w:cs="Times New Roman"/>
                      <w:color w:val="auto"/>
                      <w:kern w:val="0"/>
                      <w:sz w:val="21"/>
                      <w:szCs w:val="21"/>
                    </w:rPr>
                  </w:pPr>
                  <w:r>
                    <w:rPr>
                      <w:rFonts w:hint="eastAsia" w:cs="Times New Roman"/>
                      <w:color w:val="auto"/>
                      <w:kern w:val="0"/>
                      <w:sz w:val="21"/>
                      <w:szCs w:val="21"/>
                    </w:rPr>
                    <w:t>新乡市生态环境保护局关于印发新乡市</w:t>
                  </w:r>
                  <w:r>
                    <w:rPr>
                      <w:rFonts w:cs="Times New Roman"/>
                      <w:color w:val="auto"/>
                      <w:kern w:val="0"/>
                      <w:sz w:val="21"/>
                      <w:szCs w:val="21"/>
                    </w:rPr>
                    <w:t>2019</w:t>
                  </w:r>
                  <w:r>
                    <w:rPr>
                      <w:rFonts w:hint="eastAsia" w:cs="Times New Roman"/>
                      <w:color w:val="auto"/>
                      <w:kern w:val="0"/>
                      <w:sz w:val="21"/>
                      <w:szCs w:val="21"/>
                    </w:rPr>
                    <w:t>年工业企业无组织排放治理方案的通知</w:t>
                  </w:r>
                </w:p>
              </w:tc>
              <w:tc>
                <w:tcPr>
                  <w:tcW w:w="4635"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exact"/>
                    <w:jc w:val="left"/>
                    <w:rPr>
                      <w:rFonts w:cs="Times New Roman"/>
                      <w:color w:val="auto"/>
                      <w:kern w:val="0"/>
                      <w:sz w:val="21"/>
                      <w:szCs w:val="21"/>
                    </w:rPr>
                  </w:pPr>
                  <w:r>
                    <w:rPr>
                      <w:rFonts w:hint="eastAsia" w:cs="Times New Roman"/>
                      <w:color w:val="auto"/>
                      <w:kern w:val="0"/>
                      <w:sz w:val="21"/>
                      <w:szCs w:val="21"/>
                    </w:rPr>
                    <w:t>六、各类无组织排放污染物控制措施</w:t>
                  </w:r>
                </w:p>
                <w:p>
                  <w:pPr>
                    <w:autoSpaceDE w:val="0"/>
                    <w:autoSpaceDN w:val="0"/>
                    <w:adjustRightInd w:val="0"/>
                    <w:spacing w:line="360" w:lineRule="exact"/>
                    <w:jc w:val="left"/>
                    <w:rPr>
                      <w:rFonts w:cs="Times New Roman"/>
                      <w:color w:val="auto"/>
                      <w:kern w:val="0"/>
                      <w:sz w:val="21"/>
                      <w:szCs w:val="21"/>
                    </w:rPr>
                  </w:pPr>
                  <w:r>
                    <w:rPr>
                      <w:rFonts w:cs="Times New Roman"/>
                      <w:color w:val="auto"/>
                      <w:kern w:val="0"/>
                      <w:sz w:val="21"/>
                      <w:szCs w:val="21"/>
                    </w:rPr>
                    <w:t>6.2</w:t>
                  </w:r>
                  <w:r>
                    <w:rPr>
                      <w:rFonts w:hint="eastAsia" w:cs="Times New Roman"/>
                      <w:color w:val="auto"/>
                      <w:kern w:val="0"/>
                      <w:sz w:val="21"/>
                      <w:szCs w:val="21"/>
                    </w:rPr>
                    <w:t>气态污染物无组织排放控制措施</w:t>
                  </w:r>
                </w:p>
                <w:p>
                  <w:pPr>
                    <w:autoSpaceDE w:val="0"/>
                    <w:autoSpaceDN w:val="0"/>
                    <w:adjustRightInd w:val="0"/>
                    <w:spacing w:line="360" w:lineRule="exact"/>
                    <w:ind w:firstLine="420" w:firstLineChars="200"/>
                    <w:jc w:val="left"/>
                    <w:rPr>
                      <w:rFonts w:cs="Times New Roman"/>
                      <w:color w:val="auto"/>
                      <w:kern w:val="0"/>
                      <w:sz w:val="21"/>
                      <w:szCs w:val="21"/>
                    </w:rPr>
                  </w:pPr>
                  <w:r>
                    <w:rPr>
                      <w:rFonts w:cs="Times New Roman"/>
                      <w:color w:val="auto"/>
                      <w:kern w:val="0"/>
                      <w:sz w:val="21"/>
                      <w:szCs w:val="21"/>
                    </w:rPr>
                    <w:t>6.2.3</w:t>
                  </w:r>
                  <w:r>
                    <w:rPr>
                      <w:rFonts w:hint="eastAsia" w:cs="Times New Roman"/>
                      <w:color w:val="auto"/>
                      <w:kern w:val="0"/>
                      <w:sz w:val="21"/>
                      <w:szCs w:val="21"/>
                    </w:rPr>
                    <w:t>电焊烟气，等离子、火焰切割烟气</w:t>
                  </w:r>
                </w:p>
                <w:p>
                  <w:pPr>
                    <w:autoSpaceDE w:val="0"/>
                    <w:autoSpaceDN w:val="0"/>
                    <w:adjustRightInd w:val="0"/>
                    <w:spacing w:line="360" w:lineRule="exact"/>
                    <w:jc w:val="left"/>
                    <w:rPr>
                      <w:rFonts w:cs="Times New Roman"/>
                      <w:color w:val="auto"/>
                      <w:kern w:val="0"/>
                      <w:sz w:val="21"/>
                      <w:szCs w:val="21"/>
                    </w:rPr>
                  </w:pPr>
                  <w:r>
                    <w:rPr>
                      <w:rFonts w:hint="eastAsia" w:cs="Times New Roman"/>
                      <w:color w:val="auto"/>
                      <w:kern w:val="0"/>
                      <w:sz w:val="21"/>
                      <w:szCs w:val="21"/>
                    </w:rPr>
                    <w:t>机械生产企业电焊工位必须固定，不得随意变更。电焊烟气采用顶吸式或侧吸式集气罩收集，经过滤式除尘器处理。维修使用的电焊设施可使用简易移动式烟气处理设备。</w:t>
                  </w:r>
                </w:p>
                <w:p>
                  <w:pPr>
                    <w:autoSpaceDE w:val="0"/>
                    <w:autoSpaceDN w:val="0"/>
                    <w:adjustRightInd w:val="0"/>
                    <w:spacing w:line="360" w:lineRule="exact"/>
                    <w:ind w:firstLine="420" w:firstLineChars="200"/>
                    <w:jc w:val="left"/>
                    <w:rPr>
                      <w:rFonts w:hint="eastAsia" w:cs="Times New Roman"/>
                      <w:color w:val="auto"/>
                      <w:kern w:val="0"/>
                      <w:sz w:val="21"/>
                      <w:szCs w:val="21"/>
                    </w:rPr>
                  </w:pPr>
                  <w:r>
                    <w:rPr>
                      <w:rFonts w:hint="eastAsia" w:cs="Times New Roman"/>
                      <w:color w:val="auto"/>
                      <w:kern w:val="0"/>
                      <w:sz w:val="21"/>
                      <w:szCs w:val="21"/>
                    </w:rPr>
                    <w:t>钢材等离子、火焰切割烟气优先采用底部烟气收集，无法安装底部烟气收集设施的必须配套移动式集气罩收集烟气，并进行除尘处理。</w:t>
                  </w:r>
                </w:p>
              </w:tc>
              <w:tc>
                <w:tcPr>
                  <w:tcW w:w="264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exact"/>
                    <w:jc w:val="left"/>
                    <w:rPr>
                      <w:rFonts w:hint="eastAsia" w:eastAsia="宋体" w:cs="Times New Roman"/>
                      <w:color w:val="auto"/>
                      <w:kern w:val="0"/>
                      <w:sz w:val="21"/>
                      <w:szCs w:val="21"/>
                      <w:lang w:eastAsia="zh-CN"/>
                    </w:rPr>
                  </w:pPr>
                  <w:r>
                    <w:rPr>
                      <w:rFonts w:hint="eastAsia" w:cs="Times New Roman"/>
                      <w:color w:val="auto"/>
                      <w:kern w:val="0"/>
                      <w:sz w:val="21"/>
                      <w:szCs w:val="21"/>
                    </w:rPr>
                    <w:t>本项目采用固定</w:t>
                  </w:r>
                  <w:r>
                    <w:rPr>
                      <w:rFonts w:hint="eastAsia" w:cs="Times New Roman"/>
                      <w:color w:val="auto"/>
                      <w:kern w:val="0"/>
                      <w:sz w:val="21"/>
                      <w:szCs w:val="21"/>
                      <w:lang w:eastAsia="zh-CN"/>
                    </w:rPr>
                    <w:t>切割</w:t>
                  </w:r>
                  <w:r>
                    <w:rPr>
                      <w:rFonts w:hint="eastAsia" w:cs="Times New Roman"/>
                      <w:color w:val="auto"/>
                      <w:kern w:val="0"/>
                      <w:sz w:val="21"/>
                      <w:szCs w:val="21"/>
                    </w:rPr>
                    <w:t>工位</w:t>
                  </w:r>
                  <w:r>
                    <w:rPr>
                      <w:rFonts w:hint="eastAsia" w:cs="Times New Roman"/>
                      <w:color w:val="auto"/>
                      <w:kern w:val="0"/>
                      <w:sz w:val="21"/>
                      <w:szCs w:val="21"/>
                      <w:lang w:eastAsia="zh-CN"/>
                    </w:rPr>
                    <w:t>、固定焊接区域，</w:t>
                  </w:r>
                  <w:r>
                    <w:rPr>
                      <w:rFonts w:hint="eastAsia" w:cs="Times New Roman"/>
                      <w:color w:val="auto"/>
                      <w:kern w:val="0"/>
                      <w:sz w:val="21"/>
                      <w:szCs w:val="21"/>
                    </w:rPr>
                    <w:t>产生的粉尘</w:t>
                  </w:r>
                  <w:r>
                    <w:rPr>
                      <w:rFonts w:hint="eastAsia" w:cs="Times New Roman"/>
                      <w:color w:val="auto"/>
                      <w:kern w:val="0"/>
                      <w:sz w:val="21"/>
                      <w:szCs w:val="21"/>
                      <w:lang w:eastAsia="zh-CN"/>
                    </w:rPr>
                    <w:t>由</w:t>
                  </w:r>
                  <w:r>
                    <w:rPr>
                      <w:rFonts w:hint="eastAsia" w:cs="Times New Roman"/>
                      <w:color w:val="auto"/>
                      <w:kern w:val="0"/>
                      <w:sz w:val="21"/>
                      <w:szCs w:val="21"/>
                    </w:rPr>
                    <w:t>集气罩收集后经袋式除尘器处理后经</w:t>
                  </w:r>
                  <w:r>
                    <w:rPr>
                      <w:rFonts w:cs="Times New Roman"/>
                      <w:color w:val="auto"/>
                      <w:kern w:val="0"/>
                      <w:sz w:val="21"/>
                      <w:szCs w:val="21"/>
                    </w:rPr>
                    <w:t>15m</w:t>
                  </w:r>
                  <w:r>
                    <w:rPr>
                      <w:rFonts w:hint="eastAsia" w:cs="Times New Roman"/>
                      <w:color w:val="auto"/>
                      <w:kern w:val="0"/>
                      <w:sz w:val="21"/>
                      <w:szCs w:val="21"/>
                    </w:rPr>
                    <w:t>排气筒排放</w:t>
                  </w:r>
                  <w:r>
                    <w:rPr>
                      <w:rFonts w:hint="eastAsia" w:cs="Times New Roman"/>
                      <w:color w:val="auto"/>
                      <w:kern w:val="0"/>
                      <w:sz w:val="21"/>
                      <w:szCs w:val="21"/>
                      <w:lang w:eastAsia="zh-CN"/>
                    </w:rPr>
                    <w:t>。</w:t>
                  </w:r>
                </w:p>
              </w:tc>
              <w:tc>
                <w:tcPr>
                  <w:tcW w:w="430" w:type="dxa"/>
                  <w:tcBorders>
                    <w:top w:val="single" w:color="000000" w:sz="4" w:space="0"/>
                    <w:left w:val="single" w:color="000000" w:sz="4" w:space="0"/>
                    <w:bottom w:val="single" w:color="000000" w:sz="4" w:space="0"/>
                    <w:right w:val="nil"/>
                  </w:tcBorders>
                  <w:vAlign w:val="center"/>
                </w:tcPr>
                <w:p>
                  <w:pPr>
                    <w:spacing w:line="360" w:lineRule="exact"/>
                    <w:jc w:val="center"/>
                    <w:rPr>
                      <w:rFonts w:hint="eastAsia" w:cs="Times New Roman"/>
                      <w:color w:val="auto"/>
                      <w:sz w:val="21"/>
                      <w:szCs w:val="21"/>
                    </w:rPr>
                  </w:pPr>
                  <w:r>
                    <w:rPr>
                      <w:rFonts w:hint="eastAsia" w:cs="Times New Roman"/>
                      <w:color w:val="auto"/>
                      <w:sz w:val="21"/>
                      <w:szCs w:val="21"/>
                    </w:rPr>
                    <w:t>相符</w:t>
                  </w:r>
                </w:p>
              </w:tc>
            </w:tr>
          </w:tbl>
          <w:p>
            <w:pPr>
              <w:adjustRightInd w:val="0"/>
              <w:snapToGrid w:val="0"/>
              <w:spacing w:line="520" w:lineRule="exact"/>
              <w:ind w:firstLine="482" w:firstLineChars="200"/>
              <w:rPr>
                <w:color w:val="auto"/>
                <w:sz w:val="24"/>
              </w:rPr>
            </w:pPr>
            <w:r>
              <w:rPr>
                <w:rFonts w:hint="eastAsia"/>
                <w:b/>
                <w:color w:val="auto"/>
                <w:sz w:val="24"/>
              </w:rPr>
              <w:t>12</w:t>
            </w:r>
            <w:r>
              <w:rPr>
                <w:rFonts w:hint="eastAsia" w:hAnsi="宋体"/>
                <w:b/>
                <w:color w:val="auto"/>
                <w:sz w:val="24"/>
              </w:rPr>
              <w:t>、公用设施</w:t>
            </w:r>
          </w:p>
          <w:p>
            <w:pPr>
              <w:adjustRightInd w:val="0"/>
              <w:snapToGrid w:val="0"/>
              <w:spacing w:line="520" w:lineRule="exact"/>
              <w:ind w:firstLine="480" w:firstLineChars="200"/>
              <w:textAlignment w:val="baseline"/>
              <w:rPr>
                <w:rFonts w:cs="Times New Roman"/>
                <w:color w:val="auto"/>
                <w:sz w:val="24"/>
              </w:rPr>
            </w:pPr>
            <w:r>
              <w:rPr>
                <w:rFonts w:cs="Times New Roman"/>
                <w:color w:val="auto"/>
                <w:sz w:val="24"/>
              </w:rPr>
              <w:t>供水：</w:t>
            </w:r>
            <w:r>
              <w:rPr>
                <w:rFonts w:hint="eastAsia" w:cs="Times New Roman"/>
                <w:color w:val="auto"/>
                <w:sz w:val="24"/>
              </w:rPr>
              <w:t>本项目用水主要为生活用水，</w:t>
            </w:r>
            <w:r>
              <w:rPr>
                <w:rFonts w:hint="eastAsia" w:cs="Times New Roman"/>
                <w:color w:val="auto"/>
                <w:sz w:val="24"/>
                <w:lang w:eastAsia="zh-CN"/>
              </w:rPr>
              <w:t>用水量为</w:t>
            </w:r>
            <w:r>
              <w:rPr>
                <w:rFonts w:hint="eastAsia" w:cs="Times New Roman"/>
                <w:color w:val="auto"/>
                <w:sz w:val="24"/>
                <w:lang w:val="en-US" w:eastAsia="zh-CN"/>
              </w:rPr>
              <w:t>672m</w:t>
            </w:r>
            <w:r>
              <w:rPr>
                <w:rFonts w:hint="eastAsia" w:cs="Times New Roman"/>
                <w:color w:val="auto"/>
                <w:sz w:val="24"/>
                <w:vertAlign w:val="superscript"/>
                <w:lang w:val="en-US" w:eastAsia="zh-CN"/>
              </w:rPr>
              <w:t>3</w:t>
            </w:r>
            <w:r>
              <w:rPr>
                <w:rFonts w:hint="eastAsia" w:cs="Times New Roman"/>
                <w:color w:val="auto"/>
                <w:sz w:val="24"/>
                <w:lang w:val="en-US" w:eastAsia="zh-CN"/>
              </w:rPr>
              <w:t>/a，</w:t>
            </w:r>
            <w:r>
              <w:rPr>
                <w:rFonts w:hint="eastAsia" w:cs="Times New Roman"/>
                <w:color w:val="auto"/>
                <w:sz w:val="24"/>
              </w:rPr>
              <w:t>由</w:t>
            </w:r>
            <w:r>
              <w:rPr>
                <w:rFonts w:hint="eastAsia"/>
                <w:color w:val="auto"/>
                <w:sz w:val="24"/>
              </w:rPr>
              <w:t>园区管网</w:t>
            </w:r>
            <w:r>
              <w:rPr>
                <w:rFonts w:hint="eastAsia" w:cs="Times New Roman"/>
                <w:color w:val="auto"/>
                <w:sz w:val="24"/>
              </w:rPr>
              <w:t>供水，能够满足本项目用水需求。</w:t>
            </w:r>
          </w:p>
          <w:p>
            <w:pPr>
              <w:adjustRightInd w:val="0"/>
              <w:snapToGrid w:val="0"/>
              <w:spacing w:line="520" w:lineRule="exact"/>
              <w:ind w:firstLine="480" w:firstLineChars="200"/>
              <w:textAlignment w:val="baseline"/>
              <w:rPr>
                <w:rFonts w:cs="Times New Roman"/>
                <w:color w:val="auto"/>
                <w:sz w:val="24"/>
              </w:rPr>
            </w:pPr>
            <w:r>
              <w:rPr>
                <w:rFonts w:cs="Times New Roman"/>
                <w:color w:val="auto"/>
                <w:sz w:val="24"/>
              </w:rPr>
              <w:t>排水：</w:t>
            </w:r>
            <w:r>
              <w:rPr>
                <w:rFonts w:hint="eastAsia"/>
                <w:color w:val="auto"/>
                <w:sz w:val="24"/>
              </w:rPr>
              <w:t>本项目职工</w:t>
            </w:r>
            <w:r>
              <w:rPr>
                <w:rFonts w:hint="eastAsia"/>
                <w:color w:val="auto"/>
                <w:sz w:val="24"/>
                <w:szCs w:val="21"/>
              </w:rPr>
              <w:t>生活污水</w:t>
            </w:r>
            <w:r>
              <w:rPr>
                <w:rFonts w:hint="eastAsia"/>
                <w:color w:val="auto"/>
                <w:sz w:val="24"/>
                <w:szCs w:val="21"/>
                <w:lang w:eastAsia="zh-CN"/>
              </w:rPr>
              <w:t>量为</w:t>
            </w:r>
            <w:r>
              <w:rPr>
                <w:rFonts w:hint="eastAsia" w:cs="Times New Roman"/>
                <w:color w:val="auto"/>
                <w:sz w:val="24"/>
                <w:lang w:val="en-US" w:eastAsia="zh-CN"/>
              </w:rPr>
              <w:t>538m</w:t>
            </w:r>
            <w:r>
              <w:rPr>
                <w:rFonts w:hint="eastAsia" w:cs="Times New Roman"/>
                <w:color w:val="auto"/>
                <w:sz w:val="24"/>
                <w:vertAlign w:val="superscript"/>
                <w:lang w:val="en-US" w:eastAsia="zh-CN"/>
              </w:rPr>
              <w:t>3</w:t>
            </w:r>
            <w:r>
              <w:rPr>
                <w:rFonts w:hint="eastAsia" w:cs="Times New Roman"/>
                <w:color w:val="auto"/>
                <w:sz w:val="24"/>
                <w:lang w:val="en-US" w:eastAsia="zh-CN"/>
              </w:rPr>
              <w:t>/a，</w:t>
            </w:r>
            <w:r>
              <w:rPr>
                <w:rFonts w:hint="eastAsia"/>
                <w:color w:val="auto"/>
                <w:sz w:val="24"/>
                <w:szCs w:val="21"/>
              </w:rPr>
              <w:t>经</w:t>
            </w:r>
            <w:r>
              <w:rPr>
                <w:rFonts w:hint="eastAsia"/>
                <w:color w:val="auto"/>
                <w:sz w:val="24"/>
                <w:szCs w:val="21"/>
                <w:lang w:eastAsia="zh-CN"/>
              </w:rPr>
              <w:t>园区</w:t>
            </w:r>
            <w:r>
              <w:rPr>
                <w:rFonts w:hint="eastAsia"/>
                <w:color w:val="auto"/>
                <w:sz w:val="24"/>
                <w:szCs w:val="21"/>
              </w:rPr>
              <w:t>化粪池处理后，排入</w:t>
            </w:r>
            <w:r>
              <w:rPr>
                <w:rFonts w:hint="eastAsia"/>
                <w:color w:val="auto"/>
                <w:sz w:val="24"/>
                <w:szCs w:val="21"/>
                <w:lang w:eastAsia="zh-CN"/>
              </w:rPr>
              <w:t>小店污水处理厂二期</w:t>
            </w:r>
            <w:r>
              <w:rPr>
                <w:rFonts w:hint="eastAsia" w:cs="Times New Roman"/>
                <w:color w:val="auto"/>
                <w:sz w:val="24"/>
              </w:rPr>
              <w:t>进行进一步处理。</w:t>
            </w:r>
          </w:p>
          <w:p>
            <w:pPr>
              <w:adjustRightInd w:val="0"/>
              <w:snapToGrid w:val="0"/>
              <w:spacing w:line="520" w:lineRule="exact"/>
              <w:ind w:firstLine="480" w:firstLineChars="200"/>
              <w:textAlignment w:val="baseline"/>
              <w:rPr>
                <w:color w:val="auto"/>
                <w:sz w:val="24"/>
              </w:rPr>
            </w:pPr>
            <w:r>
              <w:rPr>
                <w:color w:val="auto"/>
                <w:sz w:val="24"/>
              </w:rPr>
              <w:t>供电：本项目</w:t>
            </w:r>
            <w:r>
              <w:rPr>
                <w:rFonts w:hint="eastAsia"/>
                <w:color w:val="auto"/>
                <w:sz w:val="24"/>
              </w:rPr>
              <w:t>用</w:t>
            </w:r>
            <w:r>
              <w:rPr>
                <w:color w:val="auto"/>
                <w:sz w:val="24"/>
              </w:rPr>
              <w:t>电量</w:t>
            </w:r>
            <w:r>
              <w:rPr>
                <w:rFonts w:hint="eastAsia"/>
                <w:color w:val="auto"/>
                <w:sz w:val="24"/>
              </w:rPr>
              <w:t>约</w:t>
            </w:r>
            <w:r>
              <w:rPr>
                <w:color w:val="auto"/>
                <w:sz w:val="24"/>
              </w:rPr>
              <w:t>为</w:t>
            </w:r>
            <w:r>
              <w:rPr>
                <w:rFonts w:hint="eastAsia"/>
                <w:color w:val="auto"/>
                <w:sz w:val="24"/>
                <w:lang w:val="en-US" w:eastAsia="zh-CN"/>
              </w:rPr>
              <w:t>8</w:t>
            </w:r>
            <w:r>
              <w:rPr>
                <w:rFonts w:hint="eastAsia"/>
                <w:color w:val="auto"/>
                <w:sz w:val="24"/>
              </w:rPr>
              <w:t>万</w:t>
            </w:r>
            <w:r>
              <w:rPr>
                <w:bCs/>
                <w:color w:val="auto"/>
                <w:sz w:val="24"/>
              </w:rPr>
              <w:t>k</w:t>
            </w:r>
            <w:r>
              <w:rPr>
                <w:rFonts w:hint="eastAsia"/>
                <w:bCs/>
                <w:color w:val="auto"/>
                <w:sz w:val="24"/>
              </w:rPr>
              <w:t>W</w:t>
            </w:r>
            <w:r>
              <w:rPr>
                <w:bCs/>
                <w:color w:val="auto"/>
                <w:sz w:val="24"/>
              </w:rPr>
              <w:t>·h</w:t>
            </w:r>
            <w:r>
              <w:rPr>
                <w:rFonts w:hint="eastAsia"/>
                <w:bCs/>
                <w:color w:val="auto"/>
                <w:sz w:val="24"/>
              </w:rPr>
              <w:t>/a</w:t>
            </w:r>
            <w:r>
              <w:rPr>
                <w:color w:val="auto"/>
                <w:sz w:val="24"/>
              </w:rPr>
              <w:t>，</w:t>
            </w:r>
            <w:r>
              <w:rPr>
                <w:rFonts w:hint="eastAsia"/>
                <w:color w:val="auto"/>
                <w:sz w:val="24"/>
              </w:rPr>
              <w:t>由</w:t>
            </w:r>
            <w:r>
              <w:rPr>
                <w:rFonts w:hint="eastAsia"/>
                <w:bCs/>
                <w:color w:val="auto"/>
                <w:sz w:val="24"/>
              </w:rPr>
              <w:t>新乡经济技术开发区电网供电</w:t>
            </w:r>
            <w:r>
              <w:rPr>
                <w:rFonts w:hint="eastAsia"/>
                <w:color w:val="auto"/>
                <w:sz w:val="24"/>
              </w:rPr>
              <w:t>，主要用于项目设备运转、日常办公等，可满足项目需求</w:t>
            </w:r>
            <w:r>
              <w:rPr>
                <w:color w:val="auto"/>
                <w:sz w:val="24"/>
              </w:rPr>
              <w:t>。</w:t>
            </w:r>
          </w:p>
          <w:p>
            <w:pPr>
              <w:adjustRightInd w:val="0"/>
              <w:snapToGrid w:val="0"/>
              <w:spacing w:line="520" w:lineRule="exact"/>
              <w:textAlignment w:val="baseline"/>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46" w:hRule="atLeast"/>
          <w:jc w:val="center"/>
        </w:trPr>
        <w:tc>
          <w:tcPr>
            <w:tcW w:w="9576" w:type="dxa"/>
            <w:gridSpan w:val="7"/>
          </w:tcPr>
          <w:p>
            <w:pPr>
              <w:tabs>
                <w:tab w:val="left" w:pos="5175"/>
              </w:tabs>
              <w:adjustRightInd w:val="0"/>
              <w:snapToGrid w:val="0"/>
              <w:spacing w:line="520" w:lineRule="exact"/>
              <w:rPr>
                <w:b/>
                <w:color w:val="auto"/>
                <w:szCs w:val="28"/>
              </w:rPr>
            </w:pPr>
            <w:r>
              <w:rPr>
                <w:rFonts w:hint="eastAsia"/>
                <w:b/>
                <w:color w:val="auto"/>
                <w:szCs w:val="28"/>
              </w:rPr>
              <w:t>与本项目有关的原有污染情况及主要问题：</w:t>
            </w:r>
            <w:r>
              <w:rPr>
                <w:b/>
                <w:color w:val="auto"/>
                <w:szCs w:val="28"/>
              </w:rPr>
              <w:tab/>
            </w:r>
          </w:p>
          <w:p>
            <w:pPr>
              <w:adjustRightInd w:val="0"/>
              <w:snapToGrid w:val="0"/>
              <w:spacing w:line="520" w:lineRule="exact"/>
              <w:ind w:firstLine="480" w:firstLineChars="200"/>
              <w:rPr>
                <w:rFonts w:hint="eastAsia"/>
                <w:color w:val="auto"/>
                <w:sz w:val="24"/>
              </w:rPr>
            </w:pPr>
            <w:r>
              <w:rPr>
                <w:rFonts w:hint="eastAsia"/>
                <w:color w:val="auto"/>
                <w:sz w:val="24"/>
              </w:rPr>
              <w:t>本项目为新建项目，</w:t>
            </w:r>
            <w:r>
              <w:rPr>
                <w:rFonts w:cs="Times New Roman"/>
                <w:color w:val="auto"/>
                <w:sz w:val="24"/>
              </w:rPr>
              <w:t>租赁</w:t>
            </w:r>
            <w:r>
              <w:rPr>
                <w:rFonts w:hint="eastAsia"/>
                <w:color w:val="auto"/>
                <w:sz w:val="24"/>
                <w:lang w:eastAsia="zh-CN"/>
              </w:rPr>
              <w:t>新乡市宇翔化纤线业有限公司</w:t>
            </w:r>
            <w:r>
              <w:rPr>
                <w:rFonts w:cs="Times New Roman"/>
                <w:color w:val="auto"/>
                <w:sz w:val="24"/>
              </w:rPr>
              <w:t>闲置厂房（租赁协议见附件</w:t>
            </w:r>
            <w:r>
              <w:rPr>
                <w:rFonts w:hint="eastAsia" w:cs="Times New Roman"/>
                <w:color w:val="auto"/>
                <w:sz w:val="24"/>
                <w:lang w:val="en-US" w:eastAsia="zh-CN"/>
              </w:rPr>
              <w:t>3</w:t>
            </w:r>
            <w:r>
              <w:rPr>
                <w:rFonts w:cs="Times New Roman"/>
                <w:color w:val="auto"/>
                <w:sz w:val="24"/>
              </w:rPr>
              <w:t>）进行生产，现状为</w:t>
            </w:r>
            <w:r>
              <w:rPr>
                <w:rFonts w:hint="eastAsia" w:cs="Times New Roman"/>
                <w:color w:val="auto"/>
                <w:sz w:val="24"/>
              </w:rPr>
              <w:t>空厂房</w:t>
            </w:r>
            <w:r>
              <w:rPr>
                <w:rFonts w:hint="eastAsia" w:cs="Times New Roman"/>
                <w:snapToGrid w:val="0"/>
                <w:color w:val="auto"/>
                <w:kern w:val="0"/>
                <w:sz w:val="24"/>
              </w:rPr>
              <w:t>，</w:t>
            </w:r>
            <w:r>
              <w:rPr>
                <w:rFonts w:hint="eastAsia"/>
                <w:color w:val="auto"/>
                <w:sz w:val="24"/>
              </w:rPr>
              <w:t>故本项目无原有污染情况及主要问题。</w:t>
            </w: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ind w:firstLine="480" w:firstLineChars="200"/>
              <w:rPr>
                <w:rFonts w:hint="eastAsia"/>
                <w:color w:val="auto"/>
                <w:sz w:val="24"/>
              </w:rPr>
            </w:pPr>
          </w:p>
          <w:p>
            <w:pPr>
              <w:adjustRightInd w:val="0"/>
              <w:snapToGrid w:val="0"/>
              <w:spacing w:line="520" w:lineRule="exact"/>
              <w:rPr>
                <w:rFonts w:hint="eastAsia"/>
                <w:color w:val="auto"/>
                <w:sz w:val="24"/>
              </w:rPr>
            </w:pPr>
          </w:p>
          <w:p>
            <w:pPr>
              <w:adjustRightInd w:val="0"/>
              <w:snapToGrid w:val="0"/>
              <w:spacing w:line="520" w:lineRule="exact"/>
              <w:ind w:firstLine="480" w:firstLineChars="200"/>
              <w:rPr>
                <w:rFonts w:hint="eastAsia"/>
                <w:color w:val="auto"/>
                <w:sz w:val="24"/>
                <w:lang w:val="en-US" w:eastAsia="zh-CN"/>
              </w:rPr>
            </w:pPr>
          </w:p>
        </w:tc>
      </w:tr>
    </w:tbl>
    <w:p>
      <w:pPr>
        <w:adjustRightInd w:val="0"/>
        <w:snapToGrid w:val="0"/>
        <w:spacing w:line="520" w:lineRule="exact"/>
        <w:jc w:val="left"/>
        <w:rPr>
          <w:rFonts w:ascii="黑体" w:eastAsia="黑体"/>
          <w:b/>
          <w:color w:val="auto"/>
          <w:sz w:val="30"/>
        </w:rPr>
        <w:sectPr>
          <w:footerReference r:id="rId10" w:type="default"/>
          <w:pgSz w:w="11906" w:h="16838"/>
          <w:pgMar w:top="1440" w:right="1588" w:bottom="1440" w:left="1588" w:header="964" w:footer="851" w:gutter="0"/>
          <w:pgBorders>
            <w:top w:val="none" w:sz="0" w:space="0"/>
            <w:left w:val="none" w:sz="0" w:space="0"/>
            <w:bottom w:val="none" w:sz="0" w:space="0"/>
            <w:right w:val="none" w:sz="0" w:space="0"/>
          </w:pgBorders>
          <w:pgNumType w:start="1"/>
          <w:cols w:space="720" w:num="1"/>
          <w:docGrid w:type="lines" w:linePitch="536" w:charSpace="-2432"/>
        </w:sectPr>
      </w:pPr>
    </w:p>
    <w:p>
      <w:pPr>
        <w:adjustRightInd w:val="0"/>
        <w:snapToGrid w:val="0"/>
        <w:spacing w:line="520" w:lineRule="exact"/>
        <w:jc w:val="left"/>
        <w:rPr>
          <w:rFonts w:ascii="黑体" w:eastAsia="黑体"/>
          <w:b/>
          <w:color w:val="auto"/>
          <w:sz w:val="30"/>
        </w:rPr>
      </w:pPr>
      <w:r>
        <w:rPr>
          <w:rFonts w:hint="eastAsia" w:ascii="黑体" w:eastAsia="黑体"/>
          <w:b/>
          <w:color w:val="auto"/>
          <w:sz w:val="30"/>
        </w:rPr>
        <w:t>建设项目所在地自然环境社会环境简况</w:t>
      </w:r>
    </w:p>
    <w:tbl>
      <w:tblPr>
        <w:tblStyle w:val="34"/>
        <w:tblW w:w="9342"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342"/>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016" w:hRule="atLeast"/>
          <w:jc w:val="center"/>
        </w:trPr>
        <w:tc>
          <w:tcPr>
            <w:tcW w:w="9342" w:type="dxa"/>
          </w:tcPr>
          <w:p>
            <w:pPr>
              <w:adjustRightInd w:val="0"/>
              <w:snapToGrid w:val="0"/>
              <w:spacing w:line="520" w:lineRule="exact"/>
              <w:rPr>
                <w:color w:val="auto"/>
                <w:spacing w:val="4"/>
                <w:szCs w:val="28"/>
              </w:rPr>
            </w:pPr>
            <w:r>
              <w:rPr>
                <w:b/>
                <w:color w:val="auto"/>
                <w:szCs w:val="28"/>
              </w:rPr>
              <w:t>自然环境简况（地形、地貌、地质、气候、气象、水文、植被、生物多样性等）</w:t>
            </w:r>
          </w:p>
          <w:p>
            <w:pPr>
              <w:adjustRightInd w:val="0"/>
              <w:snapToGrid w:val="0"/>
              <w:spacing w:line="520" w:lineRule="exact"/>
              <w:ind w:firstLine="482" w:firstLineChars="200"/>
              <w:rPr>
                <w:rFonts w:ascii="宋体" w:hAnsi="宋体"/>
                <w:b/>
                <w:color w:val="auto"/>
                <w:sz w:val="24"/>
              </w:rPr>
            </w:pPr>
            <w:r>
              <w:rPr>
                <w:b/>
                <w:color w:val="auto"/>
                <w:sz w:val="24"/>
              </w:rPr>
              <w:t>1</w:t>
            </w:r>
            <w:r>
              <w:rPr>
                <w:rFonts w:hint="eastAsia" w:ascii="宋体" w:hAnsi="宋体"/>
                <w:b/>
                <w:color w:val="auto"/>
                <w:sz w:val="24"/>
              </w:rPr>
              <w:t>、地理位置</w:t>
            </w:r>
          </w:p>
          <w:p>
            <w:pPr>
              <w:adjustRightInd w:val="0"/>
              <w:snapToGrid w:val="0"/>
              <w:spacing w:line="520" w:lineRule="exact"/>
              <w:ind w:firstLine="480" w:firstLineChars="200"/>
              <w:rPr>
                <w:color w:val="auto"/>
                <w:sz w:val="24"/>
              </w:rPr>
            </w:pPr>
            <w:r>
              <w:rPr>
                <w:rFonts w:hint="eastAsia"/>
                <w:color w:val="auto"/>
                <w:sz w:val="24"/>
              </w:rPr>
              <w:t>新乡经济技术开发区始建于2003年元月，2006年4月被确立为省级开发区；2012年7月30日，经国务院批准，升级为国家级经济技术开发区，是省政府确定的“河南省新型工业化产业示范基地”、“河南省对外开放型产业集聚区”和“河南省两化融合试验区”，是新乡市重点打造的“现代化城市新区、先进制造业基地、高技能人力资源培训基地、现代服务业基地”。</w:t>
            </w:r>
          </w:p>
          <w:p>
            <w:pPr>
              <w:adjustRightInd w:val="0"/>
              <w:snapToGrid w:val="0"/>
              <w:spacing w:line="520" w:lineRule="exact"/>
              <w:ind w:firstLine="480" w:firstLineChars="200"/>
              <w:rPr>
                <w:color w:val="auto"/>
                <w:sz w:val="24"/>
              </w:rPr>
            </w:pPr>
            <w:r>
              <w:rPr>
                <w:rFonts w:hint="eastAsia"/>
                <w:color w:val="auto"/>
                <w:sz w:val="24"/>
              </w:rPr>
              <w:t>新乡经济技术开发区位于新乡市区东部</w:t>
            </w:r>
            <w:r>
              <w:rPr>
                <w:color w:val="auto"/>
                <w:sz w:val="24"/>
              </w:rPr>
              <w:t>8</w:t>
            </w:r>
            <w:r>
              <w:rPr>
                <w:rFonts w:hint="eastAsia"/>
                <w:color w:val="auto"/>
                <w:sz w:val="24"/>
              </w:rPr>
              <w:t>公里，西临京珠高速和国道</w:t>
            </w:r>
            <w:r>
              <w:rPr>
                <w:color w:val="auto"/>
                <w:sz w:val="24"/>
              </w:rPr>
              <w:t>107</w:t>
            </w:r>
            <w:r>
              <w:rPr>
                <w:rFonts w:hint="eastAsia"/>
                <w:color w:val="auto"/>
                <w:sz w:val="24"/>
              </w:rPr>
              <w:t>，东连省道</w:t>
            </w:r>
            <w:r>
              <w:rPr>
                <w:color w:val="auto"/>
                <w:sz w:val="24"/>
              </w:rPr>
              <w:t>226</w:t>
            </w:r>
            <w:r>
              <w:rPr>
                <w:rFonts w:hint="eastAsia"/>
                <w:color w:val="auto"/>
                <w:sz w:val="24"/>
              </w:rPr>
              <w:t>，南接新荷铁路，北依济东高速，省道</w:t>
            </w:r>
            <w:r>
              <w:rPr>
                <w:color w:val="auto"/>
                <w:sz w:val="24"/>
              </w:rPr>
              <w:t>308</w:t>
            </w:r>
            <w:r>
              <w:rPr>
                <w:rFonts w:hint="eastAsia"/>
                <w:color w:val="auto"/>
                <w:sz w:val="24"/>
              </w:rPr>
              <w:t>横贯东西，交通区位优势明显。辖区总面积40平方公里，建成区面积25平方公里，总人口10万人。</w:t>
            </w:r>
          </w:p>
          <w:p>
            <w:pPr>
              <w:adjustRightInd w:val="0"/>
              <w:snapToGrid w:val="0"/>
              <w:spacing w:line="520" w:lineRule="exact"/>
              <w:ind w:firstLine="482" w:firstLineChars="200"/>
              <w:rPr>
                <w:b/>
                <w:color w:val="auto"/>
                <w:sz w:val="24"/>
              </w:rPr>
            </w:pPr>
            <w:r>
              <w:rPr>
                <w:b/>
                <w:color w:val="auto"/>
                <w:sz w:val="24"/>
              </w:rPr>
              <w:t>2</w:t>
            </w:r>
            <w:r>
              <w:rPr>
                <w:rFonts w:hAnsi="宋体"/>
                <w:b/>
                <w:color w:val="auto"/>
                <w:sz w:val="24"/>
              </w:rPr>
              <w:t>、地形地貌</w:t>
            </w:r>
          </w:p>
          <w:p>
            <w:pPr>
              <w:adjustRightInd w:val="0"/>
              <w:snapToGrid w:val="0"/>
              <w:spacing w:line="520" w:lineRule="exact"/>
              <w:ind w:firstLine="480" w:firstLineChars="200"/>
              <w:rPr>
                <w:color w:val="auto"/>
                <w:sz w:val="24"/>
              </w:rPr>
            </w:pPr>
            <w:r>
              <w:rPr>
                <w:rFonts w:hint="eastAsia"/>
                <w:color w:val="auto"/>
                <w:sz w:val="24"/>
              </w:rPr>
              <w:t>新乡经济技术开发区地处黄河故道的中心部位，属黄河冲积平原地貌类型，地形较平坦，总趋势西南高东北低，地面平均坡度</w:t>
            </w:r>
            <w:r>
              <w:rPr>
                <w:color w:val="auto"/>
                <w:sz w:val="24"/>
              </w:rPr>
              <w:t>1/3000</w:t>
            </w:r>
            <w:r>
              <w:rPr>
                <w:rFonts w:hint="eastAsia"/>
                <w:color w:val="auto"/>
                <w:sz w:val="24"/>
              </w:rPr>
              <w:t>左右。地面海拔高程，中部及南部一般为</w:t>
            </w:r>
            <w:r>
              <w:rPr>
                <w:color w:val="auto"/>
                <w:sz w:val="24"/>
              </w:rPr>
              <w:t>72m</w:t>
            </w:r>
            <w:r>
              <w:rPr>
                <w:rFonts w:hint="eastAsia"/>
                <w:color w:val="auto"/>
                <w:sz w:val="24"/>
              </w:rPr>
              <w:t>左右，砂丘最高点为</w:t>
            </w:r>
            <w:r>
              <w:rPr>
                <w:color w:val="auto"/>
                <w:sz w:val="24"/>
              </w:rPr>
              <w:t>86.2m</w:t>
            </w:r>
            <w:r>
              <w:rPr>
                <w:rFonts w:hint="eastAsia"/>
                <w:color w:val="auto"/>
                <w:sz w:val="24"/>
              </w:rPr>
              <w:t>，西部及北部沿大沙河两岸最低点高程也在</w:t>
            </w:r>
            <w:r>
              <w:rPr>
                <w:color w:val="auto"/>
                <w:sz w:val="24"/>
              </w:rPr>
              <w:t>68m</w:t>
            </w:r>
            <w:r>
              <w:rPr>
                <w:rFonts w:hint="eastAsia"/>
                <w:color w:val="auto"/>
                <w:sz w:val="24"/>
              </w:rPr>
              <w:t>以上。</w:t>
            </w:r>
          </w:p>
          <w:p>
            <w:pPr>
              <w:spacing w:line="440" w:lineRule="exact"/>
              <w:ind w:firstLine="482" w:firstLineChars="200"/>
              <w:jc w:val="left"/>
              <w:rPr>
                <w:b/>
                <w:color w:val="auto"/>
                <w:sz w:val="24"/>
              </w:rPr>
            </w:pPr>
            <w:r>
              <w:rPr>
                <w:rFonts w:hint="eastAsia"/>
                <w:b/>
                <w:color w:val="auto"/>
                <w:sz w:val="24"/>
              </w:rPr>
              <w:t>3、</w:t>
            </w:r>
            <w:r>
              <w:rPr>
                <w:rFonts w:hint="eastAsia"/>
                <w:b/>
                <w:color w:val="auto"/>
                <w:spacing w:val="-4"/>
                <w:sz w:val="24"/>
              </w:rPr>
              <w:t>地质构造</w:t>
            </w:r>
          </w:p>
          <w:p>
            <w:pPr>
              <w:adjustRightInd w:val="0"/>
              <w:snapToGrid w:val="0"/>
              <w:spacing w:line="520" w:lineRule="exact"/>
              <w:ind w:firstLine="480" w:firstLineChars="200"/>
              <w:rPr>
                <w:color w:val="auto"/>
                <w:sz w:val="24"/>
              </w:rPr>
            </w:pPr>
            <w:r>
              <w:rPr>
                <w:rFonts w:hint="eastAsia"/>
                <w:color w:val="auto"/>
                <w:sz w:val="24"/>
              </w:rPr>
              <w:t>（</w:t>
            </w:r>
            <w:r>
              <w:rPr>
                <w:color w:val="auto"/>
                <w:sz w:val="24"/>
              </w:rPr>
              <w:t>1</w:t>
            </w:r>
            <w:r>
              <w:rPr>
                <w:rFonts w:hint="eastAsia"/>
                <w:color w:val="auto"/>
                <w:sz w:val="24"/>
              </w:rPr>
              <w:t>）水文地质：根据区域水文地质情况及勘查资料，新乡经济技术开发区被第四系松散沉积物所覆盖，因此，第四系松散岩类孔隙含水层是评估区的主要开采层，同时也是与拟建建筑物关系最为密切的含水层。园区地下水水位埋深</w:t>
            </w:r>
            <w:r>
              <w:rPr>
                <w:color w:val="auto"/>
                <w:sz w:val="24"/>
              </w:rPr>
              <w:t>4.5m</w:t>
            </w:r>
            <w:r>
              <w:rPr>
                <w:rFonts w:hint="eastAsia"/>
                <w:color w:val="auto"/>
                <w:sz w:val="24"/>
              </w:rPr>
              <w:t>左右，富水岩性以粉细砂、中砂为主，主要接受大气降水的垂直入渗补给及卫河水的侧向径流补给，排泄方式为人工开采和径流排泄。地下水动态变化主要受季节性控制和开采影响，水文年变幅</w:t>
            </w:r>
            <w:r>
              <w:rPr>
                <w:color w:val="auto"/>
                <w:sz w:val="24"/>
              </w:rPr>
              <w:t>2-3m</w:t>
            </w:r>
            <w:r>
              <w:rPr>
                <w:rFonts w:hint="eastAsia"/>
                <w:color w:val="auto"/>
                <w:sz w:val="24"/>
              </w:rPr>
              <w:t>。</w:t>
            </w:r>
          </w:p>
          <w:p>
            <w:pPr>
              <w:adjustRightInd w:val="0"/>
              <w:snapToGrid w:val="0"/>
              <w:spacing w:line="520" w:lineRule="exact"/>
              <w:ind w:firstLine="480" w:firstLineChars="200"/>
              <w:rPr>
                <w:color w:val="auto"/>
                <w:sz w:val="24"/>
              </w:rPr>
            </w:pPr>
            <w:r>
              <w:rPr>
                <w:rFonts w:hint="eastAsia"/>
                <w:color w:val="auto"/>
                <w:sz w:val="24"/>
              </w:rPr>
              <w:t>（</w:t>
            </w:r>
            <w:r>
              <w:rPr>
                <w:color w:val="auto"/>
                <w:sz w:val="24"/>
              </w:rPr>
              <w:t>2</w:t>
            </w:r>
            <w:r>
              <w:rPr>
                <w:rFonts w:hint="eastAsia"/>
                <w:color w:val="auto"/>
                <w:sz w:val="24"/>
              </w:rPr>
              <w:t>）工程地质特征：根据区域岩土工程勘查报告，园区所揭露的低层均为第四纪黄河冲积物，土体类型主要为粘性土组。土质均匀，层位稳定，层面坡角平缓，属中软场地土，建筑场地类型为Ⅱ类。根据饱和砂土的液化判别结果，不存在地震液化土层，地震作用下不会发生震陷。</w:t>
            </w:r>
          </w:p>
          <w:p>
            <w:pPr>
              <w:adjustRightInd w:val="0"/>
              <w:snapToGrid w:val="0"/>
              <w:spacing w:line="520" w:lineRule="exact"/>
              <w:ind w:firstLine="480" w:firstLineChars="200"/>
              <w:rPr>
                <w:rFonts w:ascii="宋体" w:hAnsi="宋体"/>
                <w:color w:val="auto"/>
                <w:spacing w:val="8"/>
                <w:sz w:val="24"/>
              </w:rPr>
            </w:pPr>
            <w:r>
              <w:rPr>
                <w:rFonts w:hint="eastAsia"/>
                <w:color w:val="auto"/>
                <w:sz w:val="24"/>
              </w:rPr>
              <w:t>（</w:t>
            </w:r>
            <w:r>
              <w:rPr>
                <w:color w:val="auto"/>
                <w:sz w:val="24"/>
              </w:rPr>
              <w:t>3</w:t>
            </w:r>
            <w:r>
              <w:rPr>
                <w:rFonts w:hint="eastAsia"/>
                <w:color w:val="auto"/>
                <w:sz w:val="24"/>
              </w:rPr>
              <w:t>）土壤植被：园区内土壤属潮土向褐土过渡的湿潮土、砂土，以荒草地、沙地、沙荒地为主。</w:t>
            </w:r>
          </w:p>
          <w:p>
            <w:pPr>
              <w:adjustRightInd w:val="0"/>
              <w:snapToGrid w:val="0"/>
              <w:spacing w:line="520" w:lineRule="exact"/>
              <w:ind w:firstLine="482" w:firstLineChars="200"/>
              <w:rPr>
                <w:b/>
                <w:color w:val="auto"/>
                <w:sz w:val="24"/>
              </w:rPr>
            </w:pPr>
            <w:r>
              <w:rPr>
                <w:rFonts w:hint="eastAsia"/>
                <w:b/>
                <w:color w:val="auto"/>
                <w:sz w:val="24"/>
              </w:rPr>
              <w:t>4</w:t>
            </w:r>
            <w:r>
              <w:rPr>
                <w:rFonts w:hAnsi="宋体"/>
                <w:b/>
                <w:color w:val="auto"/>
                <w:sz w:val="24"/>
              </w:rPr>
              <w:t>、气候气象</w:t>
            </w:r>
          </w:p>
          <w:p>
            <w:pPr>
              <w:adjustRightInd w:val="0"/>
              <w:snapToGrid w:val="0"/>
              <w:spacing w:line="520" w:lineRule="exact"/>
              <w:ind w:firstLine="480" w:firstLineChars="200"/>
              <w:rPr>
                <w:rFonts w:hAnsi="宋体"/>
                <w:bCs/>
                <w:color w:val="auto"/>
                <w:sz w:val="24"/>
              </w:rPr>
            </w:pPr>
            <w:r>
              <w:rPr>
                <w:rFonts w:hint="eastAsia"/>
                <w:color w:val="auto"/>
                <w:sz w:val="24"/>
              </w:rPr>
              <w:t>项目区域气候类型</w:t>
            </w:r>
            <w:r>
              <w:rPr>
                <w:rFonts w:hint="eastAsia"/>
                <w:color w:val="auto"/>
                <w:sz w:val="24"/>
                <w:szCs w:val="28"/>
              </w:rPr>
              <w:t>属暖温带大陆性季风气候，春季干旱多风沙，夏季炎热雨量大，秋季凉爽时令短，冬季寒冷少雨雪，气温的四季变化具有典型的大陆性气候特征，即冬冷夏热。年平均气温为</w:t>
            </w:r>
            <w:r>
              <w:rPr>
                <w:color w:val="auto"/>
                <w:sz w:val="24"/>
                <w:szCs w:val="28"/>
              </w:rPr>
              <w:t>14</w:t>
            </w:r>
            <w:r>
              <w:rPr>
                <w:rFonts w:hint="eastAsia" w:ascii="宋体" w:hAnsi="宋体"/>
                <w:color w:val="auto"/>
                <w:szCs w:val="28"/>
              </w:rPr>
              <w:t>℃</w:t>
            </w:r>
            <w:r>
              <w:rPr>
                <w:rFonts w:hint="eastAsia"/>
                <w:color w:val="auto"/>
                <w:sz w:val="24"/>
                <w:szCs w:val="28"/>
              </w:rPr>
              <w:t>，历年最高气温</w:t>
            </w:r>
            <w:r>
              <w:rPr>
                <w:color w:val="auto"/>
                <w:sz w:val="24"/>
                <w:szCs w:val="28"/>
              </w:rPr>
              <w:t>42</w:t>
            </w:r>
            <w:r>
              <w:rPr>
                <w:rFonts w:hint="eastAsia" w:ascii="宋体" w:hAnsi="宋体"/>
                <w:color w:val="auto"/>
                <w:szCs w:val="28"/>
              </w:rPr>
              <w:t>℃</w:t>
            </w:r>
            <w:r>
              <w:rPr>
                <w:rFonts w:hint="eastAsia"/>
                <w:color w:val="auto"/>
                <w:sz w:val="24"/>
                <w:szCs w:val="28"/>
              </w:rPr>
              <w:t>（</w:t>
            </w:r>
            <w:r>
              <w:rPr>
                <w:color w:val="auto"/>
                <w:sz w:val="24"/>
                <w:szCs w:val="28"/>
              </w:rPr>
              <w:t>1992</w:t>
            </w:r>
            <w:r>
              <w:rPr>
                <w:rFonts w:hint="eastAsia"/>
                <w:color w:val="auto"/>
                <w:sz w:val="24"/>
                <w:szCs w:val="28"/>
              </w:rPr>
              <w:t>年），最低气温</w:t>
            </w:r>
            <w:r>
              <w:rPr>
                <w:color w:val="auto"/>
                <w:sz w:val="24"/>
                <w:szCs w:val="28"/>
              </w:rPr>
              <w:t>-19.2</w:t>
            </w:r>
            <w:r>
              <w:rPr>
                <w:rFonts w:hint="eastAsia" w:ascii="宋体" w:hAnsi="宋体"/>
                <w:color w:val="auto"/>
                <w:szCs w:val="28"/>
              </w:rPr>
              <w:t>℃</w:t>
            </w:r>
            <w:r>
              <w:rPr>
                <w:rFonts w:hint="eastAsia"/>
                <w:color w:val="auto"/>
                <w:sz w:val="24"/>
                <w:szCs w:val="28"/>
              </w:rPr>
              <w:t>（</w:t>
            </w:r>
            <w:r>
              <w:rPr>
                <w:color w:val="auto"/>
                <w:sz w:val="24"/>
                <w:szCs w:val="28"/>
              </w:rPr>
              <w:t>1971</w:t>
            </w:r>
            <w:r>
              <w:rPr>
                <w:rFonts w:hint="eastAsia"/>
                <w:color w:val="auto"/>
                <w:sz w:val="24"/>
                <w:szCs w:val="28"/>
              </w:rPr>
              <w:t>年）。年均日照时数为</w:t>
            </w:r>
            <w:r>
              <w:rPr>
                <w:color w:val="auto"/>
                <w:sz w:val="24"/>
                <w:szCs w:val="28"/>
              </w:rPr>
              <w:t>2504</w:t>
            </w:r>
            <w:r>
              <w:rPr>
                <w:rFonts w:hint="eastAsia"/>
                <w:color w:val="auto"/>
                <w:sz w:val="24"/>
                <w:szCs w:val="28"/>
              </w:rPr>
              <w:t>小时，年均日照率</w:t>
            </w:r>
            <w:r>
              <w:rPr>
                <w:color w:val="auto"/>
                <w:sz w:val="24"/>
                <w:szCs w:val="28"/>
              </w:rPr>
              <w:t>57%</w:t>
            </w:r>
            <w:r>
              <w:rPr>
                <w:rFonts w:hint="eastAsia"/>
                <w:color w:val="auto"/>
                <w:sz w:val="24"/>
                <w:szCs w:val="28"/>
              </w:rPr>
              <w:t>。多年年均降水量为</w:t>
            </w:r>
            <w:r>
              <w:rPr>
                <w:color w:val="auto"/>
                <w:sz w:val="24"/>
                <w:szCs w:val="28"/>
              </w:rPr>
              <w:t>607.8</w:t>
            </w:r>
            <w:r>
              <w:rPr>
                <w:rFonts w:hint="eastAsia"/>
                <w:color w:val="auto"/>
                <w:sz w:val="24"/>
                <w:szCs w:val="28"/>
              </w:rPr>
              <w:t>毫米，年际最大降水量为</w:t>
            </w:r>
            <w:r>
              <w:rPr>
                <w:color w:val="auto"/>
                <w:sz w:val="24"/>
                <w:szCs w:val="28"/>
              </w:rPr>
              <w:t>1127.3</w:t>
            </w:r>
            <w:r>
              <w:rPr>
                <w:rFonts w:hint="eastAsia"/>
                <w:color w:val="auto"/>
                <w:sz w:val="24"/>
                <w:szCs w:val="28"/>
              </w:rPr>
              <w:t>毫米（</w:t>
            </w:r>
            <w:r>
              <w:rPr>
                <w:color w:val="auto"/>
                <w:sz w:val="24"/>
                <w:szCs w:val="28"/>
              </w:rPr>
              <w:t>2000</w:t>
            </w:r>
            <w:r>
              <w:rPr>
                <w:rFonts w:hint="eastAsia"/>
                <w:color w:val="auto"/>
                <w:sz w:val="24"/>
                <w:szCs w:val="28"/>
              </w:rPr>
              <w:t>年），最小降雨量为</w:t>
            </w:r>
            <w:r>
              <w:rPr>
                <w:color w:val="auto"/>
                <w:sz w:val="24"/>
                <w:szCs w:val="28"/>
              </w:rPr>
              <w:t>319</w:t>
            </w:r>
            <w:r>
              <w:rPr>
                <w:rFonts w:hint="eastAsia"/>
                <w:color w:val="auto"/>
                <w:sz w:val="24"/>
                <w:szCs w:val="28"/>
              </w:rPr>
              <w:t>毫米（</w:t>
            </w:r>
            <w:r>
              <w:rPr>
                <w:color w:val="auto"/>
                <w:sz w:val="24"/>
                <w:szCs w:val="28"/>
              </w:rPr>
              <w:t>1987</w:t>
            </w:r>
            <w:r>
              <w:rPr>
                <w:rFonts w:hint="eastAsia"/>
                <w:color w:val="auto"/>
                <w:sz w:val="24"/>
                <w:szCs w:val="28"/>
              </w:rPr>
              <w:t>年），且年降水量季节分布很不均匀，大雨高度集中于夏季，全年平均降水日为</w:t>
            </w:r>
            <w:r>
              <w:rPr>
                <w:color w:val="auto"/>
                <w:sz w:val="24"/>
                <w:szCs w:val="28"/>
              </w:rPr>
              <w:t>74</w:t>
            </w:r>
            <w:r>
              <w:rPr>
                <w:rFonts w:hint="eastAsia"/>
                <w:color w:val="auto"/>
                <w:sz w:val="24"/>
                <w:szCs w:val="28"/>
              </w:rPr>
              <w:t>天。多年平均相对湿度为</w:t>
            </w:r>
            <w:r>
              <w:rPr>
                <w:color w:val="auto"/>
                <w:sz w:val="24"/>
                <w:szCs w:val="28"/>
              </w:rPr>
              <w:t>68%</w:t>
            </w:r>
            <w:r>
              <w:rPr>
                <w:rFonts w:hint="eastAsia"/>
                <w:color w:val="auto"/>
                <w:sz w:val="24"/>
                <w:szCs w:val="28"/>
              </w:rPr>
              <w:t>，平均冻结期为</w:t>
            </w:r>
            <w:r>
              <w:rPr>
                <w:color w:val="auto"/>
                <w:sz w:val="24"/>
                <w:szCs w:val="28"/>
              </w:rPr>
              <w:t>30</w:t>
            </w:r>
            <w:r>
              <w:rPr>
                <w:rFonts w:hint="eastAsia"/>
                <w:color w:val="auto"/>
                <w:sz w:val="24"/>
                <w:szCs w:val="28"/>
              </w:rPr>
              <w:t>天，无霜期</w:t>
            </w:r>
            <w:r>
              <w:rPr>
                <w:rFonts w:hint="eastAsia"/>
                <w:color w:val="auto"/>
                <w:sz w:val="24"/>
              </w:rPr>
              <w:t>为</w:t>
            </w:r>
            <w:r>
              <w:rPr>
                <w:color w:val="auto"/>
                <w:sz w:val="24"/>
              </w:rPr>
              <w:t>216</w:t>
            </w:r>
            <w:r>
              <w:rPr>
                <w:rFonts w:hint="eastAsia"/>
                <w:color w:val="auto"/>
                <w:sz w:val="24"/>
              </w:rPr>
              <w:t>天，全年主导风向为东北风，年平均风速</w:t>
            </w:r>
            <w:r>
              <w:rPr>
                <w:color w:val="auto"/>
                <w:sz w:val="24"/>
              </w:rPr>
              <w:t>2.08m/s</w:t>
            </w:r>
            <w:r>
              <w:rPr>
                <w:rFonts w:hint="eastAsia"/>
                <w:color w:val="auto"/>
                <w:sz w:val="24"/>
              </w:rPr>
              <w:t>。</w:t>
            </w:r>
          </w:p>
          <w:p>
            <w:pPr>
              <w:spacing w:line="440" w:lineRule="exact"/>
              <w:ind w:firstLine="482" w:firstLineChars="200"/>
              <w:jc w:val="left"/>
              <w:rPr>
                <w:b/>
                <w:color w:val="auto"/>
                <w:sz w:val="24"/>
              </w:rPr>
            </w:pPr>
            <w:r>
              <w:rPr>
                <w:rFonts w:hint="eastAsia"/>
                <w:b/>
                <w:color w:val="auto"/>
                <w:kern w:val="0"/>
                <w:sz w:val="24"/>
              </w:rPr>
              <w:t>5、</w:t>
            </w:r>
            <w:r>
              <w:rPr>
                <w:rFonts w:hint="eastAsia"/>
                <w:b/>
                <w:color w:val="auto"/>
                <w:sz w:val="24"/>
              </w:rPr>
              <w:t>地表水</w:t>
            </w:r>
          </w:p>
          <w:p>
            <w:pPr>
              <w:adjustRightInd w:val="0"/>
              <w:snapToGrid w:val="0"/>
              <w:spacing w:line="520" w:lineRule="exact"/>
              <w:ind w:firstLine="480" w:firstLineChars="200"/>
              <w:rPr>
                <w:rFonts w:cs="Times New Roman"/>
                <w:color w:val="auto"/>
                <w:sz w:val="24"/>
              </w:rPr>
            </w:pPr>
            <w:r>
              <w:rPr>
                <w:rFonts w:hAnsi="宋体" w:cs="Times New Roman"/>
                <w:color w:val="auto"/>
                <w:sz w:val="24"/>
              </w:rPr>
              <w:t>新乡经济技术开发区地表水主要有大沙河和东三干渠，其中大沙河属黄河流域，东孟姜女河属海河流域，东三干渠是两大水系的分水岭。</w:t>
            </w:r>
          </w:p>
          <w:p>
            <w:pPr>
              <w:adjustRightInd w:val="0"/>
              <w:snapToGrid w:val="0"/>
              <w:spacing w:line="520" w:lineRule="exact"/>
              <w:ind w:firstLine="480" w:firstLineChars="200"/>
              <w:rPr>
                <w:rFonts w:cs="Times New Roman"/>
                <w:color w:val="auto"/>
                <w:sz w:val="24"/>
              </w:rPr>
            </w:pPr>
            <w:r>
              <w:rPr>
                <w:rFonts w:hAnsi="宋体" w:cs="Times New Roman"/>
                <w:color w:val="auto"/>
                <w:sz w:val="24"/>
              </w:rPr>
              <w:t>大沙河属黄河水系，发源于新乡县古固寨镇，从西南刑庄村进入园区，于小杨庄北流出。</w:t>
            </w:r>
          </w:p>
          <w:p>
            <w:pPr>
              <w:adjustRightInd w:val="0"/>
              <w:snapToGrid w:val="0"/>
              <w:spacing w:line="520" w:lineRule="exact"/>
              <w:ind w:firstLine="480" w:firstLineChars="200"/>
              <w:rPr>
                <w:rFonts w:cs="Times New Roman"/>
                <w:color w:val="auto"/>
                <w:sz w:val="24"/>
              </w:rPr>
            </w:pPr>
            <w:r>
              <w:rPr>
                <w:rFonts w:hAnsi="宋体" w:cs="Times New Roman"/>
                <w:color w:val="auto"/>
                <w:sz w:val="24"/>
              </w:rPr>
              <w:t>东三干渠为农灌渠，引黄河水作水源，于</w:t>
            </w:r>
            <w:r>
              <w:rPr>
                <w:rFonts w:cs="Times New Roman"/>
                <w:color w:val="auto"/>
                <w:sz w:val="24"/>
              </w:rPr>
              <w:t>1958</w:t>
            </w:r>
            <w:r>
              <w:rPr>
                <w:rFonts w:hAnsi="宋体" w:cs="Times New Roman"/>
                <w:color w:val="auto"/>
                <w:sz w:val="24"/>
              </w:rPr>
              <w:t>年建成引水渠，全长</w:t>
            </w:r>
            <w:r>
              <w:rPr>
                <w:rFonts w:cs="Times New Roman"/>
                <w:color w:val="auto"/>
                <w:sz w:val="24"/>
              </w:rPr>
              <w:t>37.8km</w:t>
            </w:r>
            <w:r>
              <w:rPr>
                <w:rFonts w:hAnsi="宋体" w:cs="Times New Roman"/>
                <w:color w:val="auto"/>
                <w:sz w:val="24"/>
              </w:rPr>
              <w:t>，顶宽</w:t>
            </w:r>
            <w:r>
              <w:rPr>
                <w:rFonts w:cs="Times New Roman"/>
                <w:color w:val="auto"/>
                <w:sz w:val="24"/>
              </w:rPr>
              <w:t>20m</w:t>
            </w:r>
            <w:r>
              <w:rPr>
                <w:rFonts w:hAnsi="宋体" w:cs="Times New Roman"/>
                <w:color w:val="auto"/>
                <w:sz w:val="24"/>
              </w:rPr>
              <w:t>左右，底宽</w:t>
            </w:r>
            <w:r>
              <w:rPr>
                <w:rFonts w:cs="Times New Roman"/>
                <w:color w:val="auto"/>
                <w:sz w:val="24"/>
              </w:rPr>
              <w:t>8-11m</w:t>
            </w:r>
            <w:r>
              <w:rPr>
                <w:rFonts w:hAnsi="宋体" w:cs="Times New Roman"/>
                <w:color w:val="auto"/>
                <w:sz w:val="24"/>
              </w:rPr>
              <w:t>，深</w:t>
            </w:r>
            <w:r>
              <w:rPr>
                <w:rFonts w:cs="Times New Roman"/>
                <w:color w:val="auto"/>
                <w:sz w:val="24"/>
              </w:rPr>
              <w:t>2.7-3.3m</w:t>
            </w:r>
            <w:r>
              <w:rPr>
                <w:rFonts w:hAnsi="宋体" w:cs="Times New Roman"/>
                <w:color w:val="auto"/>
                <w:sz w:val="24"/>
              </w:rPr>
              <w:t>，引水流量</w:t>
            </w:r>
            <w:r>
              <w:rPr>
                <w:rFonts w:cs="Times New Roman"/>
                <w:color w:val="auto"/>
                <w:sz w:val="24"/>
              </w:rPr>
              <w:t>15-31m</w:t>
            </w:r>
            <w:r>
              <w:rPr>
                <w:rFonts w:cs="Times New Roman"/>
                <w:color w:val="auto"/>
                <w:sz w:val="24"/>
                <w:vertAlign w:val="superscript"/>
              </w:rPr>
              <w:t>3</w:t>
            </w:r>
            <w:r>
              <w:rPr>
                <w:rFonts w:cs="Times New Roman"/>
                <w:color w:val="auto"/>
                <w:sz w:val="24"/>
              </w:rPr>
              <w:t>/s</w:t>
            </w:r>
            <w:r>
              <w:rPr>
                <w:rFonts w:hAnsi="宋体" w:cs="Times New Roman"/>
                <w:color w:val="auto"/>
                <w:sz w:val="24"/>
              </w:rPr>
              <w:t>，两岸水泥衬彻，边坡</w:t>
            </w:r>
            <w:r>
              <w:rPr>
                <w:rFonts w:cs="Times New Roman"/>
                <w:color w:val="auto"/>
                <w:sz w:val="24"/>
              </w:rPr>
              <w:t xml:space="preserve"> 1</w:t>
            </w:r>
            <w:r>
              <w:rPr>
                <w:rFonts w:hAnsi="宋体" w:cs="Times New Roman"/>
                <w:color w:val="auto"/>
                <w:sz w:val="24"/>
              </w:rPr>
              <w:t>：</w:t>
            </w:r>
            <w:r>
              <w:rPr>
                <w:rFonts w:cs="Times New Roman"/>
                <w:color w:val="auto"/>
                <w:sz w:val="24"/>
              </w:rPr>
              <w:t>2</w:t>
            </w:r>
            <w:r>
              <w:rPr>
                <w:rFonts w:hAnsi="宋体" w:cs="Times New Roman"/>
                <w:color w:val="auto"/>
                <w:sz w:val="24"/>
              </w:rPr>
              <w:t>，年引水</w:t>
            </w:r>
            <w:r>
              <w:rPr>
                <w:rFonts w:cs="Times New Roman"/>
                <w:color w:val="auto"/>
                <w:sz w:val="24"/>
              </w:rPr>
              <w:t>8-12</w:t>
            </w:r>
            <w:r>
              <w:rPr>
                <w:rFonts w:hAnsi="宋体" w:cs="Times New Roman"/>
                <w:color w:val="auto"/>
                <w:sz w:val="24"/>
              </w:rPr>
              <w:t>次，平均引水天数</w:t>
            </w:r>
            <w:r>
              <w:rPr>
                <w:rFonts w:cs="Times New Roman"/>
                <w:color w:val="auto"/>
                <w:sz w:val="24"/>
              </w:rPr>
              <w:t>144</w:t>
            </w:r>
            <w:r>
              <w:rPr>
                <w:rFonts w:hAnsi="宋体" w:cs="Times New Roman"/>
                <w:color w:val="auto"/>
                <w:sz w:val="24"/>
              </w:rPr>
              <w:t>天。</w:t>
            </w:r>
          </w:p>
          <w:p>
            <w:pPr>
              <w:spacing w:line="440" w:lineRule="exact"/>
              <w:ind w:firstLine="482" w:firstLineChars="200"/>
              <w:jc w:val="left"/>
              <w:rPr>
                <w:b/>
                <w:color w:val="auto"/>
                <w:sz w:val="24"/>
              </w:rPr>
            </w:pPr>
            <w:r>
              <w:rPr>
                <w:rFonts w:hint="eastAsia"/>
                <w:b/>
                <w:color w:val="auto"/>
                <w:sz w:val="24"/>
              </w:rPr>
              <w:t>6、地下水</w:t>
            </w:r>
          </w:p>
          <w:p>
            <w:pPr>
              <w:adjustRightInd w:val="0"/>
              <w:snapToGrid w:val="0"/>
              <w:spacing w:line="520" w:lineRule="exact"/>
              <w:ind w:firstLine="480" w:firstLineChars="200"/>
              <w:rPr>
                <w:rFonts w:hAnsi="宋体" w:cs="Times New Roman"/>
                <w:color w:val="auto"/>
                <w:sz w:val="24"/>
              </w:rPr>
            </w:pPr>
            <w:r>
              <w:rPr>
                <w:rFonts w:hint="eastAsia" w:hAnsi="宋体" w:cs="Times New Roman"/>
                <w:color w:val="auto"/>
                <w:sz w:val="24"/>
              </w:rPr>
              <w:t>该地区属黄河故道，地下水资源丰富。经探测表明：该地区浅层水顶板埋深</w:t>
            </w:r>
            <w:r>
              <w:rPr>
                <w:rFonts w:hAnsi="宋体" w:cs="Times New Roman"/>
                <w:color w:val="auto"/>
                <w:sz w:val="24"/>
              </w:rPr>
              <w:t>4-8m</w:t>
            </w:r>
            <w:r>
              <w:rPr>
                <w:rFonts w:hint="eastAsia" w:hAnsi="宋体" w:cs="Times New Roman"/>
                <w:color w:val="auto"/>
                <w:sz w:val="24"/>
              </w:rPr>
              <w:t>，底板埋深</w:t>
            </w:r>
            <w:r>
              <w:rPr>
                <w:rFonts w:hAnsi="宋体" w:cs="Times New Roman"/>
                <w:color w:val="auto"/>
                <w:sz w:val="24"/>
              </w:rPr>
              <w:t>71~87m</w:t>
            </w:r>
            <w:r>
              <w:rPr>
                <w:rFonts w:hint="eastAsia" w:hAnsi="宋体" w:cs="Times New Roman"/>
                <w:color w:val="auto"/>
                <w:sz w:val="24"/>
              </w:rPr>
              <w:t>，以中砂为主。中层水顶板埋深</w:t>
            </w:r>
            <w:r>
              <w:rPr>
                <w:rFonts w:hAnsi="宋体" w:cs="Times New Roman"/>
                <w:color w:val="auto"/>
                <w:sz w:val="24"/>
              </w:rPr>
              <w:t>73~97m</w:t>
            </w:r>
            <w:r>
              <w:rPr>
                <w:rFonts w:hint="eastAsia" w:hAnsi="宋体" w:cs="Times New Roman"/>
                <w:color w:val="auto"/>
                <w:sz w:val="24"/>
              </w:rPr>
              <w:t>，底板埋深</w:t>
            </w:r>
            <w:r>
              <w:rPr>
                <w:rFonts w:hAnsi="宋体" w:cs="Times New Roman"/>
                <w:color w:val="auto"/>
                <w:sz w:val="24"/>
              </w:rPr>
              <w:t>124~137m</w:t>
            </w:r>
            <w:r>
              <w:rPr>
                <w:rFonts w:hint="eastAsia" w:hAnsi="宋体" w:cs="Times New Roman"/>
                <w:color w:val="auto"/>
                <w:sz w:val="24"/>
              </w:rPr>
              <w:t>，以中细砂为主，地下水矿化度小于</w:t>
            </w:r>
            <w:r>
              <w:rPr>
                <w:rFonts w:hAnsi="宋体" w:cs="Times New Roman"/>
                <w:color w:val="auto"/>
                <w:sz w:val="24"/>
              </w:rPr>
              <w:t>0.7g/L</w:t>
            </w:r>
            <w:r>
              <w:rPr>
                <w:rFonts w:hint="eastAsia" w:hAnsi="宋体" w:cs="Times New Roman"/>
                <w:color w:val="auto"/>
                <w:sz w:val="24"/>
              </w:rPr>
              <w:t>。地下水流向从西南至东北。</w:t>
            </w:r>
          </w:p>
          <w:p>
            <w:pPr>
              <w:spacing w:line="440" w:lineRule="exact"/>
              <w:ind w:firstLine="482" w:firstLineChars="200"/>
              <w:jc w:val="left"/>
              <w:rPr>
                <w:b/>
                <w:color w:val="auto"/>
                <w:sz w:val="24"/>
              </w:rPr>
            </w:pPr>
            <w:r>
              <w:rPr>
                <w:b/>
                <w:color w:val="auto"/>
                <w:sz w:val="24"/>
              </w:rPr>
              <w:t>7</w:t>
            </w:r>
            <w:r>
              <w:rPr>
                <w:rFonts w:hint="eastAsia"/>
                <w:b/>
                <w:color w:val="auto"/>
                <w:sz w:val="24"/>
              </w:rPr>
              <w:t>、</w:t>
            </w:r>
            <w:r>
              <w:rPr>
                <w:rFonts w:hint="eastAsia"/>
                <w:b/>
                <w:color w:val="auto"/>
                <w:spacing w:val="-4"/>
                <w:sz w:val="24"/>
              </w:rPr>
              <w:t>动植物概况</w:t>
            </w:r>
          </w:p>
          <w:p>
            <w:pPr>
              <w:adjustRightInd w:val="0"/>
              <w:snapToGrid w:val="0"/>
              <w:spacing w:line="520" w:lineRule="exact"/>
              <w:ind w:firstLine="480" w:firstLineChars="200"/>
              <w:rPr>
                <w:rFonts w:hAnsi="宋体" w:cs="Times New Roman"/>
                <w:color w:val="auto"/>
                <w:sz w:val="24"/>
              </w:rPr>
            </w:pPr>
            <w:r>
              <w:rPr>
                <w:rFonts w:hint="eastAsia" w:hAnsi="宋体" w:cs="Times New Roman"/>
                <w:color w:val="auto"/>
                <w:sz w:val="24"/>
              </w:rPr>
              <w:t>园区内地表植被主要是林草及农作物，主要树种有国槐、刺槐、泡桐、柳树等，主要果树有苹果、桃树、梨树、杏等，主要灌木有白蜡条、胡枝子等，主要草类有白草、黄背草、蒿类，主要农作物有小麦、玉米、红薯、花生以及小杂粮等。区域可见到小型野生动物青蛙、田鼠、爬行类等，鸟类有麻雀、喜鹊、灰喜鹊等，人工饲养的有牛、羊、猪、狗、兔等。</w:t>
            </w:r>
          </w:p>
          <w:p>
            <w:pPr>
              <w:adjustRightInd w:val="0"/>
              <w:snapToGrid w:val="0"/>
              <w:spacing w:line="520" w:lineRule="exact"/>
              <w:ind w:firstLine="480" w:firstLineChars="200"/>
              <w:rPr>
                <w:rFonts w:hAnsi="宋体" w:cs="Times New Roman"/>
                <w:color w:val="auto"/>
                <w:sz w:val="24"/>
                <w:u w:val="single"/>
              </w:rPr>
            </w:pPr>
            <w:r>
              <w:rPr>
                <w:rFonts w:hint="eastAsia" w:hAnsi="宋体" w:cs="Times New Roman"/>
                <w:color w:val="auto"/>
                <w:sz w:val="24"/>
              </w:rPr>
              <w:t>根据现场调查，本项目评价范围内未发现有珍稀动植物。</w:t>
            </w:r>
          </w:p>
          <w:p>
            <w:pPr>
              <w:autoSpaceDE w:val="0"/>
              <w:autoSpaceDN w:val="0"/>
              <w:adjustRightInd w:val="0"/>
              <w:spacing w:line="520" w:lineRule="exact"/>
              <w:ind w:firstLine="480" w:firstLineChars="200"/>
              <w:rPr>
                <w:rFonts w:hAnsi="宋体"/>
                <w:color w:val="auto"/>
                <w:sz w:val="24"/>
                <w:u w:val="single"/>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rFonts w:hAnsi="宋体"/>
                <w:color w:val="auto"/>
                <w:sz w:val="24"/>
              </w:rPr>
            </w:pPr>
          </w:p>
          <w:p>
            <w:pPr>
              <w:autoSpaceDE w:val="0"/>
              <w:autoSpaceDN w:val="0"/>
              <w:adjustRightInd w:val="0"/>
              <w:spacing w:line="520" w:lineRule="exact"/>
              <w:ind w:firstLine="480" w:firstLineChars="200"/>
              <w:rPr>
                <w:color w:val="auto"/>
                <w:kern w:val="0"/>
                <w:sz w:val="24"/>
              </w:rPr>
            </w:pPr>
          </w:p>
        </w:tc>
      </w:tr>
    </w:tbl>
    <w:p>
      <w:pPr>
        <w:adjustRightInd w:val="0"/>
        <w:snapToGrid w:val="0"/>
        <w:spacing w:beforeLines="50"/>
        <w:jc w:val="left"/>
        <w:rPr>
          <w:b/>
          <w:color w:val="auto"/>
          <w:sz w:val="30"/>
        </w:rPr>
        <w:sectPr>
          <w:pgSz w:w="11906" w:h="16838"/>
          <w:pgMar w:top="1701" w:right="1588" w:bottom="1985" w:left="1588" w:header="1020" w:footer="1247" w:gutter="0"/>
          <w:pgBorders>
            <w:top w:val="none" w:sz="0" w:space="0"/>
            <w:left w:val="none" w:sz="0" w:space="0"/>
            <w:bottom w:val="none" w:sz="0" w:space="0"/>
            <w:right w:val="none" w:sz="0" w:space="0"/>
          </w:pgBorders>
          <w:cols w:space="720" w:num="1"/>
          <w:docGrid w:type="lines" w:linePitch="536" w:charSpace="-2432"/>
        </w:sectPr>
      </w:pPr>
    </w:p>
    <w:p>
      <w:pPr>
        <w:adjustRightInd w:val="0"/>
        <w:snapToGrid w:val="0"/>
        <w:spacing w:beforeLines="50"/>
        <w:jc w:val="left"/>
        <w:rPr>
          <w:rFonts w:ascii="黑体" w:eastAsia="黑体"/>
          <w:b/>
          <w:color w:val="auto"/>
          <w:sz w:val="30"/>
        </w:rPr>
      </w:pPr>
      <w:r>
        <w:rPr>
          <w:rFonts w:hint="eastAsia" w:ascii="黑体" w:eastAsia="黑体"/>
          <w:b/>
          <w:color w:val="auto"/>
          <w:sz w:val="30"/>
        </w:rPr>
        <w:t>环境质量状况</w:t>
      </w:r>
    </w:p>
    <w:tbl>
      <w:tblPr>
        <w:tblStyle w:val="3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65" w:hRule="atLeast"/>
          <w:jc w:val="center"/>
        </w:trPr>
        <w:tc>
          <w:tcPr>
            <w:tcW w:w="9145" w:type="dxa"/>
          </w:tcPr>
          <w:p>
            <w:pPr>
              <w:adjustRightInd w:val="0"/>
              <w:snapToGrid w:val="0"/>
              <w:spacing w:line="520" w:lineRule="exact"/>
              <w:rPr>
                <w:b/>
                <w:color w:val="auto"/>
                <w:szCs w:val="28"/>
              </w:rPr>
            </w:pPr>
            <w:r>
              <w:rPr>
                <w:b/>
                <w:color w:val="auto"/>
                <w:szCs w:val="28"/>
              </w:rPr>
              <w:t>建设项目所在地区域环境质量现状及主要环境问题（环境空气、地表水、地下水、声环境、生态环境等）</w:t>
            </w:r>
          </w:p>
          <w:p>
            <w:pPr>
              <w:adjustRightInd w:val="0"/>
              <w:snapToGrid w:val="0"/>
              <w:spacing w:line="520" w:lineRule="exact"/>
              <w:ind w:left="480"/>
              <w:jc w:val="left"/>
              <w:rPr>
                <w:b/>
                <w:color w:val="auto"/>
                <w:sz w:val="24"/>
              </w:rPr>
            </w:pPr>
            <w:r>
              <w:rPr>
                <w:rFonts w:hint="eastAsia"/>
                <w:b/>
                <w:color w:val="auto"/>
                <w:sz w:val="24"/>
              </w:rPr>
              <w:t>1、环境空气质量现状</w:t>
            </w:r>
          </w:p>
          <w:p>
            <w:pPr>
              <w:spacing w:line="520" w:lineRule="exact"/>
              <w:ind w:firstLine="482"/>
              <w:rPr>
                <w:color w:val="auto"/>
                <w:sz w:val="24"/>
              </w:rPr>
            </w:pPr>
            <w:r>
              <w:rPr>
                <w:rFonts w:hint="eastAsia"/>
                <w:color w:val="auto"/>
                <w:sz w:val="24"/>
              </w:rPr>
              <w:t>根据新乡市环保局发布的《新乡市</w:t>
            </w:r>
            <w:r>
              <w:rPr>
                <w:color w:val="auto"/>
                <w:sz w:val="24"/>
              </w:rPr>
              <w:t>2018</w:t>
            </w:r>
            <w:r>
              <w:rPr>
                <w:rFonts w:hint="eastAsia"/>
                <w:color w:val="auto"/>
                <w:sz w:val="24"/>
              </w:rPr>
              <w:t>年环境质量年报》，区域空气质量现状数据如下表所示。</w:t>
            </w:r>
          </w:p>
          <w:p>
            <w:pPr>
              <w:pStyle w:val="142"/>
              <w:ind w:firstLine="480"/>
              <w:rPr>
                <w:color w:val="auto"/>
                <w:szCs w:val="24"/>
              </w:rPr>
            </w:pPr>
            <w:r>
              <w:rPr>
                <w:rFonts w:hint="eastAsia"/>
                <w:color w:val="auto"/>
                <w:szCs w:val="24"/>
              </w:rPr>
              <w:t>表</w:t>
            </w:r>
            <w:r>
              <w:rPr>
                <w:color w:val="auto"/>
                <w:szCs w:val="24"/>
              </w:rPr>
              <w:t>1</w:t>
            </w:r>
            <w:r>
              <w:rPr>
                <w:rFonts w:hint="eastAsia"/>
                <w:color w:val="auto"/>
                <w:szCs w:val="24"/>
                <w:lang w:val="en-US" w:eastAsia="zh-CN"/>
              </w:rPr>
              <w:t>1</w:t>
            </w:r>
            <w:r>
              <w:rPr>
                <w:color w:val="auto"/>
                <w:szCs w:val="24"/>
              </w:rPr>
              <w:t xml:space="preserve">             </w:t>
            </w:r>
            <w:r>
              <w:rPr>
                <w:rFonts w:hint="eastAsia"/>
                <w:color w:val="auto"/>
                <w:szCs w:val="24"/>
                <w:lang w:val="en-US" w:eastAsia="zh-CN"/>
              </w:rPr>
              <w:t xml:space="preserve">   </w:t>
            </w:r>
            <w:r>
              <w:rPr>
                <w:color w:val="auto"/>
                <w:szCs w:val="24"/>
              </w:rPr>
              <w:t xml:space="preserve">  </w:t>
            </w:r>
            <w:r>
              <w:rPr>
                <w:rFonts w:hint="eastAsia"/>
                <w:color w:val="auto"/>
                <w:szCs w:val="24"/>
              </w:rPr>
              <w:t>区域空气质量现状评价表</w:t>
            </w:r>
          </w:p>
          <w:tbl>
            <w:tblPr>
              <w:tblStyle w:val="34"/>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45"/>
              <w:gridCol w:w="2025"/>
              <w:gridCol w:w="1751"/>
              <w:gridCol w:w="1584"/>
              <w:gridCol w:w="939"/>
              <w:gridCol w:w="128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12" w:space="0"/>
                    <w:left w:val="nil"/>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污染物</w:t>
                  </w:r>
                </w:p>
              </w:tc>
              <w:tc>
                <w:tcPr>
                  <w:tcW w:w="1928" w:type="dxa"/>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年评价指标</w:t>
                  </w:r>
                </w:p>
              </w:tc>
              <w:tc>
                <w:tcPr>
                  <w:tcW w:w="1667" w:type="dxa"/>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现状浓度</w:t>
                  </w:r>
                </w:p>
              </w:tc>
              <w:tc>
                <w:tcPr>
                  <w:tcW w:w="1508" w:type="dxa"/>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标准值</w:t>
                  </w:r>
                </w:p>
              </w:tc>
              <w:tc>
                <w:tcPr>
                  <w:tcW w:w="894" w:type="dxa"/>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占标率</w:t>
                  </w:r>
                </w:p>
              </w:tc>
              <w:tc>
                <w:tcPr>
                  <w:tcW w:w="1224" w:type="dxa"/>
                  <w:tcBorders>
                    <w:top w:val="single" w:color="000000" w:sz="12"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4" w:space="0"/>
                    <w:left w:val="nil"/>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PM</w:t>
                  </w:r>
                  <w:r>
                    <w:rPr>
                      <w:color w:val="auto"/>
                      <w:sz w:val="21"/>
                      <w:szCs w:val="21"/>
                      <w:vertAlign w:val="subscript"/>
                    </w:rPr>
                    <w:t>10</w:t>
                  </w:r>
                </w:p>
              </w:tc>
              <w:tc>
                <w:tcPr>
                  <w:tcW w:w="192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年平均质量浓度</w:t>
                  </w:r>
                </w:p>
              </w:tc>
              <w:tc>
                <w:tcPr>
                  <w:tcW w:w="1667"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105μg/m</w:t>
                  </w:r>
                  <w:r>
                    <w:rPr>
                      <w:color w:val="auto"/>
                      <w:sz w:val="21"/>
                      <w:szCs w:val="21"/>
                      <w:vertAlign w:val="superscript"/>
                    </w:rPr>
                    <w:t>3</w:t>
                  </w:r>
                </w:p>
              </w:tc>
              <w:tc>
                <w:tcPr>
                  <w:tcW w:w="150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70μg/m</w:t>
                  </w:r>
                  <w:r>
                    <w:rPr>
                      <w:color w:val="auto"/>
                      <w:sz w:val="21"/>
                      <w:szCs w:val="21"/>
                      <w:vertAlign w:val="superscript"/>
                    </w:rPr>
                    <w:t>3</w:t>
                  </w:r>
                </w:p>
              </w:tc>
              <w:tc>
                <w:tcPr>
                  <w:tcW w:w="894"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150%</w:t>
                  </w:r>
                </w:p>
              </w:tc>
              <w:tc>
                <w:tcPr>
                  <w:tcW w:w="1224"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超标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4" w:space="0"/>
                    <w:left w:val="nil"/>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PM</w:t>
                  </w:r>
                  <w:r>
                    <w:rPr>
                      <w:color w:val="auto"/>
                      <w:sz w:val="21"/>
                      <w:szCs w:val="21"/>
                      <w:vertAlign w:val="subscript"/>
                    </w:rPr>
                    <w:t>2.5</w:t>
                  </w:r>
                </w:p>
              </w:tc>
              <w:tc>
                <w:tcPr>
                  <w:tcW w:w="192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年平均质量浓度</w:t>
                  </w:r>
                </w:p>
              </w:tc>
              <w:tc>
                <w:tcPr>
                  <w:tcW w:w="1667"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61μg/m</w:t>
                  </w:r>
                  <w:r>
                    <w:rPr>
                      <w:color w:val="auto"/>
                      <w:sz w:val="21"/>
                      <w:szCs w:val="21"/>
                      <w:vertAlign w:val="superscript"/>
                    </w:rPr>
                    <w:t>3</w:t>
                  </w:r>
                </w:p>
              </w:tc>
              <w:tc>
                <w:tcPr>
                  <w:tcW w:w="150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35μg/m</w:t>
                  </w:r>
                  <w:r>
                    <w:rPr>
                      <w:color w:val="auto"/>
                      <w:sz w:val="21"/>
                      <w:szCs w:val="21"/>
                      <w:vertAlign w:val="superscript"/>
                    </w:rPr>
                    <w:t>3</w:t>
                  </w:r>
                </w:p>
              </w:tc>
              <w:tc>
                <w:tcPr>
                  <w:tcW w:w="894"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174.3%</w:t>
                  </w:r>
                </w:p>
              </w:tc>
              <w:tc>
                <w:tcPr>
                  <w:tcW w:w="1224"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超标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4" w:space="0"/>
                    <w:left w:val="nil"/>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SO</w:t>
                  </w:r>
                  <w:r>
                    <w:rPr>
                      <w:color w:val="auto"/>
                      <w:sz w:val="21"/>
                      <w:szCs w:val="21"/>
                      <w:vertAlign w:val="subscript"/>
                    </w:rPr>
                    <w:t>2</w:t>
                  </w:r>
                </w:p>
              </w:tc>
              <w:tc>
                <w:tcPr>
                  <w:tcW w:w="192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年平均质量浓度</w:t>
                  </w:r>
                </w:p>
              </w:tc>
              <w:tc>
                <w:tcPr>
                  <w:tcW w:w="1667"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19μg/m</w:t>
                  </w:r>
                  <w:r>
                    <w:rPr>
                      <w:color w:val="auto"/>
                      <w:sz w:val="21"/>
                      <w:szCs w:val="21"/>
                      <w:vertAlign w:val="superscript"/>
                    </w:rPr>
                    <w:t>3</w:t>
                  </w:r>
                </w:p>
              </w:tc>
              <w:tc>
                <w:tcPr>
                  <w:tcW w:w="150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60μg/m</w:t>
                  </w:r>
                  <w:r>
                    <w:rPr>
                      <w:color w:val="auto"/>
                      <w:sz w:val="21"/>
                      <w:szCs w:val="21"/>
                      <w:vertAlign w:val="superscript"/>
                    </w:rPr>
                    <w:t>3</w:t>
                  </w:r>
                </w:p>
              </w:tc>
              <w:tc>
                <w:tcPr>
                  <w:tcW w:w="894"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31.7%</w:t>
                  </w:r>
                </w:p>
              </w:tc>
              <w:tc>
                <w:tcPr>
                  <w:tcW w:w="1224"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4" w:space="0"/>
                    <w:left w:val="nil"/>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NO</w:t>
                  </w:r>
                  <w:r>
                    <w:rPr>
                      <w:color w:val="auto"/>
                      <w:sz w:val="21"/>
                      <w:szCs w:val="21"/>
                      <w:vertAlign w:val="subscript"/>
                    </w:rPr>
                    <w:t>2</w:t>
                  </w:r>
                </w:p>
              </w:tc>
              <w:tc>
                <w:tcPr>
                  <w:tcW w:w="192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年平均质量浓度</w:t>
                  </w:r>
                </w:p>
              </w:tc>
              <w:tc>
                <w:tcPr>
                  <w:tcW w:w="1667"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49μg/m</w:t>
                  </w:r>
                  <w:r>
                    <w:rPr>
                      <w:color w:val="auto"/>
                      <w:sz w:val="21"/>
                      <w:szCs w:val="21"/>
                      <w:vertAlign w:val="superscript"/>
                    </w:rPr>
                    <w:t>3</w:t>
                  </w:r>
                </w:p>
              </w:tc>
              <w:tc>
                <w:tcPr>
                  <w:tcW w:w="150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40μg/m</w:t>
                  </w:r>
                  <w:r>
                    <w:rPr>
                      <w:color w:val="auto"/>
                      <w:sz w:val="21"/>
                      <w:szCs w:val="21"/>
                      <w:vertAlign w:val="superscript"/>
                    </w:rPr>
                    <w:t>3</w:t>
                  </w:r>
                </w:p>
              </w:tc>
              <w:tc>
                <w:tcPr>
                  <w:tcW w:w="894"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122.5%</w:t>
                  </w:r>
                </w:p>
              </w:tc>
              <w:tc>
                <w:tcPr>
                  <w:tcW w:w="1224"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超标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4" w:space="0"/>
                    <w:left w:val="nil"/>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CO</w:t>
                  </w:r>
                </w:p>
              </w:tc>
              <w:tc>
                <w:tcPr>
                  <w:tcW w:w="192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第</w:t>
                  </w:r>
                  <w:r>
                    <w:rPr>
                      <w:color w:val="auto"/>
                      <w:sz w:val="21"/>
                      <w:szCs w:val="21"/>
                    </w:rPr>
                    <w:t>95</w:t>
                  </w:r>
                  <w:r>
                    <w:rPr>
                      <w:rFonts w:hint="eastAsia"/>
                      <w:color w:val="auto"/>
                      <w:sz w:val="21"/>
                      <w:szCs w:val="21"/>
                    </w:rPr>
                    <w:t>百分位浓度</w:t>
                  </w:r>
                </w:p>
              </w:tc>
              <w:tc>
                <w:tcPr>
                  <w:tcW w:w="1667"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2.3mg/m</w:t>
                  </w:r>
                  <w:r>
                    <w:rPr>
                      <w:color w:val="auto"/>
                      <w:sz w:val="21"/>
                      <w:szCs w:val="21"/>
                      <w:vertAlign w:val="superscript"/>
                    </w:rPr>
                    <w:t>3</w:t>
                  </w:r>
                </w:p>
              </w:tc>
              <w:tc>
                <w:tcPr>
                  <w:tcW w:w="1508"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4mg/m</w:t>
                  </w:r>
                  <w:r>
                    <w:rPr>
                      <w:color w:val="auto"/>
                      <w:sz w:val="21"/>
                      <w:szCs w:val="21"/>
                      <w:vertAlign w:val="superscript"/>
                    </w:rPr>
                    <w:t>3</w:t>
                  </w:r>
                </w:p>
              </w:tc>
              <w:tc>
                <w:tcPr>
                  <w:tcW w:w="894"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57.5%</w:t>
                  </w:r>
                </w:p>
              </w:tc>
              <w:tc>
                <w:tcPr>
                  <w:tcW w:w="1224"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91" w:type="dxa"/>
                  <w:tcBorders>
                    <w:top w:val="single" w:color="000000" w:sz="4" w:space="0"/>
                    <w:left w:val="nil"/>
                    <w:bottom w:val="single" w:color="000000" w:sz="12" w:space="0"/>
                    <w:right w:val="single" w:color="000000" w:sz="4" w:space="0"/>
                  </w:tcBorders>
                  <w:vAlign w:val="center"/>
                </w:tcPr>
                <w:p>
                  <w:pPr>
                    <w:spacing w:line="360" w:lineRule="exact"/>
                    <w:jc w:val="center"/>
                    <w:rPr>
                      <w:color w:val="auto"/>
                      <w:sz w:val="21"/>
                      <w:szCs w:val="21"/>
                    </w:rPr>
                  </w:pPr>
                  <w:r>
                    <w:rPr>
                      <w:color w:val="auto"/>
                      <w:sz w:val="21"/>
                      <w:szCs w:val="21"/>
                    </w:rPr>
                    <w:t>O</w:t>
                  </w:r>
                  <w:r>
                    <w:rPr>
                      <w:color w:val="auto"/>
                      <w:sz w:val="21"/>
                      <w:szCs w:val="21"/>
                      <w:vertAlign w:val="subscript"/>
                    </w:rPr>
                    <w:t>3</w:t>
                  </w:r>
                </w:p>
              </w:tc>
              <w:tc>
                <w:tcPr>
                  <w:tcW w:w="1928" w:type="dxa"/>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第</w:t>
                  </w:r>
                  <w:r>
                    <w:rPr>
                      <w:color w:val="auto"/>
                      <w:sz w:val="21"/>
                      <w:szCs w:val="21"/>
                    </w:rPr>
                    <w:t>90</w:t>
                  </w:r>
                  <w:r>
                    <w:rPr>
                      <w:rFonts w:hint="eastAsia"/>
                      <w:color w:val="auto"/>
                      <w:sz w:val="21"/>
                      <w:szCs w:val="21"/>
                    </w:rPr>
                    <w:t>百分位浓度</w:t>
                  </w:r>
                </w:p>
              </w:tc>
              <w:tc>
                <w:tcPr>
                  <w:tcW w:w="1667" w:type="dxa"/>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color w:val="auto"/>
                      <w:sz w:val="21"/>
                      <w:szCs w:val="21"/>
                    </w:rPr>
                    <w:t>202μg/m</w:t>
                  </w:r>
                  <w:r>
                    <w:rPr>
                      <w:color w:val="auto"/>
                      <w:sz w:val="21"/>
                      <w:szCs w:val="21"/>
                      <w:vertAlign w:val="superscript"/>
                    </w:rPr>
                    <w:t>3</w:t>
                  </w:r>
                </w:p>
              </w:tc>
              <w:tc>
                <w:tcPr>
                  <w:tcW w:w="1508" w:type="dxa"/>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color w:val="auto"/>
                      <w:sz w:val="21"/>
                      <w:szCs w:val="21"/>
                    </w:rPr>
                    <w:t>160μg/m</w:t>
                  </w:r>
                  <w:r>
                    <w:rPr>
                      <w:color w:val="auto"/>
                      <w:sz w:val="21"/>
                      <w:szCs w:val="21"/>
                      <w:vertAlign w:val="superscript"/>
                    </w:rPr>
                    <w:t>3</w:t>
                  </w:r>
                </w:p>
              </w:tc>
              <w:tc>
                <w:tcPr>
                  <w:tcW w:w="894" w:type="dxa"/>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color w:val="auto"/>
                      <w:sz w:val="21"/>
                      <w:szCs w:val="21"/>
                    </w:rPr>
                    <w:t>126.3%</w:t>
                  </w:r>
                </w:p>
              </w:tc>
              <w:tc>
                <w:tcPr>
                  <w:tcW w:w="1224" w:type="dxa"/>
                  <w:tcBorders>
                    <w:top w:val="single" w:color="000000" w:sz="4" w:space="0"/>
                    <w:left w:val="single" w:color="000000" w:sz="4" w:space="0"/>
                    <w:bottom w:val="single" w:color="000000" w:sz="12" w:space="0"/>
                    <w:right w:val="nil"/>
                  </w:tcBorders>
                  <w:vAlign w:val="center"/>
                </w:tcPr>
                <w:p>
                  <w:pPr>
                    <w:spacing w:line="360" w:lineRule="exact"/>
                    <w:jc w:val="center"/>
                    <w:rPr>
                      <w:color w:val="auto"/>
                      <w:sz w:val="21"/>
                      <w:szCs w:val="21"/>
                    </w:rPr>
                  </w:pPr>
                  <w:r>
                    <w:rPr>
                      <w:rFonts w:hint="eastAsia"/>
                      <w:color w:val="auto"/>
                      <w:sz w:val="21"/>
                      <w:szCs w:val="21"/>
                    </w:rPr>
                    <w:t>超标</w:t>
                  </w:r>
                </w:p>
              </w:tc>
            </w:tr>
          </w:tbl>
          <w:p>
            <w:pPr>
              <w:spacing w:line="520" w:lineRule="exact"/>
              <w:ind w:firstLine="480" w:firstLineChars="200"/>
              <w:rPr>
                <w:rFonts w:cs="Times New Roman"/>
                <w:color w:val="auto"/>
                <w:sz w:val="24"/>
              </w:rPr>
            </w:pPr>
            <w:r>
              <w:rPr>
                <w:rFonts w:hint="eastAsia"/>
                <w:color w:val="auto"/>
                <w:sz w:val="24"/>
              </w:rPr>
              <w:t>其中</w:t>
            </w:r>
            <w:r>
              <w:rPr>
                <w:color w:val="auto"/>
                <w:sz w:val="24"/>
              </w:rPr>
              <w:t>PM</w:t>
            </w:r>
            <w:r>
              <w:rPr>
                <w:color w:val="auto"/>
                <w:sz w:val="24"/>
                <w:vertAlign w:val="subscript"/>
              </w:rPr>
              <w:t>10</w:t>
            </w:r>
            <w:r>
              <w:rPr>
                <w:rFonts w:hint="eastAsia"/>
                <w:color w:val="auto"/>
                <w:sz w:val="24"/>
              </w:rPr>
              <w:t>、</w:t>
            </w:r>
            <w:r>
              <w:rPr>
                <w:color w:val="auto"/>
                <w:sz w:val="24"/>
              </w:rPr>
              <w:t>PM</w:t>
            </w:r>
            <w:r>
              <w:rPr>
                <w:color w:val="auto"/>
                <w:sz w:val="24"/>
                <w:vertAlign w:val="subscript"/>
              </w:rPr>
              <w:t>2.5</w:t>
            </w:r>
            <w:r>
              <w:rPr>
                <w:rFonts w:hint="eastAsia"/>
                <w:color w:val="auto"/>
                <w:sz w:val="24"/>
              </w:rPr>
              <w:t>、</w:t>
            </w:r>
            <w:r>
              <w:rPr>
                <w:color w:val="auto"/>
                <w:sz w:val="24"/>
              </w:rPr>
              <w:t>NO</w:t>
            </w:r>
            <w:r>
              <w:rPr>
                <w:color w:val="auto"/>
                <w:sz w:val="24"/>
                <w:vertAlign w:val="subscript"/>
              </w:rPr>
              <w:t>2</w:t>
            </w:r>
            <w:r>
              <w:rPr>
                <w:rFonts w:hint="eastAsia"/>
                <w:color w:val="auto"/>
                <w:sz w:val="24"/>
              </w:rPr>
              <w:t>和</w:t>
            </w:r>
            <w:r>
              <w:rPr>
                <w:color w:val="auto"/>
                <w:sz w:val="24"/>
              </w:rPr>
              <w:t>O</w:t>
            </w:r>
            <w:r>
              <w:rPr>
                <w:color w:val="auto"/>
                <w:sz w:val="24"/>
                <w:vertAlign w:val="subscript"/>
              </w:rPr>
              <w:t>3</w:t>
            </w:r>
            <w:r>
              <w:rPr>
                <w:rFonts w:hint="eastAsia"/>
                <w:color w:val="auto"/>
                <w:sz w:val="24"/>
              </w:rPr>
              <w:t>均不能够满足《环境空气质量标准》（</w:t>
            </w:r>
            <w:r>
              <w:rPr>
                <w:color w:val="auto"/>
                <w:sz w:val="24"/>
              </w:rPr>
              <w:t>GB3095-2012</w:t>
            </w:r>
            <w:r>
              <w:rPr>
                <w:rFonts w:hint="eastAsia"/>
                <w:color w:val="auto"/>
                <w:sz w:val="24"/>
              </w:rPr>
              <w:t>）二级标准要求。根据《环境影响评价技术导则</w:t>
            </w:r>
            <w:r>
              <w:rPr>
                <w:color w:val="auto"/>
                <w:sz w:val="24"/>
              </w:rPr>
              <w:t xml:space="preserve">  </w:t>
            </w:r>
            <w:r>
              <w:rPr>
                <w:rFonts w:hint="eastAsia"/>
                <w:color w:val="auto"/>
                <w:sz w:val="24"/>
              </w:rPr>
              <w:t>大气环境》</w:t>
            </w:r>
            <w:r>
              <w:rPr>
                <w:color w:val="auto"/>
                <w:sz w:val="24"/>
              </w:rPr>
              <w:t>(HJ2.2-2018)</w:t>
            </w:r>
            <w:r>
              <w:rPr>
                <w:rFonts w:hint="eastAsia"/>
                <w:color w:val="auto"/>
                <w:sz w:val="24"/>
              </w:rPr>
              <w:t>，本项目所在区域属于未达标区。</w:t>
            </w:r>
          </w:p>
          <w:p>
            <w:pPr>
              <w:spacing w:line="520" w:lineRule="exact"/>
              <w:ind w:firstLine="480" w:firstLineChars="200"/>
              <w:rPr>
                <w:color w:val="auto"/>
                <w:sz w:val="24"/>
              </w:rPr>
            </w:pPr>
            <w:r>
              <w:rPr>
                <w:color w:val="auto"/>
                <w:sz w:val="24"/>
              </w:rPr>
              <w:t>2018</w:t>
            </w:r>
            <w:r>
              <w:rPr>
                <w:rFonts w:hint="eastAsia"/>
                <w:color w:val="auto"/>
                <w:sz w:val="24"/>
              </w:rPr>
              <w:t>年，新乡市城市环境空气</w:t>
            </w:r>
            <w:r>
              <w:rPr>
                <w:color w:val="auto"/>
                <w:sz w:val="24"/>
              </w:rPr>
              <w:t>PM</w:t>
            </w:r>
            <w:r>
              <w:rPr>
                <w:color w:val="auto"/>
                <w:sz w:val="24"/>
                <w:vertAlign w:val="subscript"/>
              </w:rPr>
              <w:t>10</w:t>
            </w:r>
            <w:r>
              <w:rPr>
                <w:rFonts w:hint="eastAsia"/>
                <w:color w:val="auto"/>
                <w:sz w:val="24"/>
              </w:rPr>
              <w:t>同比下降</w:t>
            </w:r>
            <w:r>
              <w:rPr>
                <w:color w:val="auto"/>
                <w:sz w:val="24"/>
              </w:rPr>
              <w:t>4</w:t>
            </w:r>
            <w:r>
              <w:rPr>
                <w:rFonts w:hint="eastAsia"/>
                <w:color w:val="auto"/>
                <w:sz w:val="24"/>
              </w:rPr>
              <w:t>微克</w:t>
            </w:r>
            <w:r>
              <w:rPr>
                <w:color w:val="auto"/>
                <w:sz w:val="24"/>
              </w:rPr>
              <w:t>/</w:t>
            </w:r>
            <w:r>
              <w:rPr>
                <w:rFonts w:hint="eastAsia"/>
                <w:color w:val="auto"/>
                <w:sz w:val="24"/>
              </w:rPr>
              <w:t>立方米，降幅</w:t>
            </w:r>
            <w:r>
              <w:rPr>
                <w:color w:val="auto"/>
                <w:sz w:val="24"/>
              </w:rPr>
              <w:t>3.7%</w:t>
            </w:r>
            <w:r>
              <w:rPr>
                <w:rFonts w:hint="eastAsia"/>
                <w:color w:val="auto"/>
                <w:sz w:val="24"/>
              </w:rPr>
              <w:t>；</w:t>
            </w:r>
            <w:r>
              <w:rPr>
                <w:color w:val="auto"/>
                <w:sz w:val="24"/>
              </w:rPr>
              <w:t>PM</w:t>
            </w:r>
            <w:r>
              <w:rPr>
                <w:color w:val="auto"/>
                <w:sz w:val="24"/>
                <w:vertAlign w:val="subscript"/>
              </w:rPr>
              <w:t>2.5</w:t>
            </w:r>
            <w:r>
              <w:rPr>
                <w:rFonts w:hint="eastAsia"/>
                <w:color w:val="auto"/>
                <w:sz w:val="24"/>
              </w:rPr>
              <w:t>同比下降</w:t>
            </w:r>
            <w:r>
              <w:rPr>
                <w:color w:val="auto"/>
                <w:sz w:val="24"/>
              </w:rPr>
              <w:t>2</w:t>
            </w:r>
            <w:r>
              <w:rPr>
                <w:rFonts w:hint="eastAsia"/>
                <w:color w:val="auto"/>
                <w:sz w:val="24"/>
              </w:rPr>
              <w:t>微克</w:t>
            </w:r>
            <w:r>
              <w:rPr>
                <w:color w:val="auto"/>
                <w:sz w:val="24"/>
              </w:rPr>
              <w:t>/</w:t>
            </w:r>
            <w:r>
              <w:rPr>
                <w:rFonts w:hint="eastAsia"/>
                <w:color w:val="auto"/>
                <w:sz w:val="24"/>
              </w:rPr>
              <w:t>立方米，降幅</w:t>
            </w:r>
            <w:r>
              <w:rPr>
                <w:color w:val="auto"/>
                <w:sz w:val="24"/>
              </w:rPr>
              <w:t>3.2%</w:t>
            </w:r>
            <w:r>
              <w:rPr>
                <w:rFonts w:hint="eastAsia"/>
                <w:color w:val="auto"/>
                <w:sz w:val="24"/>
              </w:rPr>
              <w:t>；</w:t>
            </w:r>
            <w:r>
              <w:rPr>
                <w:color w:val="auto"/>
                <w:sz w:val="24"/>
              </w:rPr>
              <w:t>SO</w:t>
            </w:r>
            <w:r>
              <w:rPr>
                <w:color w:val="auto"/>
                <w:sz w:val="24"/>
                <w:vertAlign w:val="subscript"/>
              </w:rPr>
              <w:t>2</w:t>
            </w:r>
            <w:r>
              <w:rPr>
                <w:rFonts w:hint="eastAsia"/>
                <w:color w:val="auto"/>
                <w:sz w:val="24"/>
              </w:rPr>
              <w:t>同比下降</w:t>
            </w:r>
            <w:r>
              <w:rPr>
                <w:color w:val="auto"/>
                <w:sz w:val="24"/>
              </w:rPr>
              <w:t>9</w:t>
            </w:r>
            <w:r>
              <w:rPr>
                <w:rFonts w:hint="eastAsia"/>
                <w:color w:val="auto"/>
                <w:sz w:val="24"/>
              </w:rPr>
              <w:t>微克</w:t>
            </w:r>
            <w:r>
              <w:rPr>
                <w:color w:val="auto"/>
                <w:sz w:val="24"/>
              </w:rPr>
              <w:t>/</w:t>
            </w:r>
            <w:r>
              <w:rPr>
                <w:rFonts w:hint="eastAsia"/>
                <w:color w:val="auto"/>
                <w:sz w:val="24"/>
              </w:rPr>
              <w:t>立方米，降幅</w:t>
            </w:r>
            <w:r>
              <w:rPr>
                <w:color w:val="auto"/>
                <w:sz w:val="24"/>
              </w:rPr>
              <w:t>32.1%</w:t>
            </w:r>
            <w:r>
              <w:rPr>
                <w:rFonts w:hint="eastAsia"/>
                <w:color w:val="auto"/>
                <w:sz w:val="24"/>
              </w:rPr>
              <w:t>；</w:t>
            </w:r>
            <w:r>
              <w:rPr>
                <w:color w:val="auto"/>
                <w:sz w:val="24"/>
              </w:rPr>
              <w:t>NO</w:t>
            </w:r>
            <w:r>
              <w:rPr>
                <w:color w:val="auto"/>
                <w:sz w:val="24"/>
                <w:vertAlign w:val="subscript"/>
              </w:rPr>
              <w:t>2</w:t>
            </w:r>
            <w:r>
              <w:rPr>
                <w:rFonts w:hint="eastAsia"/>
                <w:color w:val="auto"/>
                <w:sz w:val="24"/>
              </w:rPr>
              <w:t>同比下降</w:t>
            </w:r>
            <w:r>
              <w:rPr>
                <w:color w:val="auto"/>
                <w:sz w:val="24"/>
              </w:rPr>
              <w:t>1</w:t>
            </w:r>
            <w:r>
              <w:rPr>
                <w:rFonts w:hint="eastAsia"/>
                <w:color w:val="auto"/>
                <w:sz w:val="24"/>
              </w:rPr>
              <w:t>微克</w:t>
            </w:r>
            <w:r>
              <w:rPr>
                <w:color w:val="auto"/>
                <w:sz w:val="24"/>
              </w:rPr>
              <w:t>/</w:t>
            </w:r>
            <w:r>
              <w:rPr>
                <w:rFonts w:hint="eastAsia"/>
                <w:color w:val="auto"/>
                <w:sz w:val="24"/>
              </w:rPr>
              <w:t>立方米，降幅</w:t>
            </w:r>
            <w:r>
              <w:rPr>
                <w:color w:val="auto"/>
                <w:sz w:val="24"/>
              </w:rPr>
              <w:t>2%</w:t>
            </w:r>
            <w:r>
              <w:rPr>
                <w:rFonts w:hint="eastAsia"/>
                <w:color w:val="auto"/>
                <w:sz w:val="24"/>
              </w:rPr>
              <w:t>；</w:t>
            </w:r>
            <w:r>
              <w:rPr>
                <w:color w:val="auto"/>
                <w:sz w:val="24"/>
              </w:rPr>
              <w:t>O</w:t>
            </w:r>
            <w:r>
              <w:rPr>
                <w:color w:val="auto"/>
                <w:sz w:val="24"/>
                <w:vertAlign w:val="subscript"/>
              </w:rPr>
              <w:t>3</w:t>
            </w:r>
            <w:r>
              <w:rPr>
                <w:rFonts w:hint="eastAsia"/>
                <w:color w:val="auto"/>
                <w:sz w:val="24"/>
              </w:rPr>
              <w:t>第</w:t>
            </w:r>
            <w:r>
              <w:rPr>
                <w:color w:val="auto"/>
                <w:sz w:val="24"/>
              </w:rPr>
              <w:t>90</w:t>
            </w:r>
            <w:r>
              <w:rPr>
                <w:rFonts w:hint="eastAsia"/>
                <w:color w:val="auto"/>
                <w:sz w:val="24"/>
              </w:rPr>
              <w:t>百分位同比下降</w:t>
            </w:r>
            <w:r>
              <w:rPr>
                <w:color w:val="auto"/>
                <w:sz w:val="24"/>
              </w:rPr>
              <w:t>7</w:t>
            </w:r>
            <w:r>
              <w:rPr>
                <w:rFonts w:hint="eastAsia"/>
                <w:color w:val="auto"/>
                <w:sz w:val="24"/>
              </w:rPr>
              <w:t>微克</w:t>
            </w:r>
            <w:r>
              <w:rPr>
                <w:color w:val="auto"/>
                <w:sz w:val="24"/>
              </w:rPr>
              <w:t>/</w:t>
            </w:r>
            <w:r>
              <w:rPr>
                <w:rFonts w:hint="eastAsia"/>
                <w:color w:val="auto"/>
                <w:sz w:val="24"/>
              </w:rPr>
              <w:t>立方米，降幅</w:t>
            </w:r>
            <w:r>
              <w:rPr>
                <w:color w:val="auto"/>
                <w:sz w:val="24"/>
              </w:rPr>
              <w:t>3.3%</w:t>
            </w:r>
            <w:r>
              <w:rPr>
                <w:rFonts w:hint="eastAsia"/>
                <w:color w:val="auto"/>
                <w:sz w:val="24"/>
              </w:rPr>
              <w:t>；</w:t>
            </w:r>
            <w:r>
              <w:rPr>
                <w:color w:val="auto"/>
                <w:kern w:val="0"/>
                <w:sz w:val="24"/>
              </w:rPr>
              <w:t>CO</w:t>
            </w:r>
            <w:r>
              <w:rPr>
                <w:rFonts w:hint="eastAsia" w:hAnsi="宋体"/>
                <w:color w:val="auto"/>
                <w:kern w:val="0"/>
                <w:sz w:val="24"/>
              </w:rPr>
              <w:t>第</w:t>
            </w:r>
            <w:r>
              <w:rPr>
                <w:color w:val="auto"/>
                <w:kern w:val="0"/>
                <w:sz w:val="24"/>
              </w:rPr>
              <w:t>95</w:t>
            </w:r>
            <w:r>
              <w:rPr>
                <w:rFonts w:hint="eastAsia" w:hAnsi="宋体"/>
                <w:color w:val="auto"/>
                <w:kern w:val="0"/>
                <w:sz w:val="24"/>
              </w:rPr>
              <w:t>百分位同比下降</w:t>
            </w:r>
            <w:r>
              <w:rPr>
                <w:color w:val="auto"/>
                <w:kern w:val="0"/>
                <w:sz w:val="24"/>
              </w:rPr>
              <w:t>0.66</w:t>
            </w:r>
            <w:r>
              <w:rPr>
                <w:rFonts w:hint="eastAsia" w:hAnsi="宋体"/>
                <w:color w:val="auto"/>
                <w:kern w:val="0"/>
                <w:sz w:val="24"/>
              </w:rPr>
              <w:t>毫克</w:t>
            </w:r>
            <w:r>
              <w:rPr>
                <w:color w:val="auto"/>
                <w:kern w:val="0"/>
                <w:sz w:val="24"/>
              </w:rPr>
              <w:t>/</w:t>
            </w:r>
            <w:r>
              <w:rPr>
                <w:rFonts w:hint="eastAsia" w:hAnsi="宋体"/>
                <w:color w:val="auto"/>
                <w:kern w:val="0"/>
                <w:sz w:val="24"/>
              </w:rPr>
              <w:t>立方米，降幅</w:t>
            </w:r>
            <w:r>
              <w:rPr>
                <w:color w:val="auto"/>
                <w:kern w:val="0"/>
                <w:sz w:val="24"/>
              </w:rPr>
              <w:t>22.3%</w:t>
            </w:r>
            <w:r>
              <w:rPr>
                <w:rFonts w:hint="eastAsia" w:hAnsi="宋体"/>
                <w:color w:val="auto"/>
                <w:kern w:val="0"/>
                <w:sz w:val="24"/>
              </w:rPr>
              <w:t>。</w:t>
            </w:r>
            <w:r>
              <w:rPr>
                <w:rFonts w:hint="eastAsia"/>
                <w:color w:val="auto"/>
                <w:sz w:val="24"/>
              </w:rPr>
              <w:t>优、良天数</w:t>
            </w:r>
            <w:r>
              <w:rPr>
                <w:color w:val="auto"/>
                <w:sz w:val="24"/>
              </w:rPr>
              <w:t>177</w:t>
            </w:r>
            <w:r>
              <w:rPr>
                <w:rFonts w:hint="eastAsia"/>
                <w:color w:val="auto"/>
                <w:sz w:val="24"/>
              </w:rPr>
              <w:t>天以上。</w:t>
            </w:r>
          </w:p>
          <w:p>
            <w:pPr>
              <w:adjustRightInd w:val="0"/>
              <w:snapToGrid w:val="0"/>
              <w:spacing w:line="520" w:lineRule="exact"/>
              <w:ind w:firstLine="480" w:firstLineChars="200"/>
              <w:jc w:val="left"/>
              <w:rPr>
                <w:color w:val="auto"/>
                <w:kern w:val="0"/>
                <w:sz w:val="24"/>
              </w:rPr>
            </w:pPr>
            <w:r>
              <w:rPr>
                <w:rFonts w:hint="eastAsia"/>
                <w:color w:val="auto"/>
                <w:kern w:val="0"/>
                <w:sz w:val="24"/>
              </w:rPr>
              <w:t>目前，新</w:t>
            </w:r>
            <w:r>
              <w:rPr>
                <w:rFonts w:hint="eastAsia"/>
                <w:color w:val="auto"/>
                <w:sz w:val="24"/>
              </w:rPr>
              <w:t>乡市正在实施《新乡市蓝天工程行动计划》、《</w:t>
            </w:r>
            <w:r>
              <w:rPr>
                <w:color w:val="auto"/>
                <w:sz w:val="24"/>
              </w:rPr>
              <w:t>“</w:t>
            </w:r>
            <w:r>
              <w:rPr>
                <w:rFonts w:hint="eastAsia"/>
                <w:color w:val="auto"/>
                <w:sz w:val="24"/>
              </w:rPr>
              <w:t>十三五</w:t>
            </w:r>
            <w:r>
              <w:rPr>
                <w:color w:val="auto"/>
                <w:sz w:val="24"/>
              </w:rPr>
              <w:t>”</w:t>
            </w:r>
            <w:r>
              <w:rPr>
                <w:rFonts w:hint="eastAsia"/>
                <w:color w:val="auto"/>
                <w:sz w:val="24"/>
              </w:rPr>
              <w:t>挥发性有机物污染防治工作方案》、《新乡市环境污染防治攻坚战三年行动实施方案（</w:t>
            </w:r>
            <w:r>
              <w:rPr>
                <w:color w:val="auto"/>
                <w:sz w:val="24"/>
              </w:rPr>
              <w:t>2018-2020</w:t>
            </w:r>
            <w:r>
              <w:rPr>
                <w:rFonts w:hint="eastAsia"/>
                <w:color w:val="auto"/>
                <w:sz w:val="24"/>
              </w:rPr>
              <w:t>年）》、《关于印发新乡市</w:t>
            </w:r>
            <w:r>
              <w:rPr>
                <w:color w:val="auto"/>
                <w:sz w:val="24"/>
              </w:rPr>
              <w:t>2019</w:t>
            </w:r>
            <w:r>
              <w:rPr>
                <w:rFonts w:hint="eastAsia"/>
                <w:color w:val="auto"/>
                <w:sz w:val="24"/>
              </w:rPr>
              <w:t>年大气污染防治攻坚战实施方案的通知》（新环攻坚办</w:t>
            </w:r>
            <w:r>
              <w:rPr>
                <w:color w:val="auto"/>
                <w:sz w:val="24"/>
              </w:rPr>
              <w:t>[2019]74</w:t>
            </w:r>
            <w:r>
              <w:rPr>
                <w:rFonts w:hint="eastAsia"/>
                <w:color w:val="auto"/>
                <w:sz w:val="24"/>
              </w:rPr>
              <w:t>号）</w:t>
            </w:r>
            <w:r>
              <w:rPr>
                <w:rFonts w:hint="eastAsia"/>
                <w:color w:val="auto"/>
                <w:kern w:val="0"/>
                <w:sz w:val="24"/>
              </w:rPr>
              <w:t>等一系列措施，将不断改善区域大气环境质量。预计</w:t>
            </w:r>
            <w:r>
              <w:rPr>
                <w:color w:val="auto"/>
                <w:kern w:val="0"/>
                <w:sz w:val="24"/>
              </w:rPr>
              <w:t>2020</w:t>
            </w:r>
            <w:r>
              <w:rPr>
                <w:rFonts w:hint="eastAsia"/>
                <w:color w:val="auto"/>
                <w:kern w:val="0"/>
                <w:sz w:val="24"/>
              </w:rPr>
              <w:t>年可以达到《新乡市环境污染防治攻坚战三年行动实施方案（</w:t>
            </w:r>
            <w:r>
              <w:rPr>
                <w:color w:val="auto"/>
                <w:kern w:val="0"/>
                <w:sz w:val="24"/>
              </w:rPr>
              <w:t>2018-2020</w:t>
            </w:r>
            <w:r>
              <w:rPr>
                <w:rFonts w:hint="eastAsia"/>
                <w:color w:val="auto"/>
                <w:kern w:val="0"/>
                <w:sz w:val="24"/>
              </w:rPr>
              <w:t>年）》中：</w:t>
            </w:r>
            <w:r>
              <w:rPr>
                <w:color w:val="auto"/>
                <w:kern w:val="0"/>
                <w:sz w:val="24"/>
              </w:rPr>
              <w:t>“</w:t>
            </w:r>
            <w:r>
              <w:rPr>
                <w:rFonts w:hint="eastAsia"/>
                <w:color w:val="auto"/>
                <w:kern w:val="0"/>
                <w:sz w:val="24"/>
              </w:rPr>
              <w:t>全市</w:t>
            </w:r>
            <w:r>
              <w:rPr>
                <w:color w:val="auto"/>
                <w:kern w:val="0"/>
                <w:sz w:val="24"/>
              </w:rPr>
              <w:t>PM</w:t>
            </w:r>
            <w:r>
              <w:rPr>
                <w:color w:val="auto"/>
                <w:kern w:val="0"/>
                <w:sz w:val="24"/>
                <w:vertAlign w:val="subscript"/>
              </w:rPr>
              <w:t>2.5</w:t>
            </w:r>
            <w:r>
              <w:rPr>
                <w:rFonts w:hint="eastAsia"/>
                <w:color w:val="auto"/>
                <w:kern w:val="0"/>
                <w:sz w:val="24"/>
              </w:rPr>
              <w:t>年均浓度达到</w:t>
            </w:r>
            <w:r>
              <w:rPr>
                <w:color w:val="auto"/>
                <w:kern w:val="0"/>
                <w:sz w:val="24"/>
              </w:rPr>
              <w:t>55</w:t>
            </w:r>
            <w:r>
              <w:rPr>
                <w:rFonts w:hint="eastAsia"/>
                <w:color w:val="auto"/>
                <w:kern w:val="0"/>
                <w:sz w:val="24"/>
              </w:rPr>
              <w:t>微克</w:t>
            </w:r>
            <w:r>
              <w:rPr>
                <w:color w:val="auto"/>
                <w:kern w:val="0"/>
                <w:sz w:val="24"/>
              </w:rPr>
              <w:t>/</w:t>
            </w:r>
            <w:r>
              <w:rPr>
                <w:rFonts w:hint="eastAsia"/>
                <w:color w:val="auto"/>
                <w:kern w:val="0"/>
                <w:sz w:val="24"/>
              </w:rPr>
              <w:t>立方米以下，</w:t>
            </w:r>
            <w:r>
              <w:rPr>
                <w:color w:val="auto"/>
                <w:kern w:val="0"/>
                <w:sz w:val="24"/>
              </w:rPr>
              <w:t>PM</w:t>
            </w:r>
            <w:r>
              <w:rPr>
                <w:color w:val="auto"/>
                <w:kern w:val="0"/>
                <w:sz w:val="24"/>
                <w:vertAlign w:val="subscript"/>
              </w:rPr>
              <w:t>10</w:t>
            </w:r>
            <w:r>
              <w:rPr>
                <w:rFonts w:hint="eastAsia"/>
                <w:color w:val="auto"/>
                <w:kern w:val="0"/>
                <w:sz w:val="24"/>
              </w:rPr>
              <w:t>年均浓度达到</w:t>
            </w:r>
            <w:r>
              <w:rPr>
                <w:color w:val="auto"/>
                <w:kern w:val="0"/>
                <w:sz w:val="24"/>
              </w:rPr>
              <w:t>101</w:t>
            </w:r>
            <w:r>
              <w:rPr>
                <w:rFonts w:hint="eastAsia"/>
                <w:color w:val="auto"/>
                <w:kern w:val="0"/>
                <w:sz w:val="24"/>
              </w:rPr>
              <w:t>微克</w:t>
            </w:r>
            <w:r>
              <w:rPr>
                <w:color w:val="auto"/>
                <w:kern w:val="0"/>
                <w:sz w:val="24"/>
              </w:rPr>
              <w:t>/</w:t>
            </w:r>
            <w:r>
              <w:rPr>
                <w:rFonts w:hint="eastAsia"/>
                <w:color w:val="auto"/>
                <w:kern w:val="0"/>
                <w:sz w:val="24"/>
              </w:rPr>
              <w:t>立方米以下，全年优良天数比例达到</w:t>
            </w:r>
            <w:r>
              <w:rPr>
                <w:color w:val="auto"/>
                <w:kern w:val="0"/>
                <w:sz w:val="24"/>
              </w:rPr>
              <w:t>66%</w:t>
            </w:r>
            <w:r>
              <w:rPr>
                <w:rFonts w:hint="eastAsia"/>
                <w:color w:val="auto"/>
                <w:kern w:val="0"/>
                <w:sz w:val="24"/>
              </w:rPr>
              <w:t>以上</w:t>
            </w:r>
            <w:r>
              <w:rPr>
                <w:color w:val="auto"/>
                <w:kern w:val="0"/>
                <w:sz w:val="24"/>
              </w:rPr>
              <w:t>”</w:t>
            </w:r>
            <w:r>
              <w:rPr>
                <w:rFonts w:hint="eastAsia"/>
                <w:color w:val="auto"/>
                <w:kern w:val="0"/>
                <w:sz w:val="24"/>
              </w:rPr>
              <w:t>的目标要求。</w:t>
            </w:r>
          </w:p>
          <w:p>
            <w:pPr>
              <w:adjustRightInd w:val="0"/>
              <w:snapToGrid w:val="0"/>
              <w:spacing w:line="520" w:lineRule="exact"/>
              <w:ind w:firstLine="482" w:firstLineChars="200"/>
              <w:jc w:val="left"/>
              <w:rPr>
                <w:b/>
                <w:color w:val="auto"/>
                <w:sz w:val="24"/>
              </w:rPr>
            </w:pPr>
            <w:r>
              <w:rPr>
                <w:b/>
                <w:color w:val="auto"/>
                <w:sz w:val="24"/>
              </w:rPr>
              <w:t>2</w:t>
            </w:r>
            <w:r>
              <w:rPr>
                <w:rFonts w:hint="eastAsia"/>
                <w:b/>
                <w:color w:val="auto"/>
                <w:sz w:val="24"/>
              </w:rPr>
              <w:t>、水环境质量现状</w:t>
            </w:r>
          </w:p>
          <w:p>
            <w:pPr>
              <w:spacing w:line="520" w:lineRule="exact"/>
              <w:ind w:firstLine="480" w:firstLineChars="200"/>
              <w:rPr>
                <w:b w:val="0"/>
                <w:bCs w:val="0"/>
                <w:color w:val="000000" w:themeColor="text1"/>
                <w:sz w:val="24"/>
                <w:u w:val="single"/>
                <w14:textFill>
                  <w14:solidFill>
                    <w14:schemeClr w14:val="tx1"/>
                  </w14:solidFill>
                </w14:textFill>
              </w:rPr>
            </w:pPr>
            <w:r>
              <w:rPr>
                <w:rFonts w:hint="eastAsia"/>
                <w:color w:val="auto"/>
                <w:sz w:val="24"/>
              </w:rPr>
              <w:t>本项目职工生活污水经园区化粪池处理后排入小店污水处理厂</w:t>
            </w:r>
            <w:r>
              <w:rPr>
                <w:rFonts w:hint="eastAsia"/>
                <w:color w:val="auto"/>
                <w:sz w:val="24"/>
                <w:lang w:eastAsia="zh-CN"/>
              </w:rPr>
              <w:t>二</w:t>
            </w:r>
            <w:r>
              <w:rPr>
                <w:rFonts w:hint="eastAsia"/>
                <w:color w:val="auto"/>
                <w:sz w:val="24"/>
              </w:rPr>
              <w:t>期工程进行处理。经调查，目前小店污水处理厂现状纳污水体为大沙河，规划功能为</w:t>
            </w:r>
            <w:r>
              <w:rPr>
                <w:rFonts w:hint="eastAsia" w:cs="Times New Roman"/>
                <w:color w:val="auto"/>
                <w:sz w:val="24"/>
              </w:rPr>
              <w:t>IV</w:t>
            </w:r>
            <w:r>
              <w:rPr>
                <w:rFonts w:hint="eastAsia"/>
                <w:color w:val="auto"/>
                <w:sz w:val="24"/>
              </w:rPr>
              <w:t>类。距离小店污水处理厂</w:t>
            </w:r>
            <w:r>
              <w:rPr>
                <w:rFonts w:hint="eastAsia"/>
                <w:color w:val="auto"/>
                <w:sz w:val="24"/>
                <w:lang w:eastAsia="zh-CN"/>
              </w:rPr>
              <w:t>二期</w:t>
            </w:r>
            <w:r>
              <w:rPr>
                <w:rFonts w:hint="eastAsia"/>
                <w:color w:val="auto"/>
                <w:sz w:val="24"/>
              </w:rPr>
              <w:t>排污口下游最近的断面为大沙河水花堡断面。本次评价引用新乡市环境监测站编制的例行监测通报中大沙河水花堡桥断面监测数据来进行说明</w:t>
            </w:r>
            <w:r>
              <w:rPr>
                <w:rFonts w:hint="eastAsia"/>
                <w:b w:val="0"/>
                <w:bCs w:val="0"/>
                <w:color w:val="000000" w:themeColor="text1"/>
                <w:sz w:val="24"/>
                <w:u w:val="single"/>
                <w14:textFill>
                  <w14:solidFill>
                    <w14:schemeClr w14:val="tx1"/>
                  </w14:solidFill>
                </w14:textFill>
              </w:rPr>
              <w:t>（</w:t>
            </w:r>
            <w:r>
              <w:rPr>
                <w:b w:val="0"/>
                <w:bCs w:val="0"/>
                <w:color w:val="000000" w:themeColor="text1"/>
                <w:kern w:val="0"/>
                <w:sz w:val="24"/>
                <w:u w:val="single"/>
                <w14:textFill>
                  <w14:solidFill>
                    <w14:schemeClr w14:val="tx1"/>
                  </w14:solidFill>
                </w14:textFill>
              </w:rPr>
              <w:t>20</w:t>
            </w:r>
            <w:r>
              <w:rPr>
                <w:rFonts w:hint="eastAsia"/>
                <w:b w:val="0"/>
                <w:bCs w:val="0"/>
                <w:color w:val="000000" w:themeColor="text1"/>
                <w:kern w:val="0"/>
                <w:sz w:val="24"/>
                <w:u w:val="single"/>
                <w:lang w:val="en-US" w:eastAsia="zh-CN"/>
                <w14:textFill>
                  <w14:solidFill>
                    <w14:schemeClr w14:val="tx1"/>
                  </w14:solidFill>
                </w14:textFill>
              </w:rPr>
              <w:t>20</w:t>
            </w:r>
            <w:r>
              <w:rPr>
                <w:b w:val="0"/>
                <w:bCs w:val="0"/>
                <w:color w:val="000000" w:themeColor="text1"/>
                <w:kern w:val="0"/>
                <w:sz w:val="24"/>
                <w:u w:val="single"/>
                <w14:textFill>
                  <w14:solidFill>
                    <w14:schemeClr w14:val="tx1"/>
                  </w14:solidFill>
                </w14:textFill>
              </w:rPr>
              <w:t>年</w:t>
            </w:r>
            <w:r>
              <w:rPr>
                <w:rFonts w:hint="eastAsia"/>
                <w:b w:val="0"/>
                <w:bCs w:val="0"/>
                <w:color w:val="000000" w:themeColor="text1"/>
                <w:kern w:val="0"/>
                <w:sz w:val="24"/>
                <w:u w:val="single"/>
                <w:lang w:val="en-US" w:eastAsia="zh-CN"/>
                <w14:textFill>
                  <w14:solidFill>
                    <w14:schemeClr w14:val="tx1"/>
                  </w14:solidFill>
                </w14:textFill>
              </w:rPr>
              <w:t>1</w:t>
            </w:r>
            <w:r>
              <w:rPr>
                <w:rFonts w:hint="eastAsia"/>
                <w:b w:val="0"/>
                <w:bCs w:val="0"/>
                <w:color w:val="000000" w:themeColor="text1"/>
                <w:kern w:val="0"/>
                <w:sz w:val="24"/>
                <w:u w:val="single"/>
                <w14:textFill>
                  <w14:solidFill>
                    <w14:schemeClr w14:val="tx1"/>
                  </w14:solidFill>
                </w14:textFill>
              </w:rPr>
              <w:t>月-20</w:t>
            </w:r>
            <w:r>
              <w:rPr>
                <w:rFonts w:hint="eastAsia"/>
                <w:b w:val="0"/>
                <w:bCs w:val="0"/>
                <w:color w:val="000000" w:themeColor="text1"/>
                <w:kern w:val="0"/>
                <w:sz w:val="24"/>
                <w:u w:val="single"/>
                <w:lang w:val="en-US" w:eastAsia="zh-CN"/>
                <w14:textFill>
                  <w14:solidFill>
                    <w14:schemeClr w14:val="tx1"/>
                  </w14:solidFill>
                </w14:textFill>
              </w:rPr>
              <w:t>20</w:t>
            </w:r>
            <w:r>
              <w:rPr>
                <w:rFonts w:hint="eastAsia"/>
                <w:b w:val="0"/>
                <w:bCs w:val="0"/>
                <w:color w:val="000000" w:themeColor="text1"/>
                <w:kern w:val="0"/>
                <w:sz w:val="24"/>
                <w:u w:val="single"/>
                <w14:textFill>
                  <w14:solidFill>
                    <w14:schemeClr w14:val="tx1"/>
                  </w14:solidFill>
                </w14:textFill>
              </w:rPr>
              <w:t>年</w:t>
            </w:r>
            <w:r>
              <w:rPr>
                <w:rFonts w:hint="eastAsia"/>
                <w:b w:val="0"/>
                <w:bCs w:val="0"/>
                <w:color w:val="000000" w:themeColor="text1"/>
                <w:kern w:val="0"/>
                <w:sz w:val="24"/>
                <w:u w:val="single"/>
                <w:lang w:val="en-US" w:eastAsia="zh-CN"/>
                <w14:textFill>
                  <w14:solidFill>
                    <w14:schemeClr w14:val="tx1"/>
                  </w14:solidFill>
                </w14:textFill>
              </w:rPr>
              <w:t>3</w:t>
            </w:r>
            <w:r>
              <w:rPr>
                <w:b w:val="0"/>
                <w:bCs w:val="0"/>
                <w:color w:val="000000" w:themeColor="text1"/>
                <w:kern w:val="0"/>
                <w:sz w:val="24"/>
                <w:u w:val="single"/>
                <w14:textFill>
                  <w14:solidFill>
                    <w14:schemeClr w14:val="tx1"/>
                  </w14:solidFill>
                </w14:textFill>
              </w:rPr>
              <w:t>月</w:t>
            </w:r>
            <w:r>
              <w:rPr>
                <w:rFonts w:hint="eastAsia"/>
                <w:b w:val="0"/>
                <w:bCs w:val="0"/>
                <w:color w:val="000000" w:themeColor="text1"/>
                <w:sz w:val="24"/>
                <w:u w:val="single"/>
                <w14:textFill>
                  <w14:solidFill>
                    <w14:schemeClr w14:val="tx1"/>
                  </w14:solidFill>
                </w14:textFill>
              </w:rPr>
              <w:t>）。</w:t>
            </w:r>
            <w:r>
              <w:rPr>
                <w:b w:val="0"/>
                <w:bCs w:val="0"/>
                <w:color w:val="000000" w:themeColor="text1"/>
                <w:kern w:val="0"/>
                <w:sz w:val="24"/>
                <w:u w:val="single"/>
                <w14:textFill>
                  <w14:solidFill>
                    <w14:schemeClr w14:val="tx1"/>
                  </w14:solidFill>
                </w14:textFill>
              </w:rPr>
              <w:t>数</w:t>
            </w:r>
            <w:r>
              <w:rPr>
                <w:b w:val="0"/>
                <w:bCs w:val="0"/>
                <w:color w:val="000000" w:themeColor="text1"/>
                <w:sz w:val="24"/>
                <w:u w:val="single"/>
                <w14:textFill>
                  <w14:solidFill>
                    <w14:schemeClr w14:val="tx1"/>
                  </w14:solidFill>
                </w14:textFill>
              </w:rPr>
              <w:t>据见下表</w:t>
            </w:r>
            <w:r>
              <w:rPr>
                <w:rFonts w:hint="eastAsia"/>
                <w:b w:val="0"/>
                <w:bCs w:val="0"/>
                <w:color w:val="000000" w:themeColor="text1"/>
                <w:sz w:val="24"/>
                <w:u w:val="single"/>
                <w14:textFill>
                  <w14:solidFill>
                    <w14:schemeClr w14:val="tx1"/>
                  </w14:solidFill>
                </w14:textFill>
              </w:rPr>
              <w:t>1</w:t>
            </w:r>
            <w:r>
              <w:rPr>
                <w:rFonts w:hint="eastAsia"/>
                <w:b w:val="0"/>
                <w:bCs w:val="0"/>
                <w:color w:val="000000" w:themeColor="text1"/>
                <w:sz w:val="24"/>
                <w:u w:val="single"/>
                <w:lang w:val="en-US" w:eastAsia="zh-CN"/>
                <w14:textFill>
                  <w14:solidFill>
                    <w14:schemeClr w14:val="tx1"/>
                  </w14:solidFill>
                </w14:textFill>
              </w:rPr>
              <w:t>2</w:t>
            </w:r>
            <w:r>
              <w:rPr>
                <w:b w:val="0"/>
                <w:bCs w:val="0"/>
                <w:color w:val="000000" w:themeColor="text1"/>
                <w:sz w:val="24"/>
                <w:u w:val="single"/>
                <w14:textFill>
                  <w14:solidFill>
                    <w14:schemeClr w14:val="tx1"/>
                  </w14:solidFill>
                </w14:textFill>
              </w:rPr>
              <w:t>。</w:t>
            </w:r>
          </w:p>
          <w:p>
            <w:pPr>
              <w:widowControl/>
              <w:adjustRightInd w:val="0"/>
              <w:spacing w:line="520" w:lineRule="exact"/>
              <w:ind w:firstLine="480" w:firstLineChars="200"/>
              <w:rPr>
                <w:rFonts w:eastAsia="黑体"/>
                <w:b w:val="0"/>
                <w:bCs w:val="0"/>
                <w:color w:val="000000" w:themeColor="text1"/>
                <w:kern w:val="0"/>
                <w:sz w:val="24"/>
                <w:u w:val="single"/>
                <w14:textFill>
                  <w14:solidFill>
                    <w14:schemeClr w14:val="tx1"/>
                  </w14:solidFill>
                </w14:textFill>
              </w:rPr>
            </w:pPr>
            <w:r>
              <w:rPr>
                <w:rFonts w:eastAsia="黑体"/>
                <w:b w:val="0"/>
                <w:bCs w:val="0"/>
                <w:color w:val="000000" w:themeColor="text1"/>
                <w:kern w:val="0"/>
                <w:sz w:val="24"/>
                <w:u w:val="single"/>
                <w14:textFill>
                  <w14:solidFill>
                    <w14:schemeClr w14:val="tx1"/>
                  </w14:solidFill>
                </w14:textFill>
              </w:rPr>
              <w:t>表1</w:t>
            </w:r>
            <w:r>
              <w:rPr>
                <w:rFonts w:hint="eastAsia" w:eastAsia="黑体"/>
                <w:b w:val="0"/>
                <w:bCs w:val="0"/>
                <w:color w:val="000000" w:themeColor="text1"/>
                <w:kern w:val="0"/>
                <w:sz w:val="24"/>
                <w:u w:val="single"/>
                <w:lang w:val="en-US" w:eastAsia="zh-CN"/>
                <w14:textFill>
                  <w14:solidFill>
                    <w14:schemeClr w14:val="tx1"/>
                  </w14:solidFill>
                </w14:textFill>
              </w:rPr>
              <w:t>2</w:t>
            </w:r>
            <w:r>
              <w:rPr>
                <w:rFonts w:hint="eastAsia" w:eastAsia="黑体"/>
                <w:b w:val="0"/>
                <w:bCs w:val="0"/>
                <w:color w:val="000000" w:themeColor="text1"/>
                <w:kern w:val="0"/>
                <w:sz w:val="24"/>
                <w:u w:val="single"/>
                <w14:textFill>
                  <w14:solidFill>
                    <w14:schemeClr w14:val="tx1"/>
                  </w14:solidFill>
                </w14:textFill>
              </w:rPr>
              <w:t xml:space="preserve">  大沙河水花堡桥断面</w:t>
            </w:r>
            <w:r>
              <w:rPr>
                <w:rFonts w:eastAsia="黑体"/>
                <w:b w:val="0"/>
                <w:bCs w:val="0"/>
                <w:color w:val="000000" w:themeColor="text1"/>
                <w:kern w:val="0"/>
                <w:sz w:val="24"/>
                <w:u w:val="single"/>
                <w14:textFill>
                  <w14:solidFill>
                    <w14:schemeClr w14:val="tx1"/>
                  </w14:solidFill>
                </w14:textFill>
              </w:rPr>
              <w:t>监测数据</w:t>
            </w:r>
            <w:r>
              <w:rPr>
                <w:rFonts w:hint="eastAsia" w:eastAsia="黑体"/>
                <w:b w:val="0"/>
                <w:bCs w:val="0"/>
                <w:color w:val="000000" w:themeColor="text1"/>
                <w:kern w:val="0"/>
                <w:sz w:val="24"/>
                <w:u w:val="single"/>
                <w14:textFill>
                  <w14:solidFill>
                    <w14:schemeClr w14:val="tx1"/>
                  </w14:solidFill>
                </w14:textFill>
              </w:rPr>
              <w:t>（</w:t>
            </w:r>
            <w:r>
              <w:rPr>
                <w:rFonts w:eastAsia="黑体"/>
                <w:b w:val="0"/>
                <w:bCs w:val="0"/>
                <w:color w:val="000000" w:themeColor="text1"/>
                <w:kern w:val="0"/>
                <w:sz w:val="24"/>
                <w:u w:val="single"/>
                <w14:textFill>
                  <w14:solidFill>
                    <w14:schemeClr w14:val="tx1"/>
                  </w14:solidFill>
                </w14:textFill>
              </w:rPr>
              <w:t>20</w:t>
            </w:r>
            <w:r>
              <w:rPr>
                <w:rFonts w:hint="eastAsia" w:eastAsia="黑体"/>
                <w:b w:val="0"/>
                <w:bCs w:val="0"/>
                <w:color w:val="000000" w:themeColor="text1"/>
                <w:kern w:val="0"/>
                <w:sz w:val="24"/>
                <w:u w:val="single"/>
                <w:lang w:val="en-US" w:eastAsia="zh-CN"/>
                <w14:textFill>
                  <w14:solidFill>
                    <w14:schemeClr w14:val="tx1"/>
                  </w14:solidFill>
                </w14:textFill>
              </w:rPr>
              <w:t>20</w:t>
            </w:r>
            <w:r>
              <w:rPr>
                <w:rFonts w:eastAsia="黑体"/>
                <w:b w:val="0"/>
                <w:bCs w:val="0"/>
                <w:color w:val="000000" w:themeColor="text1"/>
                <w:kern w:val="0"/>
                <w:sz w:val="24"/>
                <w:u w:val="single"/>
                <w14:textFill>
                  <w14:solidFill>
                    <w14:schemeClr w14:val="tx1"/>
                  </w14:solidFill>
                </w14:textFill>
              </w:rPr>
              <w:t>年</w:t>
            </w:r>
            <w:r>
              <w:rPr>
                <w:rFonts w:hint="eastAsia" w:eastAsia="黑体"/>
                <w:b w:val="0"/>
                <w:bCs w:val="0"/>
                <w:color w:val="000000" w:themeColor="text1"/>
                <w:kern w:val="0"/>
                <w:sz w:val="24"/>
                <w:u w:val="single"/>
                <w:lang w:val="en-US" w:eastAsia="zh-CN"/>
                <w14:textFill>
                  <w14:solidFill>
                    <w14:schemeClr w14:val="tx1"/>
                  </w14:solidFill>
                </w14:textFill>
              </w:rPr>
              <w:t>1</w:t>
            </w:r>
            <w:r>
              <w:rPr>
                <w:rFonts w:hint="eastAsia" w:eastAsia="黑体"/>
                <w:b w:val="0"/>
                <w:bCs w:val="0"/>
                <w:color w:val="000000" w:themeColor="text1"/>
                <w:kern w:val="0"/>
                <w:sz w:val="24"/>
                <w:u w:val="single"/>
                <w14:textFill>
                  <w14:solidFill>
                    <w14:schemeClr w14:val="tx1"/>
                  </w14:solidFill>
                </w14:textFill>
              </w:rPr>
              <w:t>月-20</w:t>
            </w:r>
            <w:r>
              <w:rPr>
                <w:rFonts w:hint="eastAsia" w:eastAsia="黑体"/>
                <w:b w:val="0"/>
                <w:bCs w:val="0"/>
                <w:color w:val="000000" w:themeColor="text1"/>
                <w:kern w:val="0"/>
                <w:sz w:val="24"/>
                <w:u w:val="single"/>
                <w:lang w:val="en-US" w:eastAsia="zh-CN"/>
                <w14:textFill>
                  <w14:solidFill>
                    <w14:schemeClr w14:val="tx1"/>
                  </w14:solidFill>
                </w14:textFill>
              </w:rPr>
              <w:t>20</w:t>
            </w:r>
            <w:r>
              <w:rPr>
                <w:rFonts w:hint="eastAsia" w:eastAsia="黑体"/>
                <w:b w:val="0"/>
                <w:bCs w:val="0"/>
                <w:color w:val="000000" w:themeColor="text1"/>
                <w:kern w:val="0"/>
                <w:sz w:val="24"/>
                <w:u w:val="single"/>
                <w14:textFill>
                  <w14:solidFill>
                    <w14:schemeClr w14:val="tx1"/>
                  </w14:solidFill>
                </w14:textFill>
              </w:rPr>
              <w:t>年</w:t>
            </w:r>
            <w:r>
              <w:rPr>
                <w:rFonts w:hint="eastAsia" w:eastAsia="黑体"/>
                <w:b w:val="0"/>
                <w:bCs w:val="0"/>
                <w:color w:val="000000" w:themeColor="text1"/>
                <w:kern w:val="0"/>
                <w:sz w:val="24"/>
                <w:u w:val="single"/>
                <w:lang w:val="en-US" w:eastAsia="zh-CN"/>
                <w14:textFill>
                  <w14:solidFill>
                    <w14:schemeClr w14:val="tx1"/>
                  </w14:solidFill>
                </w14:textFill>
              </w:rPr>
              <w:t>3</w:t>
            </w:r>
            <w:r>
              <w:rPr>
                <w:rFonts w:eastAsia="黑体"/>
                <w:b w:val="0"/>
                <w:bCs w:val="0"/>
                <w:color w:val="000000" w:themeColor="text1"/>
                <w:kern w:val="0"/>
                <w:sz w:val="24"/>
                <w:u w:val="single"/>
                <w14:textFill>
                  <w14:solidFill>
                    <w14:schemeClr w14:val="tx1"/>
                  </w14:solidFill>
                </w14:textFill>
              </w:rPr>
              <w:t>月</w:t>
            </w:r>
            <w:r>
              <w:rPr>
                <w:rFonts w:hint="eastAsia" w:eastAsia="黑体"/>
                <w:b w:val="0"/>
                <w:bCs w:val="0"/>
                <w:color w:val="000000" w:themeColor="text1"/>
                <w:kern w:val="0"/>
                <w:sz w:val="24"/>
                <w:u w:val="single"/>
                <w14:textFill>
                  <w14:solidFill>
                    <w14:schemeClr w14:val="tx1"/>
                  </w14:solidFill>
                </w14:textFill>
              </w:rPr>
              <w:t xml:space="preserve">） </w:t>
            </w:r>
            <w:r>
              <w:rPr>
                <w:rFonts w:eastAsia="黑体"/>
                <w:b w:val="0"/>
                <w:bCs w:val="0"/>
                <w:color w:val="000000" w:themeColor="text1"/>
                <w:kern w:val="0"/>
                <w:sz w:val="24"/>
                <w:u w:val="single"/>
                <w14:textFill>
                  <w14:solidFill>
                    <w14:schemeClr w14:val="tx1"/>
                  </w14:solidFill>
                </w14:textFill>
              </w:rPr>
              <w:t>单位：mg/L</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61"/>
              <w:gridCol w:w="1823"/>
              <w:gridCol w:w="1823"/>
              <w:gridCol w:w="1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8" w:type="pct"/>
                  <w:vAlign w:val="center"/>
                </w:tcPr>
                <w:p>
                  <w:pPr>
                    <w:adjustRightInd w:val="0"/>
                    <w:snapToGrid w:val="0"/>
                    <w:jc w:val="center"/>
                    <w:rPr>
                      <w:rFonts w:cs="Times New Roman" w:eastAsiaTheme="minorEastAsia"/>
                      <w:b w:val="0"/>
                      <w:bCs w:val="0"/>
                      <w:color w:val="000000" w:themeColor="text1"/>
                      <w:sz w:val="21"/>
                      <w:szCs w:val="21"/>
                      <w:u w:val="single"/>
                      <w14:textFill>
                        <w14:solidFill>
                          <w14:schemeClr w14:val="tx1"/>
                        </w14:solidFill>
                      </w14:textFill>
                    </w:rPr>
                  </w:pPr>
                  <w:r>
                    <w:rPr>
                      <w:rFonts w:cs="Times New Roman" w:hAnsiTheme="minorEastAsia" w:eastAsiaTheme="minorEastAsia"/>
                      <w:b w:val="0"/>
                      <w:bCs w:val="0"/>
                      <w:color w:val="000000" w:themeColor="text1"/>
                      <w:kern w:val="0"/>
                      <w:sz w:val="21"/>
                      <w:szCs w:val="21"/>
                      <w:u w:val="single"/>
                      <w14:textFill>
                        <w14:solidFill>
                          <w14:schemeClr w14:val="tx1"/>
                        </w14:solidFill>
                      </w14:textFill>
                    </w:rPr>
                    <w:t>监测因子</w:t>
                  </w:r>
                </w:p>
              </w:tc>
              <w:tc>
                <w:tcPr>
                  <w:tcW w:w="1044" w:type="pct"/>
                  <w:vAlign w:val="center"/>
                </w:tcPr>
                <w:p>
                  <w:pPr>
                    <w:adjustRightInd w:val="0"/>
                    <w:snapToGrid w:val="0"/>
                    <w:jc w:val="center"/>
                    <w:rPr>
                      <w:rFonts w:cs="Times New Roman" w:eastAsiaTheme="minorEastAsia"/>
                      <w:b w:val="0"/>
                      <w:bCs w:val="0"/>
                      <w:color w:val="000000" w:themeColor="text1"/>
                      <w:sz w:val="21"/>
                      <w:szCs w:val="21"/>
                      <w:u w:val="single"/>
                      <w14:textFill>
                        <w14:solidFill>
                          <w14:schemeClr w14:val="tx1"/>
                        </w14:solidFill>
                      </w14:textFill>
                    </w:rPr>
                  </w:pPr>
                  <w:r>
                    <w:rPr>
                      <w:rFonts w:cs="Times New Roman" w:eastAsiaTheme="minorEastAsia"/>
                      <w:b w:val="0"/>
                      <w:bCs w:val="0"/>
                      <w:color w:val="000000" w:themeColor="text1"/>
                      <w:kern w:val="0"/>
                      <w:sz w:val="21"/>
                      <w:szCs w:val="21"/>
                      <w:u w:val="single"/>
                      <w14:textFill>
                        <w14:solidFill>
                          <w14:schemeClr w14:val="tx1"/>
                        </w14:solidFill>
                      </w14:textFill>
                    </w:rPr>
                    <w:t>COD</w:t>
                  </w:r>
                </w:p>
              </w:tc>
              <w:tc>
                <w:tcPr>
                  <w:tcW w:w="1044" w:type="pct"/>
                  <w:vAlign w:val="center"/>
                </w:tcPr>
                <w:p>
                  <w:pPr>
                    <w:adjustRightInd w:val="0"/>
                    <w:snapToGrid w:val="0"/>
                    <w:jc w:val="center"/>
                    <w:rPr>
                      <w:rFonts w:cs="Times New Roman" w:eastAsiaTheme="minorEastAsia"/>
                      <w:b w:val="0"/>
                      <w:bCs w:val="0"/>
                      <w:color w:val="000000" w:themeColor="text1"/>
                      <w:sz w:val="21"/>
                      <w:szCs w:val="21"/>
                      <w:u w:val="single"/>
                      <w14:textFill>
                        <w14:solidFill>
                          <w14:schemeClr w14:val="tx1"/>
                        </w14:solidFill>
                      </w14:textFill>
                    </w:rPr>
                  </w:pPr>
                  <w:r>
                    <w:rPr>
                      <w:rFonts w:cs="Times New Roman" w:eastAsiaTheme="minorEastAsia"/>
                      <w:b w:val="0"/>
                      <w:bCs w:val="0"/>
                      <w:color w:val="000000" w:themeColor="text1"/>
                      <w:kern w:val="0"/>
                      <w:sz w:val="21"/>
                      <w:szCs w:val="21"/>
                      <w:u w:val="single"/>
                      <w14:textFill>
                        <w14:solidFill>
                          <w14:schemeClr w14:val="tx1"/>
                        </w14:solidFill>
                      </w14:textFill>
                    </w:rPr>
                    <w:t>NH</w:t>
                  </w:r>
                  <w:r>
                    <w:rPr>
                      <w:rFonts w:cs="Times New Roman" w:eastAsiaTheme="minorEastAsia"/>
                      <w:b w:val="0"/>
                      <w:bCs w:val="0"/>
                      <w:color w:val="000000" w:themeColor="text1"/>
                      <w:kern w:val="0"/>
                      <w:sz w:val="21"/>
                      <w:szCs w:val="21"/>
                      <w:u w:val="single"/>
                      <w:vertAlign w:val="subscript"/>
                      <w14:textFill>
                        <w14:solidFill>
                          <w14:schemeClr w14:val="tx1"/>
                        </w14:solidFill>
                      </w14:textFill>
                    </w:rPr>
                    <w:t>3</w:t>
                  </w:r>
                  <w:r>
                    <w:rPr>
                      <w:rFonts w:cs="Times New Roman" w:eastAsiaTheme="minorEastAsia"/>
                      <w:b w:val="0"/>
                      <w:bCs w:val="0"/>
                      <w:color w:val="000000" w:themeColor="text1"/>
                      <w:kern w:val="0"/>
                      <w:sz w:val="21"/>
                      <w:szCs w:val="21"/>
                      <w:u w:val="single"/>
                      <w14:textFill>
                        <w14:solidFill>
                          <w14:schemeClr w14:val="tx1"/>
                        </w14:solidFill>
                      </w14:textFill>
                    </w:rPr>
                    <w:t>-N</w:t>
                  </w:r>
                </w:p>
              </w:tc>
              <w:tc>
                <w:tcPr>
                  <w:tcW w:w="1044" w:type="pct"/>
                  <w:vAlign w:val="center"/>
                </w:tcPr>
                <w:p>
                  <w:pPr>
                    <w:adjustRightInd w:val="0"/>
                    <w:snapToGrid w:val="0"/>
                    <w:jc w:val="center"/>
                    <w:rPr>
                      <w:rFonts w:cs="Times New Roman" w:eastAsiaTheme="minorEastAsia"/>
                      <w:b w:val="0"/>
                      <w:bCs w:val="0"/>
                      <w:color w:val="000000" w:themeColor="text1"/>
                      <w:sz w:val="21"/>
                      <w:szCs w:val="21"/>
                      <w:u w:val="single"/>
                      <w14:textFill>
                        <w14:solidFill>
                          <w14:schemeClr w14:val="tx1"/>
                        </w14:solidFill>
                      </w14:textFill>
                    </w:rPr>
                  </w:pPr>
                  <w:r>
                    <w:rPr>
                      <w:rFonts w:cs="Times New Roman" w:eastAsiaTheme="minorEastAsia"/>
                      <w:b w:val="0"/>
                      <w:bCs w:val="0"/>
                      <w:color w:val="000000" w:themeColor="text1"/>
                      <w:sz w:val="21"/>
                      <w:szCs w:val="21"/>
                      <w:u w:val="single"/>
                      <w14:textFill>
                        <w14:solidFill>
                          <w14:schemeClr w14:val="tx1"/>
                        </w14:solidFill>
                      </w14:textFill>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8" w:type="pct"/>
                  <w:vAlign w:val="center"/>
                </w:tcPr>
                <w:p>
                  <w:pPr>
                    <w:adjustRightInd w:val="0"/>
                    <w:snapToGrid w:val="0"/>
                    <w:jc w:val="center"/>
                    <w:rPr>
                      <w:rFonts w:cs="Times New Roman" w:eastAsiaTheme="minorEastAsia"/>
                      <w:b w:val="0"/>
                      <w:bCs w:val="0"/>
                      <w:color w:val="000000" w:themeColor="text1"/>
                      <w:sz w:val="21"/>
                      <w:szCs w:val="21"/>
                      <w:u w:val="single"/>
                      <w14:textFill>
                        <w14:solidFill>
                          <w14:schemeClr w14:val="tx1"/>
                        </w14:solidFill>
                      </w14:textFill>
                    </w:rPr>
                  </w:pP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20</w:t>
                  </w:r>
                  <w:r>
                    <w:rPr>
                      <w:rFonts w:hint="eastAsia" w:cs="Times New Roman" w:hAnsiTheme="minorEastAsia" w:eastAsiaTheme="minorEastAsia"/>
                      <w:b w:val="0"/>
                      <w:bCs w:val="0"/>
                      <w:color w:val="000000" w:themeColor="text1"/>
                      <w:kern w:val="0"/>
                      <w:sz w:val="21"/>
                      <w:szCs w:val="21"/>
                      <w:u w:val="single"/>
                      <w:lang w:val="en-US" w:eastAsia="zh-CN"/>
                      <w14:textFill>
                        <w14:solidFill>
                          <w14:schemeClr w14:val="tx1"/>
                        </w14:solidFill>
                      </w14:textFill>
                    </w:rPr>
                    <w:t>20</w:t>
                  </w: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年</w:t>
                  </w:r>
                  <w:r>
                    <w:rPr>
                      <w:rFonts w:hint="eastAsia" w:cs="Times New Roman" w:hAnsiTheme="minorEastAsia" w:eastAsiaTheme="minorEastAsia"/>
                      <w:b w:val="0"/>
                      <w:bCs w:val="0"/>
                      <w:color w:val="000000" w:themeColor="text1"/>
                      <w:kern w:val="0"/>
                      <w:sz w:val="21"/>
                      <w:szCs w:val="21"/>
                      <w:u w:val="single"/>
                      <w:lang w:val="en-US" w:eastAsia="zh-CN"/>
                      <w14:textFill>
                        <w14:solidFill>
                          <w14:schemeClr w14:val="tx1"/>
                        </w14:solidFill>
                      </w14:textFill>
                    </w:rPr>
                    <w:t>1</w:t>
                  </w: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月</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22.8</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 xml:space="preserve">0.94 </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 xml:space="preserve">0.12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8" w:type="pct"/>
                  <w:vAlign w:val="center"/>
                </w:tcPr>
                <w:p>
                  <w:pPr>
                    <w:adjustRightInd w:val="0"/>
                    <w:snapToGrid w:val="0"/>
                    <w:jc w:val="cente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pP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20</w:t>
                  </w:r>
                  <w:r>
                    <w:rPr>
                      <w:rFonts w:hint="eastAsia" w:cs="Times New Roman" w:hAnsiTheme="minorEastAsia" w:eastAsiaTheme="minorEastAsia"/>
                      <w:b w:val="0"/>
                      <w:bCs w:val="0"/>
                      <w:color w:val="000000" w:themeColor="text1"/>
                      <w:kern w:val="0"/>
                      <w:sz w:val="21"/>
                      <w:szCs w:val="21"/>
                      <w:u w:val="single"/>
                      <w:lang w:val="en-US" w:eastAsia="zh-CN"/>
                      <w14:textFill>
                        <w14:solidFill>
                          <w14:schemeClr w14:val="tx1"/>
                        </w14:solidFill>
                      </w14:textFill>
                    </w:rPr>
                    <w:t>20</w:t>
                  </w: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年</w:t>
                  </w:r>
                  <w:r>
                    <w:rPr>
                      <w:rFonts w:hint="eastAsia" w:cs="Times New Roman" w:hAnsiTheme="minorEastAsia" w:eastAsiaTheme="minorEastAsia"/>
                      <w:b w:val="0"/>
                      <w:bCs w:val="0"/>
                      <w:color w:val="000000" w:themeColor="text1"/>
                      <w:kern w:val="0"/>
                      <w:sz w:val="21"/>
                      <w:szCs w:val="21"/>
                      <w:u w:val="single"/>
                      <w:lang w:val="en-US" w:eastAsia="zh-CN"/>
                      <w14:textFill>
                        <w14:solidFill>
                          <w14:schemeClr w14:val="tx1"/>
                        </w14:solidFill>
                      </w14:textFill>
                    </w:rPr>
                    <w:t>2</w:t>
                  </w: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月</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16.0</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 xml:space="preserve">1.35 </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 xml:space="preserve">0.09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8" w:type="pct"/>
                  <w:vAlign w:val="center"/>
                </w:tcPr>
                <w:p>
                  <w:pPr>
                    <w:adjustRightInd w:val="0"/>
                    <w:snapToGrid w:val="0"/>
                    <w:jc w:val="cente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pP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20</w:t>
                  </w:r>
                  <w:r>
                    <w:rPr>
                      <w:rFonts w:hint="eastAsia" w:cs="Times New Roman" w:hAnsiTheme="minorEastAsia" w:eastAsiaTheme="minorEastAsia"/>
                      <w:b w:val="0"/>
                      <w:bCs w:val="0"/>
                      <w:color w:val="000000" w:themeColor="text1"/>
                      <w:kern w:val="0"/>
                      <w:sz w:val="21"/>
                      <w:szCs w:val="21"/>
                      <w:u w:val="single"/>
                      <w:lang w:val="en-US" w:eastAsia="zh-CN"/>
                      <w14:textFill>
                        <w14:solidFill>
                          <w14:schemeClr w14:val="tx1"/>
                        </w14:solidFill>
                      </w14:textFill>
                    </w:rPr>
                    <w:t>20</w:t>
                  </w: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年</w:t>
                  </w:r>
                  <w:r>
                    <w:rPr>
                      <w:rFonts w:hint="eastAsia" w:cs="Times New Roman" w:hAnsiTheme="minorEastAsia" w:eastAsiaTheme="minorEastAsia"/>
                      <w:b w:val="0"/>
                      <w:bCs w:val="0"/>
                      <w:color w:val="000000" w:themeColor="text1"/>
                      <w:kern w:val="0"/>
                      <w:sz w:val="21"/>
                      <w:szCs w:val="21"/>
                      <w:u w:val="single"/>
                      <w:lang w:val="en-US" w:eastAsia="zh-CN"/>
                      <w14:textFill>
                        <w14:solidFill>
                          <w14:schemeClr w14:val="tx1"/>
                        </w14:solidFill>
                      </w14:textFill>
                    </w:rPr>
                    <w:t>3</w:t>
                  </w:r>
                  <w:r>
                    <w:rPr>
                      <w:rFonts w:hint="eastAsia" w:cs="Times New Roman" w:hAnsiTheme="minorEastAsia" w:eastAsiaTheme="minorEastAsia"/>
                      <w:b w:val="0"/>
                      <w:bCs w:val="0"/>
                      <w:color w:val="000000" w:themeColor="text1"/>
                      <w:kern w:val="0"/>
                      <w:sz w:val="21"/>
                      <w:szCs w:val="21"/>
                      <w:u w:val="single"/>
                      <w14:textFill>
                        <w14:solidFill>
                          <w14:schemeClr w14:val="tx1"/>
                        </w14:solidFill>
                      </w14:textFill>
                    </w:rPr>
                    <w:t>月</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20.5</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0.62</w:t>
                  </w:r>
                </w:p>
              </w:tc>
              <w:tc>
                <w:tcPr>
                  <w:tcW w:w="1823" w:type="dxa"/>
                  <w:vAlign w:val="center"/>
                </w:tcPr>
                <w:p>
                  <w:pPr>
                    <w:keepNext w:val="0"/>
                    <w:keepLines w:val="0"/>
                    <w:widowControl/>
                    <w:suppressLineNumbers w:val="0"/>
                    <w:jc w:val="center"/>
                    <w:textAlignment w:val="center"/>
                    <w:rPr>
                      <w:rFonts w:hint="default" w:ascii="Times New Roman" w:hAnsi="Times New Roman" w:cs="Times New Roman" w:eastAsiaTheme="minorEastAsia"/>
                      <w:b w:val="0"/>
                      <w:bCs w:val="0"/>
                      <w:color w:val="000000" w:themeColor="text1"/>
                      <w:kern w:val="0"/>
                      <w:sz w:val="21"/>
                      <w:szCs w:val="21"/>
                      <w:u w:val="single"/>
                      <w:lang w:val="en-US" w:eastAsia="zh-CN"/>
                      <w14:textFill>
                        <w14:solidFill>
                          <w14:schemeClr w14:val="tx1"/>
                        </w14:solidFill>
                      </w14:textFill>
                    </w:rPr>
                  </w:pPr>
                  <w:r>
                    <w:rPr>
                      <w:rFonts w:hint="default" w:ascii="Times New Roman" w:hAnsi="Times New Roman" w:eastAsia="宋体" w:cs="Times New Roman"/>
                      <w:b w:val="0"/>
                      <w:bCs w:val="0"/>
                      <w:i w:val="0"/>
                      <w:color w:val="000000" w:themeColor="text1"/>
                      <w:kern w:val="0"/>
                      <w:sz w:val="22"/>
                      <w:szCs w:val="22"/>
                      <w:u w:val="single"/>
                      <w:lang w:val="en-US" w:eastAsia="zh-CN" w:bidi="ar"/>
                      <w14:textFill>
                        <w14:solidFill>
                          <w14:schemeClr w14:val="tx1"/>
                        </w14:solidFill>
                      </w14:textFill>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8" w:type="pct"/>
                  <w:vAlign w:val="center"/>
                </w:tcPr>
                <w:p>
                  <w:pPr>
                    <w:adjustRightInd w:val="0"/>
                    <w:snapToGrid w:val="0"/>
                    <w:jc w:val="center"/>
                    <w:rPr>
                      <w:rFonts w:cs="Times New Roman" w:eastAsiaTheme="minorEastAsia"/>
                      <w:color w:val="auto"/>
                      <w:sz w:val="21"/>
                      <w:szCs w:val="21"/>
                    </w:rPr>
                  </w:pPr>
                  <w:r>
                    <w:rPr>
                      <w:rFonts w:cs="Times New Roman" w:hAnsiTheme="minorEastAsia" w:eastAsiaTheme="minorEastAsia"/>
                      <w:color w:val="auto"/>
                      <w:kern w:val="0"/>
                      <w:sz w:val="21"/>
                      <w:szCs w:val="21"/>
                    </w:rPr>
                    <w:t>执行标准</w:t>
                  </w:r>
                  <w:r>
                    <w:rPr>
                      <w:rFonts w:hint="eastAsia" w:cs="Times New Roman" w:hAnsiTheme="minorEastAsia" w:eastAsiaTheme="minorEastAsia"/>
                      <w:color w:val="auto"/>
                      <w:kern w:val="0"/>
                      <w:sz w:val="21"/>
                      <w:szCs w:val="21"/>
                    </w:rPr>
                    <w:t>（IV类）</w:t>
                  </w:r>
                </w:p>
              </w:tc>
              <w:tc>
                <w:tcPr>
                  <w:tcW w:w="1044" w:type="pct"/>
                  <w:vAlign w:val="center"/>
                </w:tcPr>
                <w:p>
                  <w:pPr>
                    <w:jc w:val="center"/>
                    <w:rPr>
                      <w:rFonts w:cs="Times New Roman" w:eastAsiaTheme="minorEastAsia"/>
                      <w:color w:val="auto"/>
                      <w:sz w:val="21"/>
                      <w:szCs w:val="21"/>
                    </w:rPr>
                  </w:pPr>
                  <w:r>
                    <w:rPr>
                      <w:rFonts w:cs="Times New Roman" w:eastAsiaTheme="minorEastAsia"/>
                      <w:color w:val="auto"/>
                      <w:kern w:val="0"/>
                      <w:sz w:val="21"/>
                      <w:szCs w:val="21"/>
                    </w:rPr>
                    <w:t>30</w:t>
                  </w:r>
                </w:p>
              </w:tc>
              <w:tc>
                <w:tcPr>
                  <w:tcW w:w="1044" w:type="pct"/>
                  <w:vAlign w:val="center"/>
                </w:tcPr>
                <w:p>
                  <w:pPr>
                    <w:jc w:val="center"/>
                    <w:rPr>
                      <w:rFonts w:cs="Times New Roman" w:eastAsiaTheme="minorEastAsia"/>
                      <w:color w:val="auto"/>
                      <w:sz w:val="21"/>
                      <w:szCs w:val="21"/>
                    </w:rPr>
                  </w:pPr>
                  <w:r>
                    <w:rPr>
                      <w:rFonts w:cs="Times New Roman" w:eastAsiaTheme="minorEastAsia"/>
                      <w:color w:val="auto"/>
                      <w:kern w:val="0"/>
                      <w:sz w:val="21"/>
                      <w:szCs w:val="21"/>
                    </w:rPr>
                    <w:t>1.5</w:t>
                  </w:r>
                </w:p>
              </w:tc>
              <w:tc>
                <w:tcPr>
                  <w:tcW w:w="1044" w:type="pct"/>
                  <w:vAlign w:val="center"/>
                </w:tcPr>
                <w:p>
                  <w:pPr>
                    <w:jc w:val="center"/>
                    <w:rPr>
                      <w:rFonts w:cs="Times New Roman" w:eastAsiaTheme="minorEastAsia"/>
                      <w:color w:val="auto"/>
                      <w:sz w:val="21"/>
                      <w:szCs w:val="21"/>
                    </w:rPr>
                  </w:pPr>
                  <w:r>
                    <w:rPr>
                      <w:rFonts w:cs="Times New Roman" w:eastAsiaTheme="minorEastAsia"/>
                      <w:color w:val="auto"/>
                      <w:sz w:val="21"/>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8" w:type="pct"/>
                  <w:vAlign w:val="center"/>
                </w:tcPr>
                <w:p>
                  <w:pPr>
                    <w:jc w:val="center"/>
                    <w:rPr>
                      <w:rFonts w:cs="Times New Roman" w:eastAsiaTheme="minorEastAsia"/>
                      <w:color w:val="auto"/>
                      <w:sz w:val="21"/>
                      <w:szCs w:val="21"/>
                    </w:rPr>
                  </w:pPr>
                  <w:r>
                    <w:rPr>
                      <w:rFonts w:cs="Times New Roman" w:hAnsiTheme="minorEastAsia" w:eastAsiaTheme="minorEastAsia"/>
                      <w:color w:val="auto"/>
                      <w:kern w:val="0"/>
                      <w:sz w:val="21"/>
                      <w:szCs w:val="21"/>
                    </w:rPr>
                    <w:t>达标情况</w:t>
                  </w:r>
                </w:p>
              </w:tc>
              <w:tc>
                <w:tcPr>
                  <w:tcW w:w="1044" w:type="pct"/>
                  <w:vAlign w:val="center"/>
                </w:tcPr>
                <w:p>
                  <w:pPr>
                    <w:jc w:val="center"/>
                    <w:rPr>
                      <w:rFonts w:hint="eastAsia" w:cs="Times New Roman" w:eastAsiaTheme="minorEastAsia"/>
                      <w:color w:val="auto"/>
                      <w:sz w:val="21"/>
                      <w:szCs w:val="21"/>
                      <w:lang w:eastAsia="zh-CN"/>
                    </w:rPr>
                  </w:pPr>
                  <w:r>
                    <w:rPr>
                      <w:rFonts w:hint="eastAsia" w:cs="Times New Roman" w:hAnsiTheme="minorEastAsia" w:eastAsiaTheme="minorEastAsia"/>
                      <w:color w:val="auto"/>
                      <w:kern w:val="0"/>
                      <w:sz w:val="21"/>
                      <w:szCs w:val="21"/>
                      <w:lang w:eastAsia="zh-CN"/>
                    </w:rPr>
                    <w:t>达标</w:t>
                  </w:r>
                </w:p>
              </w:tc>
              <w:tc>
                <w:tcPr>
                  <w:tcW w:w="1044" w:type="pct"/>
                  <w:vAlign w:val="center"/>
                </w:tcPr>
                <w:p>
                  <w:pPr>
                    <w:jc w:val="center"/>
                    <w:rPr>
                      <w:rFonts w:cs="Times New Roman" w:eastAsiaTheme="minorEastAsia"/>
                      <w:color w:val="auto"/>
                      <w:sz w:val="21"/>
                      <w:szCs w:val="21"/>
                    </w:rPr>
                  </w:pPr>
                  <w:r>
                    <w:rPr>
                      <w:rFonts w:hint="eastAsia" w:cs="Times New Roman" w:hAnsiTheme="minorEastAsia" w:eastAsiaTheme="minorEastAsia"/>
                      <w:color w:val="auto"/>
                      <w:kern w:val="0"/>
                      <w:sz w:val="21"/>
                      <w:szCs w:val="21"/>
                      <w:lang w:eastAsia="zh-CN"/>
                    </w:rPr>
                    <w:t>达标</w:t>
                  </w:r>
                </w:p>
              </w:tc>
              <w:tc>
                <w:tcPr>
                  <w:tcW w:w="1044" w:type="pct"/>
                  <w:vAlign w:val="center"/>
                </w:tcPr>
                <w:p>
                  <w:pPr>
                    <w:jc w:val="center"/>
                    <w:rPr>
                      <w:rFonts w:cs="Times New Roman" w:eastAsiaTheme="minorEastAsia"/>
                      <w:color w:val="auto"/>
                      <w:sz w:val="21"/>
                      <w:szCs w:val="21"/>
                    </w:rPr>
                  </w:pPr>
                  <w:r>
                    <w:rPr>
                      <w:rFonts w:hint="eastAsia" w:cs="Times New Roman" w:hAnsiTheme="minorEastAsia" w:eastAsiaTheme="minorEastAsia"/>
                      <w:color w:val="auto"/>
                      <w:kern w:val="0"/>
                      <w:sz w:val="21"/>
                      <w:szCs w:val="21"/>
                      <w:lang w:eastAsia="zh-CN"/>
                    </w:rPr>
                    <w:t>达标</w:t>
                  </w:r>
                </w:p>
              </w:tc>
            </w:tr>
          </w:tbl>
          <w:p>
            <w:pPr>
              <w:spacing w:line="520" w:lineRule="exact"/>
              <w:ind w:firstLine="480" w:firstLineChars="200"/>
              <w:rPr>
                <w:color w:val="auto"/>
                <w:kern w:val="0"/>
                <w:sz w:val="24"/>
              </w:rPr>
            </w:pPr>
            <w:r>
              <w:rPr>
                <w:color w:val="auto"/>
                <w:kern w:val="0"/>
                <w:sz w:val="24"/>
              </w:rPr>
              <w:t>由上表可知，</w:t>
            </w:r>
            <w:r>
              <w:rPr>
                <w:rFonts w:hint="eastAsia"/>
                <w:color w:val="auto"/>
                <w:kern w:val="0"/>
                <w:sz w:val="24"/>
              </w:rPr>
              <w:t>大沙河水质</w:t>
            </w:r>
            <w:r>
              <w:rPr>
                <w:rFonts w:hint="eastAsia"/>
                <w:color w:val="auto"/>
                <w:kern w:val="0"/>
                <w:sz w:val="24"/>
                <w:lang w:eastAsia="zh-CN"/>
              </w:rPr>
              <w:t>能够达到</w:t>
            </w:r>
            <w:r>
              <w:rPr>
                <w:rFonts w:hint="eastAsia"/>
                <w:color w:val="auto"/>
                <w:kern w:val="0"/>
                <w:sz w:val="24"/>
              </w:rPr>
              <w:t>《地表水环境质量标准》（</w:t>
            </w:r>
            <w:r>
              <w:rPr>
                <w:color w:val="auto"/>
                <w:kern w:val="0"/>
                <w:sz w:val="24"/>
              </w:rPr>
              <w:t>GB3838-2002</w:t>
            </w:r>
            <w:r>
              <w:rPr>
                <w:rFonts w:hint="eastAsia"/>
                <w:color w:val="auto"/>
                <w:kern w:val="0"/>
                <w:sz w:val="24"/>
              </w:rPr>
              <w:t>）IV类标准。</w:t>
            </w:r>
          </w:p>
          <w:p>
            <w:pPr>
              <w:adjustRightInd w:val="0"/>
              <w:snapToGrid w:val="0"/>
              <w:spacing w:line="520" w:lineRule="exact"/>
              <w:ind w:firstLine="482" w:firstLineChars="200"/>
              <w:jc w:val="left"/>
              <w:rPr>
                <w:rFonts w:cs="Times New Roman"/>
                <w:b/>
                <w:color w:val="auto"/>
                <w:sz w:val="24"/>
              </w:rPr>
            </w:pPr>
            <w:r>
              <w:rPr>
                <w:rFonts w:cs="Times New Roman"/>
                <w:b/>
                <w:color w:val="auto"/>
                <w:sz w:val="24"/>
              </w:rPr>
              <w:t>3</w:t>
            </w:r>
            <w:r>
              <w:rPr>
                <w:rFonts w:hint="eastAsia" w:cs="Times New Roman"/>
                <w:b/>
                <w:color w:val="auto"/>
                <w:sz w:val="24"/>
              </w:rPr>
              <w:t>、地下水质量标准现状</w:t>
            </w:r>
          </w:p>
          <w:p>
            <w:pPr>
              <w:spacing w:line="520" w:lineRule="exact"/>
              <w:ind w:firstLine="480" w:firstLineChars="200"/>
              <w:textAlignment w:val="baseline"/>
              <w:rPr>
                <w:rFonts w:cs="Times New Roman"/>
                <w:color w:val="auto"/>
                <w:sz w:val="24"/>
                <w:szCs w:val="20"/>
              </w:rPr>
            </w:pPr>
            <w:r>
              <w:rPr>
                <w:rFonts w:hint="eastAsia" w:cs="Times New Roman"/>
                <w:color w:val="auto"/>
                <w:sz w:val="24"/>
              </w:rPr>
              <w:t>建设项目所在区域地下水环境质量较好，各项指标均能够达到《地下水质量标准》（</w:t>
            </w:r>
            <w:r>
              <w:rPr>
                <w:rFonts w:cs="Times New Roman"/>
                <w:color w:val="auto"/>
                <w:sz w:val="24"/>
              </w:rPr>
              <w:t>GB/T14848-2017</w:t>
            </w:r>
            <w:r>
              <w:rPr>
                <w:rFonts w:hint="eastAsia" w:cs="Times New Roman"/>
                <w:color w:val="auto"/>
                <w:sz w:val="24"/>
              </w:rPr>
              <w:t>）</w:t>
            </w:r>
            <w:r>
              <w:rPr>
                <w:rFonts w:cs="Times New Roman"/>
                <w:color w:val="auto"/>
                <w:sz w:val="24"/>
              </w:rPr>
              <w:t>III</w:t>
            </w:r>
            <w:r>
              <w:rPr>
                <w:rFonts w:hint="eastAsia" w:cs="Times New Roman"/>
                <w:color w:val="auto"/>
                <w:sz w:val="24"/>
              </w:rPr>
              <w:t>类标准。</w:t>
            </w:r>
          </w:p>
          <w:p>
            <w:pPr>
              <w:adjustRightInd w:val="0"/>
              <w:snapToGrid w:val="0"/>
              <w:spacing w:line="520" w:lineRule="exact"/>
              <w:ind w:firstLine="482" w:firstLineChars="200"/>
              <w:jc w:val="left"/>
              <w:rPr>
                <w:b/>
                <w:color w:val="auto"/>
                <w:sz w:val="24"/>
              </w:rPr>
            </w:pPr>
            <w:r>
              <w:rPr>
                <w:rFonts w:hint="eastAsia"/>
                <w:b/>
                <w:color w:val="auto"/>
                <w:sz w:val="24"/>
              </w:rPr>
              <w:t>4、声环境质量现状</w:t>
            </w:r>
          </w:p>
          <w:p>
            <w:pPr>
              <w:spacing w:line="520" w:lineRule="exact"/>
              <w:ind w:firstLine="480" w:firstLineChars="200"/>
              <w:rPr>
                <w:bCs/>
                <w:color w:val="auto"/>
                <w:sz w:val="24"/>
              </w:rPr>
            </w:pPr>
            <w:r>
              <w:rPr>
                <w:color w:val="auto"/>
                <w:sz w:val="24"/>
              </w:rPr>
              <w:t>根据</w:t>
            </w:r>
            <w:r>
              <w:rPr>
                <w:rFonts w:hint="eastAsia"/>
                <w:color w:val="auto"/>
                <w:sz w:val="24"/>
              </w:rPr>
              <w:t>国家新乡经济技术开发区环境噪声功能区划分图（见附图</w:t>
            </w:r>
            <w:r>
              <w:rPr>
                <w:rFonts w:hint="eastAsia"/>
                <w:color w:val="auto"/>
                <w:sz w:val="24"/>
                <w:lang w:eastAsia="zh-CN"/>
              </w:rPr>
              <w:t>六</w:t>
            </w:r>
            <w:r>
              <w:rPr>
                <w:rFonts w:hint="eastAsia"/>
                <w:color w:val="auto"/>
                <w:sz w:val="24"/>
              </w:rPr>
              <w:t>）</w:t>
            </w:r>
            <w:r>
              <w:rPr>
                <w:color w:val="auto"/>
                <w:sz w:val="24"/>
              </w:rPr>
              <w:t>，建设项目所在</w:t>
            </w:r>
            <w:r>
              <w:rPr>
                <w:rFonts w:hint="eastAsia"/>
                <w:color w:val="auto"/>
                <w:sz w:val="24"/>
              </w:rPr>
              <w:t>区域为3类标准适用区，</w:t>
            </w:r>
            <w:r>
              <w:rPr>
                <w:color w:val="auto"/>
                <w:sz w:val="24"/>
              </w:rPr>
              <w:t>属</w:t>
            </w:r>
            <w:r>
              <w:rPr>
                <w:rFonts w:hint="eastAsia"/>
                <w:color w:val="auto"/>
                <w:sz w:val="24"/>
              </w:rPr>
              <w:t>3</w:t>
            </w:r>
            <w:r>
              <w:rPr>
                <w:color w:val="auto"/>
                <w:sz w:val="24"/>
              </w:rPr>
              <w:t>类区，</w:t>
            </w:r>
            <w:r>
              <w:rPr>
                <w:rFonts w:hint="eastAsia"/>
                <w:color w:val="auto"/>
                <w:sz w:val="24"/>
              </w:rPr>
              <w:t>各厂界</w:t>
            </w:r>
            <w:r>
              <w:rPr>
                <w:color w:val="auto"/>
                <w:sz w:val="24"/>
              </w:rPr>
              <w:t>应执行《声环境质量标准》（GB3096-2008）</w:t>
            </w:r>
            <w:r>
              <w:rPr>
                <w:rFonts w:hint="eastAsia"/>
                <w:color w:val="auto"/>
                <w:sz w:val="24"/>
              </w:rPr>
              <w:t>3</w:t>
            </w:r>
            <w:r>
              <w:rPr>
                <w:color w:val="auto"/>
                <w:sz w:val="24"/>
              </w:rPr>
              <w:t>类标准</w:t>
            </w:r>
            <w:r>
              <w:rPr>
                <w:rFonts w:hint="eastAsia"/>
                <w:color w:val="auto"/>
                <w:sz w:val="24"/>
              </w:rPr>
              <w:t>（昼间≤65dB（A）夜间≤55dB（A））。根据现场调查，本项目周边均为工业企业，无环境敏感点。</w:t>
            </w:r>
            <w:r>
              <w:rPr>
                <w:rFonts w:hint="eastAsia"/>
                <w:bCs/>
                <w:color w:val="auto"/>
                <w:sz w:val="24"/>
              </w:rPr>
              <w:t>通过对本项目声环境质量现场实测，现场实测结果见表1</w:t>
            </w:r>
            <w:r>
              <w:rPr>
                <w:rFonts w:hint="eastAsia"/>
                <w:bCs/>
                <w:color w:val="auto"/>
                <w:sz w:val="24"/>
                <w:lang w:val="en-US" w:eastAsia="zh-CN"/>
              </w:rPr>
              <w:t>3</w:t>
            </w:r>
            <w:r>
              <w:rPr>
                <w:rFonts w:hint="eastAsia"/>
                <w:bCs/>
                <w:color w:val="auto"/>
                <w:sz w:val="24"/>
              </w:rPr>
              <w:t>。</w:t>
            </w:r>
          </w:p>
          <w:p>
            <w:pPr>
              <w:spacing w:line="520" w:lineRule="exact"/>
              <w:ind w:firstLine="480" w:firstLineChars="200"/>
              <w:rPr>
                <w:bCs/>
                <w:color w:val="auto"/>
                <w:sz w:val="24"/>
              </w:rPr>
            </w:pPr>
            <w:r>
              <w:rPr>
                <w:rFonts w:hint="eastAsia" w:eastAsia="黑体"/>
                <w:bCs/>
                <w:color w:val="auto"/>
                <w:sz w:val="24"/>
              </w:rPr>
              <w:t>表1</w:t>
            </w:r>
            <w:r>
              <w:rPr>
                <w:rFonts w:hint="eastAsia" w:eastAsia="黑体"/>
                <w:bCs/>
                <w:color w:val="auto"/>
                <w:sz w:val="24"/>
                <w:lang w:val="en-US" w:eastAsia="zh-CN"/>
              </w:rPr>
              <w:t>3</w:t>
            </w:r>
            <w:r>
              <w:rPr>
                <w:rFonts w:hint="eastAsia" w:eastAsia="黑体"/>
                <w:bCs/>
                <w:color w:val="auto"/>
                <w:sz w:val="24"/>
              </w:rPr>
              <w:t xml:space="preserve">               项目区声环境现状实测结果一览表</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1507"/>
              <w:gridCol w:w="1746"/>
              <w:gridCol w:w="1746"/>
              <w:gridCol w:w="17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7" w:type="pct"/>
                  <w:vMerge w:val="restart"/>
                  <w:vAlign w:val="center"/>
                </w:tcPr>
                <w:p>
                  <w:pPr>
                    <w:spacing w:line="360" w:lineRule="exact"/>
                    <w:jc w:val="center"/>
                    <w:rPr>
                      <w:bCs/>
                      <w:color w:val="auto"/>
                      <w:sz w:val="21"/>
                      <w:szCs w:val="21"/>
                    </w:rPr>
                  </w:pPr>
                  <w:r>
                    <w:rPr>
                      <w:rFonts w:hint="eastAsia"/>
                      <w:bCs/>
                      <w:color w:val="auto"/>
                      <w:sz w:val="21"/>
                      <w:szCs w:val="21"/>
                    </w:rPr>
                    <w:t>方位</w:t>
                  </w:r>
                </w:p>
              </w:tc>
              <w:tc>
                <w:tcPr>
                  <w:tcW w:w="1863" w:type="pct"/>
                  <w:gridSpan w:val="2"/>
                  <w:vAlign w:val="center"/>
                </w:tcPr>
                <w:p>
                  <w:pPr>
                    <w:spacing w:line="360" w:lineRule="exact"/>
                    <w:jc w:val="center"/>
                    <w:rPr>
                      <w:bCs/>
                      <w:color w:val="auto"/>
                      <w:sz w:val="21"/>
                      <w:szCs w:val="21"/>
                    </w:rPr>
                  </w:pPr>
                  <w:r>
                    <w:rPr>
                      <w:rFonts w:hint="eastAsia"/>
                      <w:bCs/>
                      <w:color w:val="auto"/>
                      <w:sz w:val="21"/>
                      <w:szCs w:val="21"/>
                    </w:rPr>
                    <w:t>昼间dB（A）</w:t>
                  </w:r>
                </w:p>
              </w:tc>
              <w:tc>
                <w:tcPr>
                  <w:tcW w:w="2000" w:type="pct"/>
                  <w:gridSpan w:val="2"/>
                  <w:vAlign w:val="center"/>
                </w:tcPr>
                <w:p>
                  <w:pPr>
                    <w:spacing w:line="360" w:lineRule="exact"/>
                    <w:jc w:val="center"/>
                    <w:rPr>
                      <w:bCs/>
                      <w:color w:val="auto"/>
                      <w:sz w:val="21"/>
                      <w:szCs w:val="21"/>
                    </w:rPr>
                  </w:pPr>
                  <w:r>
                    <w:rPr>
                      <w:rFonts w:hint="eastAsia"/>
                      <w:bCs/>
                      <w:color w:val="auto"/>
                      <w:sz w:val="21"/>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7" w:type="pct"/>
                  <w:vMerge w:val="continue"/>
                  <w:vAlign w:val="center"/>
                </w:tcPr>
                <w:p>
                  <w:pPr>
                    <w:spacing w:line="360" w:lineRule="exact"/>
                    <w:jc w:val="center"/>
                    <w:rPr>
                      <w:bCs/>
                      <w:color w:val="auto"/>
                      <w:sz w:val="21"/>
                      <w:szCs w:val="21"/>
                    </w:rPr>
                  </w:pPr>
                </w:p>
              </w:tc>
              <w:tc>
                <w:tcPr>
                  <w:tcW w:w="863" w:type="pct"/>
                  <w:vAlign w:val="center"/>
                </w:tcPr>
                <w:p>
                  <w:pPr>
                    <w:spacing w:line="360" w:lineRule="exact"/>
                    <w:jc w:val="center"/>
                    <w:rPr>
                      <w:bCs/>
                      <w:color w:val="auto"/>
                      <w:sz w:val="21"/>
                      <w:szCs w:val="21"/>
                    </w:rPr>
                  </w:pPr>
                  <w:r>
                    <w:rPr>
                      <w:rFonts w:hint="eastAsia"/>
                      <w:bCs/>
                      <w:color w:val="auto"/>
                      <w:sz w:val="21"/>
                      <w:szCs w:val="21"/>
                    </w:rPr>
                    <w:t>测量值</w:t>
                  </w:r>
                </w:p>
              </w:tc>
              <w:tc>
                <w:tcPr>
                  <w:tcW w:w="1000" w:type="pct"/>
                  <w:vAlign w:val="center"/>
                </w:tcPr>
                <w:p>
                  <w:pPr>
                    <w:spacing w:line="360" w:lineRule="exact"/>
                    <w:jc w:val="center"/>
                    <w:rPr>
                      <w:bCs/>
                      <w:color w:val="auto"/>
                      <w:sz w:val="21"/>
                      <w:szCs w:val="21"/>
                    </w:rPr>
                  </w:pPr>
                  <w:r>
                    <w:rPr>
                      <w:rFonts w:hint="eastAsia"/>
                      <w:bCs/>
                      <w:color w:val="auto"/>
                      <w:sz w:val="21"/>
                      <w:szCs w:val="21"/>
                    </w:rPr>
                    <w:t>标准值</w:t>
                  </w:r>
                </w:p>
              </w:tc>
              <w:tc>
                <w:tcPr>
                  <w:tcW w:w="1000" w:type="pct"/>
                  <w:vAlign w:val="center"/>
                </w:tcPr>
                <w:p>
                  <w:pPr>
                    <w:spacing w:line="360" w:lineRule="exact"/>
                    <w:jc w:val="center"/>
                    <w:rPr>
                      <w:bCs/>
                      <w:color w:val="auto"/>
                      <w:sz w:val="21"/>
                      <w:szCs w:val="21"/>
                    </w:rPr>
                  </w:pPr>
                  <w:r>
                    <w:rPr>
                      <w:rFonts w:hint="eastAsia"/>
                      <w:bCs/>
                      <w:color w:val="auto"/>
                      <w:sz w:val="21"/>
                      <w:szCs w:val="21"/>
                    </w:rPr>
                    <w:t>测量值</w:t>
                  </w:r>
                </w:p>
              </w:tc>
              <w:tc>
                <w:tcPr>
                  <w:tcW w:w="1000" w:type="pct"/>
                  <w:vAlign w:val="center"/>
                </w:tcPr>
                <w:p>
                  <w:pPr>
                    <w:spacing w:line="360" w:lineRule="exact"/>
                    <w:jc w:val="center"/>
                    <w:rPr>
                      <w:bCs/>
                      <w:color w:val="auto"/>
                      <w:sz w:val="21"/>
                      <w:szCs w:val="21"/>
                    </w:rPr>
                  </w:pPr>
                  <w:r>
                    <w:rPr>
                      <w:rFonts w:hint="eastAsia"/>
                      <w:bCs/>
                      <w:color w:val="auto"/>
                      <w:sz w:val="21"/>
                      <w:szCs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7" w:type="pct"/>
                  <w:vAlign w:val="center"/>
                </w:tcPr>
                <w:p>
                  <w:pPr>
                    <w:spacing w:line="360" w:lineRule="exact"/>
                    <w:jc w:val="center"/>
                    <w:rPr>
                      <w:bCs/>
                      <w:color w:val="auto"/>
                      <w:sz w:val="21"/>
                      <w:szCs w:val="21"/>
                    </w:rPr>
                  </w:pPr>
                  <w:r>
                    <w:rPr>
                      <w:rFonts w:hint="eastAsia"/>
                      <w:bCs/>
                      <w:color w:val="auto"/>
                      <w:sz w:val="21"/>
                      <w:szCs w:val="21"/>
                    </w:rPr>
                    <w:t>东厂界</w:t>
                  </w:r>
                </w:p>
              </w:tc>
              <w:tc>
                <w:tcPr>
                  <w:tcW w:w="863" w:type="pct"/>
                  <w:vAlign w:val="center"/>
                </w:tcPr>
                <w:p>
                  <w:pPr>
                    <w:spacing w:line="360" w:lineRule="exact"/>
                    <w:jc w:val="center"/>
                    <w:rPr>
                      <w:bCs/>
                      <w:color w:val="auto"/>
                      <w:sz w:val="21"/>
                      <w:szCs w:val="21"/>
                    </w:rPr>
                  </w:pPr>
                  <w:r>
                    <w:rPr>
                      <w:rFonts w:hint="eastAsia"/>
                      <w:bCs/>
                      <w:color w:val="auto"/>
                      <w:sz w:val="21"/>
                      <w:szCs w:val="21"/>
                    </w:rPr>
                    <w:t>5</w:t>
                  </w:r>
                  <w:r>
                    <w:rPr>
                      <w:rFonts w:hint="eastAsia"/>
                      <w:bCs/>
                      <w:color w:val="auto"/>
                      <w:sz w:val="21"/>
                      <w:szCs w:val="21"/>
                      <w:lang w:val="en-US" w:eastAsia="zh-CN"/>
                    </w:rPr>
                    <w:t>4.6</w:t>
                  </w:r>
                </w:p>
              </w:tc>
              <w:tc>
                <w:tcPr>
                  <w:tcW w:w="1000" w:type="pct"/>
                  <w:vMerge w:val="restart"/>
                  <w:shd w:val="clear" w:color="auto" w:fill="auto"/>
                  <w:vAlign w:val="center"/>
                </w:tcPr>
                <w:p>
                  <w:pPr>
                    <w:spacing w:line="360" w:lineRule="exact"/>
                    <w:jc w:val="center"/>
                    <w:rPr>
                      <w:bCs/>
                      <w:color w:val="auto"/>
                      <w:sz w:val="21"/>
                      <w:szCs w:val="21"/>
                    </w:rPr>
                  </w:pPr>
                  <w:r>
                    <w:rPr>
                      <w:bCs/>
                      <w:color w:val="auto"/>
                      <w:sz w:val="21"/>
                      <w:szCs w:val="21"/>
                    </w:rPr>
                    <w:t>6</w:t>
                  </w:r>
                  <w:r>
                    <w:rPr>
                      <w:rFonts w:hint="eastAsia"/>
                      <w:bCs/>
                      <w:color w:val="auto"/>
                      <w:sz w:val="21"/>
                      <w:szCs w:val="21"/>
                    </w:rPr>
                    <w:t>5</w:t>
                  </w:r>
                </w:p>
              </w:tc>
              <w:tc>
                <w:tcPr>
                  <w:tcW w:w="1000" w:type="pct"/>
                  <w:vAlign w:val="center"/>
                </w:tcPr>
                <w:p>
                  <w:pPr>
                    <w:spacing w:line="360" w:lineRule="exact"/>
                    <w:jc w:val="center"/>
                    <w:rPr>
                      <w:rFonts w:hint="eastAsia" w:eastAsia="宋体"/>
                      <w:bCs/>
                      <w:color w:val="auto"/>
                      <w:sz w:val="21"/>
                      <w:szCs w:val="21"/>
                      <w:lang w:eastAsia="zh-CN"/>
                    </w:rPr>
                  </w:pPr>
                  <w:r>
                    <w:rPr>
                      <w:rFonts w:hint="eastAsia"/>
                      <w:bCs/>
                      <w:color w:val="auto"/>
                      <w:sz w:val="21"/>
                      <w:szCs w:val="21"/>
                    </w:rPr>
                    <w:t>45.</w:t>
                  </w:r>
                  <w:r>
                    <w:rPr>
                      <w:rFonts w:hint="eastAsia"/>
                      <w:bCs/>
                      <w:color w:val="auto"/>
                      <w:sz w:val="21"/>
                      <w:szCs w:val="21"/>
                      <w:lang w:val="en-US" w:eastAsia="zh-CN"/>
                    </w:rPr>
                    <w:t>7</w:t>
                  </w:r>
                </w:p>
              </w:tc>
              <w:tc>
                <w:tcPr>
                  <w:tcW w:w="1000" w:type="pct"/>
                  <w:vMerge w:val="restart"/>
                  <w:shd w:val="clear" w:color="auto" w:fill="auto"/>
                  <w:vAlign w:val="center"/>
                </w:tcPr>
                <w:p>
                  <w:pPr>
                    <w:spacing w:line="360" w:lineRule="exact"/>
                    <w:jc w:val="center"/>
                    <w:rPr>
                      <w:bCs/>
                      <w:color w:val="auto"/>
                      <w:sz w:val="21"/>
                      <w:szCs w:val="21"/>
                    </w:rPr>
                  </w:pPr>
                  <w:r>
                    <w:rPr>
                      <w:rFonts w:hint="eastAsia"/>
                      <w:bCs/>
                      <w:color w:val="auto"/>
                      <w:sz w:val="21"/>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7" w:type="pct"/>
                  <w:vAlign w:val="center"/>
                </w:tcPr>
                <w:p>
                  <w:pPr>
                    <w:spacing w:line="360" w:lineRule="exact"/>
                    <w:jc w:val="center"/>
                    <w:rPr>
                      <w:bCs/>
                      <w:color w:val="auto"/>
                      <w:sz w:val="21"/>
                      <w:szCs w:val="21"/>
                    </w:rPr>
                  </w:pPr>
                  <w:r>
                    <w:rPr>
                      <w:rFonts w:hint="eastAsia"/>
                      <w:bCs/>
                      <w:color w:val="auto"/>
                      <w:sz w:val="21"/>
                      <w:szCs w:val="21"/>
                    </w:rPr>
                    <w:t>南厂界</w:t>
                  </w:r>
                </w:p>
              </w:tc>
              <w:tc>
                <w:tcPr>
                  <w:tcW w:w="863" w:type="pct"/>
                  <w:vAlign w:val="center"/>
                </w:tcPr>
                <w:p>
                  <w:pPr>
                    <w:spacing w:line="360" w:lineRule="exact"/>
                    <w:jc w:val="center"/>
                    <w:rPr>
                      <w:rFonts w:hint="eastAsia" w:eastAsia="宋体"/>
                      <w:bCs/>
                      <w:color w:val="auto"/>
                      <w:sz w:val="21"/>
                      <w:szCs w:val="21"/>
                      <w:lang w:val="en-US" w:eastAsia="zh-CN"/>
                    </w:rPr>
                  </w:pPr>
                  <w:r>
                    <w:rPr>
                      <w:rFonts w:hint="eastAsia"/>
                      <w:bCs/>
                      <w:color w:val="auto"/>
                      <w:sz w:val="21"/>
                      <w:szCs w:val="21"/>
                    </w:rPr>
                    <w:t>5</w:t>
                  </w:r>
                  <w:r>
                    <w:rPr>
                      <w:rFonts w:hint="eastAsia"/>
                      <w:bCs/>
                      <w:color w:val="auto"/>
                      <w:sz w:val="21"/>
                      <w:szCs w:val="21"/>
                      <w:lang w:val="en-US" w:eastAsia="zh-CN"/>
                    </w:rPr>
                    <w:t>3</w:t>
                  </w:r>
                  <w:r>
                    <w:rPr>
                      <w:rFonts w:hint="eastAsia"/>
                      <w:bCs/>
                      <w:color w:val="auto"/>
                      <w:sz w:val="21"/>
                      <w:szCs w:val="21"/>
                    </w:rPr>
                    <w:t>.</w:t>
                  </w:r>
                  <w:r>
                    <w:rPr>
                      <w:rFonts w:hint="eastAsia"/>
                      <w:bCs/>
                      <w:color w:val="auto"/>
                      <w:sz w:val="21"/>
                      <w:szCs w:val="21"/>
                      <w:lang w:val="en-US" w:eastAsia="zh-CN"/>
                    </w:rPr>
                    <w:t>9</w:t>
                  </w:r>
                </w:p>
              </w:tc>
              <w:tc>
                <w:tcPr>
                  <w:tcW w:w="1000" w:type="pct"/>
                  <w:vMerge w:val="continue"/>
                  <w:shd w:val="clear" w:color="auto" w:fill="auto"/>
                  <w:vAlign w:val="center"/>
                </w:tcPr>
                <w:p>
                  <w:pPr>
                    <w:spacing w:line="360" w:lineRule="exact"/>
                    <w:jc w:val="center"/>
                    <w:rPr>
                      <w:bCs/>
                      <w:color w:val="auto"/>
                      <w:sz w:val="21"/>
                      <w:szCs w:val="21"/>
                    </w:rPr>
                  </w:pPr>
                </w:p>
              </w:tc>
              <w:tc>
                <w:tcPr>
                  <w:tcW w:w="1000" w:type="pct"/>
                  <w:vAlign w:val="center"/>
                </w:tcPr>
                <w:p>
                  <w:pPr>
                    <w:spacing w:line="360" w:lineRule="exact"/>
                    <w:jc w:val="center"/>
                    <w:rPr>
                      <w:rFonts w:hint="eastAsia" w:eastAsia="宋体"/>
                      <w:bCs/>
                      <w:color w:val="auto"/>
                      <w:sz w:val="21"/>
                      <w:szCs w:val="21"/>
                      <w:lang w:eastAsia="zh-CN"/>
                    </w:rPr>
                  </w:pPr>
                  <w:r>
                    <w:rPr>
                      <w:rFonts w:hint="eastAsia"/>
                      <w:bCs/>
                      <w:color w:val="auto"/>
                      <w:sz w:val="21"/>
                      <w:szCs w:val="21"/>
                    </w:rPr>
                    <w:t>4</w:t>
                  </w:r>
                  <w:r>
                    <w:rPr>
                      <w:rFonts w:hint="eastAsia"/>
                      <w:bCs/>
                      <w:color w:val="auto"/>
                      <w:sz w:val="21"/>
                      <w:szCs w:val="21"/>
                      <w:lang w:val="en-US" w:eastAsia="zh-CN"/>
                    </w:rPr>
                    <w:t>4</w:t>
                  </w:r>
                  <w:r>
                    <w:rPr>
                      <w:rFonts w:hint="eastAsia"/>
                      <w:bCs/>
                      <w:color w:val="auto"/>
                      <w:sz w:val="21"/>
                      <w:szCs w:val="21"/>
                    </w:rPr>
                    <w:t>.</w:t>
                  </w:r>
                  <w:r>
                    <w:rPr>
                      <w:rFonts w:hint="eastAsia"/>
                      <w:bCs/>
                      <w:color w:val="auto"/>
                      <w:sz w:val="21"/>
                      <w:szCs w:val="21"/>
                      <w:lang w:val="en-US" w:eastAsia="zh-CN"/>
                    </w:rPr>
                    <w:t>8</w:t>
                  </w:r>
                </w:p>
              </w:tc>
              <w:tc>
                <w:tcPr>
                  <w:tcW w:w="1000" w:type="pct"/>
                  <w:vMerge w:val="continue"/>
                  <w:shd w:val="clear" w:color="auto" w:fill="auto"/>
                  <w:vAlign w:val="center"/>
                </w:tcPr>
                <w:p>
                  <w:pPr>
                    <w:spacing w:line="360" w:lineRule="exact"/>
                    <w:jc w:val="cente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7" w:type="pct"/>
                  <w:vAlign w:val="center"/>
                </w:tcPr>
                <w:p>
                  <w:pPr>
                    <w:spacing w:line="360" w:lineRule="exact"/>
                    <w:jc w:val="center"/>
                    <w:rPr>
                      <w:bCs/>
                      <w:color w:val="auto"/>
                      <w:sz w:val="21"/>
                      <w:szCs w:val="21"/>
                    </w:rPr>
                  </w:pPr>
                  <w:r>
                    <w:rPr>
                      <w:rFonts w:hint="eastAsia"/>
                      <w:bCs/>
                      <w:color w:val="auto"/>
                      <w:sz w:val="21"/>
                      <w:szCs w:val="21"/>
                    </w:rPr>
                    <w:t>西厂界</w:t>
                  </w:r>
                </w:p>
              </w:tc>
              <w:tc>
                <w:tcPr>
                  <w:tcW w:w="863" w:type="pct"/>
                  <w:vAlign w:val="center"/>
                </w:tcPr>
                <w:p>
                  <w:pPr>
                    <w:spacing w:line="360" w:lineRule="exact"/>
                    <w:jc w:val="center"/>
                    <w:rPr>
                      <w:rFonts w:hint="eastAsia" w:eastAsia="宋体"/>
                      <w:bCs/>
                      <w:color w:val="auto"/>
                      <w:sz w:val="21"/>
                      <w:szCs w:val="21"/>
                      <w:lang w:eastAsia="zh-CN"/>
                    </w:rPr>
                  </w:pPr>
                  <w:r>
                    <w:rPr>
                      <w:rFonts w:hint="eastAsia"/>
                      <w:bCs/>
                      <w:color w:val="auto"/>
                      <w:sz w:val="21"/>
                      <w:szCs w:val="21"/>
                    </w:rPr>
                    <w:t>54.</w:t>
                  </w:r>
                  <w:r>
                    <w:rPr>
                      <w:rFonts w:hint="eastAsia"/>
                      <w:bCs/>
                      <w:color w:val="auto"/>
                      <w:sz w:val="21"/>
                      <w:szCs w:val="21"/>
                      <w:lang w:val="en-US" w:eastAsia="zh-CN"/>
                    </w:rPr>
                    <w:t>8</w:t>
                  </w:r>
                </w:p>
              </w:tc>
              <w:tc>
                <w:tcPr>
                  <w:tcW w:w="1000" w:type="pct"/>
                  <w:vMerge w:val="continue"/>
                  <w:shd w:val="clear" w:color="auto" w:fill="auto"/>
                  <w:vAlign w:val="center"/>
                </w:tcPr>
                <w:p>
                  <w:pPr>
                    <w:spacing w:line="360" w:lineRule="exact"/>
                    <w:jc w:val="center"/>
                    <w:rPr>
                      <w:bCs/>
                      <w:color w:val="auto"/>
                      <w:sz w:val="21"/>
                      <w:szCs w:val="21"/>
                    </w:rPr>
                  </w:pPr>
                </w:p>
              </w:tc>
              <w:tc>
                <w:tcPr>
                  <w:tcW w:w="1000" w:type="pct"/>
                  <w:vAlign w:val="center"/>
                </w:tcPr>
                <w:p>
                  <w:pPr>
                    <w:spacing w:line="360" w:lineRule="exact"/>
                    <w:jc w:val="center"/>
                    <w:rPr>
                      <w:rFonts w:hint="eastAsia" w:eastAsia="宋体"/>
                      <w:bCs/>
                      <w:color w:val="auto"/>
                      <w:sz w:val="21"/>
                      <w:szCs w:val="21"/>
                      <w:lang w:val="en-US" w:eastAsia="zh-CN"/>
                    </w:rPr>
                  </w:pPr>
                  <w:r>
                    <w:rPr>
                      <w:rFonts w:hint="eastAsia"/>
                      <w:bCs/>
                      <w:color w:val="auto"/>
                      <w:sz w:val="21"/>
                      <w:szCs w:val="21"/>
                    </w:rPr>
                    <w:t>4</w:t>
                  </w:r>
                  <w:r>
                    <w:rPr>
                      <w:rFonts w:hint="eastAsia"/>
                      <w:bCs/>
                      <w:color w:val="auto"/>
                      <w:sz w:val="21"/>
                      <w:szCs w:val="21"/>
                      <w:lang w:val="en-US" w:eastAsia="zh-CN"/>
                    </w:rPr>
                    <w:t>4</w:t>
                  </w:r>
                  <w:r>
                    <w:rPr>
                      <w:rFonts w:hint="eastAsia"/>
                      <w:bCs/>
                      <w:color w:val="auto"/>
                      <w:sz w:val="21"/>
                      <w:szCs w:val="21"/>
                    </w:rPr>
                    <w:t>.</w:t>
                  </w:r>
                  <w:r>
                    <w:rPr>
                      <w:rFonts w:hint="eastAsia"/>
                      <w:bCs/>
                      <w:color w:val="auto"/>
                      <w:sz w:val="21"/>
                      <w:szCs w:val="21"/>
                      <w:lang w:val="en-US" w:eastAsia="zh-CN"/>
                    </w:rPr>
                    <w:t>6</w:t>
                  </w:r>
                </w:p>
              </w:tc>
              <w:tc>
                <w:tcPr>
                  <w:tcW w:w="1000" w:type="pct"/>
                  <w:vMerge w:val="continue"/>
                  <w:shd w:val="clear" w:color="auto" w:fill="auto"/>
                  <w:vAlign w:val="center"/>
                </w:tcPr>
                <w:p>
                  <w:pPr>
                    <w:spacing w:line="360" w:lineRule="exact"/>
                    <w:jc w:val="cente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7" w:type="pct"/>
                  <w:vAlign w:val="center"/>
                </w:tcPr>
                <w:p>
                  <w:pPr>
                    <w:spacing w:line="360" w:lineRule="exact"/>
                    <w:jc w:val="center"/>
                    <w:rPr>
                      <w:bCs/>
                      <w:color w:val="auto"/>
                      <w:sz w:val="21"/>
                      <w:szCs w:val="21"/>
                    </w:rPr>
                  </w:pPr>
                  <w:r>
                    <w:rPr>
                      <w:rFonts w:hint="eastAsia"/>
                      <w:bCs/>
                      <w:color w:val="auto"/>
                      <w:sz w:val="21"/>
                      <w:szCs w:val="21"/>
                    </w:rPr>
                    <w:t>北厂界</w:t>
                  </w:r>
                </w:p>
              </w:tc>
              <w:tc>
                <w:tcPr>
                  <w:tcW w:w="863" w:type="pct"/>
                  <w:vAlign w:val="center"/>
                </w:tcPr>
                <w:p>
                  <w:pPr>
                    <w:spacing w:line="360" w:lineRule="exact"/>
                    <w:jc w:val="center"/>
                    <w:rPr>
                      <w:rFonts w:hint="eastAsia" w:eastAsia="宋体"/>
                      <w:bCs/>
                      <w:color w:val="auto"/>
                      <w:sz w:val="21"/>
                      <w:szCs w:val="21"/>
                      <w:lang w:eastAsia="zh-CN"/>
                    </w:rPr>
                  </w:pPr>
                  <w:r>
                    <w:rPr>
                      <w:rFonts w:hint="eastAsia"/>
                      <w:bCs/>
                      <w:color w:val="auto"/>
                      <w:sz w:val="21"/>
                      <w:szCs w:val="21"/>
                    </w:rPr>
                    <w:t>54.</w:t>
                  </w:r>
                  <w:r>
                    <w:rPr>
                      <w:rFonts w:hint="eastAsia"/>
                      <w:bCs/>
                      <w:color w:val="auto"/>
                      <w:sz w:val="21"/>
                      <w:szCs w:val="21"/>
                      <w:lang w:val="en-US" w:eastAsia="zh-CN"/>
                    </w:rPr>
                    <w:t>4</w:t>
                  </w:r>
                </w:p>
              </w:tc>
              <w:tc>
                <w:tcPr>
                  <w:tcW w:w="1000" w:type="pct"/>
                  <w:vMerge w:val="continue"/>
                  <w:shd w:val="clear" w:color="auto" w:fill="auto"/>
                  <w:vAlign w:val="center"/>
                </w:tcPr>
                <w:p>
                  <w:pPr>
                    <w:spacing w:line="360" w:lineRule="exact"/>
                    <w:jc w:val="center"/>
                    <w:rPr>
                      <w:bCs/>
                      <w:color w:val="auto"/>
                      <w:sz w:val="21"/>
                      <w:szCs w:val="21"/>
                    </w:rPr>
                  </w:pPr>
                </w:p>
              </w:tc>
              <w:tc>
                <w:tcPr>
                  <w:tcW w:w="1000" w:type="pct"/>
                  <w:vAlign w:val="center"/>
                </w:tcPr>
                <w:p>
                  <w:pPr>
                    <w:spacing w:line="360" w:lineRule="exact"/>
                    <w:jc w:val="center"/>
                    <w:rPr>
                      <w:rFonts w:hint="default" w:eastAsia="宋体"/>
                      <w:bCs/>
                      <w:color w:val="auto"/>
                      <w:sz w:val="21"/>
                      <w:szCs w:val="21"/>
                      <w:lang w:val="en-US" w:eastAsia="zh-CN"/>
                    </w:rPr>
                  </w:pPr>
                  <w:r>
                    <w:rPr>
                      <w:rFonts w:hint="eastAsia"/>
                      <w:bCs/>
                      <w:color w:val="auto"/>
                      <w:sz w:val="21"/>
                      <w:szCs w:val="21"/>
                    </w:rPr>
                    <w:t>45</w:t>
                  </w:r>
                  <w:r>
                    <w:rPr>
                      <w:rFonts w:hint="eastAsia"/>
                      <w:bCs/>
                      <w:color w:val="auto"/>
                      <w:sz w:val="21"/>
                      <w:szCs w:val="21"/>
                      <w:lang w:val="en-US" w:eastAsia="zh-CN"/>
                    </w:rPr>
                    <w:t>.5</w:t>
                  </w:r>
                </w:p>
              </w:tc>
              <w:tc>
                <w:tcPr>
                  <w:tcW w:w="1000" w:type="pct"/>
                  <w:vMerge w:val="continue"/>
                  <w:shd w:val="clear" w:color="auto" w:fill="auto"/>
                  <w:vAlign w:val="center"/>
                </w:tcPr>
                <w:p>
                  <w:pPr>
                    <w:spacing w:line="360" w:lineRule="exact"/>
                    <w:jc w:val="center"/>
                    <w:rPr>
                      <w:bCs/>
                      <w:color w:val="auto"/>
                      <w:sz w:val="21"/>
                      <w:szCs w:val="21"/>
                    </w:rPr>
                  </w:pPr>
                </w:p>
              </w:tc>
            </w:tr>
          </w:tbl>
          <w:p>
            <w:pPr>
              <w:spacing w:line="520" w:lineRule="exact"/>
              <w:ind w:firstLine="480" w:firstLineChars="200"/>
              <w:rPr>
                <w:color w:val="auto"/>
                <w:sz w:val="24"/>
              </w:rPr>
            </w:pPr>
            <w:r>
              <w:rPr>
                <w:rFonts w:hint="eastAsia"/>
                <w:color w:val="auto"/>
                <w:sz w:val="24"/>
              </w:rPr>
              <w:t>从上表1</w:t>
            </w:r>
            <w:r>
              <w:rPr>
                <w:rFonts w:hint="eastAsia"/>
                <w:color w:val="auto"/>
                <w:sz w:val="24"/>
                <w:lang w:val="en-US" w:eastAsia="zh-CN"/>
              </w:rPr>
              <w:t>3</w:t>
            </w:r>
            <w:r>
              <w:rPr>
                <w:rFonts w:hint="eastAsia"/>
                <w:color w:val="auto"/>
                <w:sz w:val="24"/>
              </w:rPr>
              <w:t>实测结果表明，项目东、南、西、北边界噪声值均能满足《声环境质量标准》（GB3096-2008）3类标准要求，评价区域内声环境质量较好。</w:t>
            </w:r>
          </w:p>
          <w:p>
            <w:pPr>
              <w:spacing w:line="520" w:lineRule="exact"/>
              <w:ind w:firstLine="482" w:firstLineChars="200"/>
              <w:rPr>
                <w:b/>
                <w:bCs/>
                <w:color w:val="auto"/>
                <w:sz w:val="24"/>
              </w:rPr>
            </w:pPr>
            <w:r>
              <w:rPr>
                <w:rFonts w:hint="eastAsia"/>
                <w:b/>
                <w:color w:val="auto"/>
                <w:sz w:val="24"/>
              </w:rPr>
              <w:t>5</w:t>
            </w:r>
            <w:r>
              <w:rPr>
                <w:b/>
                <w:color w:val="auto"/>
                <w:sz w:val="24"/>
              </w:rPr>
              <w:t>、生态环境现状</w:t>
            </w:r>
          </w:p>
          <w:p>
            <w:pPr>
              <w:pStyle w:val="4"/>
              <w:adjustRightInd w:val="0"/>
              <w:snapToGrid w:val="0"/>
              <w:spacing w:line="520" w:lineRule="exact"/>
              <w:ind w:firstLine="480" w:firstLineChars="200"/>
              <w:rPr>
                <w:color w:val="auto"/>
                <w:sz w:val="24"/>
              </w:rPr>
            </w:pPr>
            <w:r>
              <w:rPr>
                <w:rFonts w:hint="eastAsia"/>
                <w:iCs/>
                <w:color w:val="auto"/>
                <w:sz w:val="24"/>
              </w:rPr>
              <w:t>本项目周边均为企业，</w:t>
            </w:r>
            <w:r>
              <w:rPr>
                <w:color w:val="auto"/>
                <w:sz w:val="24"/>
              </w:rPr>
              <w:t>无</w:t>
            </w:r>
            <w:r>
              <w:rPr>
                <w:rFonts w:hint="eastAsia"/>
                <w:color w:val="auto"/>
                <w:sz w:val="24"/>
              </w:rPr>
              <w:t>重点保护的</w:t>
            </w:r>
            <w:r>
              <w:rPr>
                <w:color w:val="auto"/>
                <w:sz w:val="24"/>
              </w:rPr>
              <w:t>野生动</w:t>
            </w:r>
            <w:r>
              <w:rPr>
                <w:rFonts w:hint="eastAsia"/>
                <w:color w:val="auto"/>
                <w:sz w:val="24"/>
              </w:rPr>
              <w:t>植</w:t>
            </w:r>
            <w:r>
              <w:rPr>
                <w:color w:val="auto"/>
                <w:sz w:val="24"/>
              </w:rPr>
              <w:t>物</w:t>
            </w:r>
            <w:r>
              <w:rPr>
                <w:rFonts w:hint="eastAsia"/>
                <w:color w:val="auto"/>
                <w:sz w:val="24"/>
              </w:rPr>
              <w:t>、</w:t>
            </w:r>
            <w:r>
              <w:rPr>
                <w:color w:val="auto"/>
                <w:sz w:val="24"/>
              </w:rPr>
              <w:t>风景名胜区、自然保护区及文化遗产等特殊保护目标</w:t>
            </w:r>
            <w:r>
              <w:rPr>
                <w:rFonts w:hint="eastAsia"/>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70" w:hRule="atLeast"/>
          <w:jc w:val="center"/>
        </w:trPr>
        <w:tc>
          <w:tcPr>
            <w:tcW w:w="9145" w:type="dxa"/>
          </w:tcPr>
          <w:p>
            <w:pPr>
              <w:adjustRightInd w:val="0"/>
              <w:snapToGrid w:val="0"/>
              <w:spacing w:line="520" w:lineRule="exact"/>
              <w:rPr>
                <w:b/>
                <w:color w:val="auto"/>
                <w:szCs w:val="28"/>
              </w:rPr>
            </w:pPr>
            <w:r>
              <w:rPr>
                <w:b/>
                <w:color w:val="auto"/>
                <w:szCs w:val="28"/>
              </w:rPr>
              <w:t>主要环境保护目标（列出名单及保护级别）</w:t>
            </w:r>
          </w:p>
          <w:p>
            <w:pPr>
              <w:adjustRightInd w:val="0"/>
              <w:snapToGrid w:val="0"/>
              <w:spacing w:line="520" w:lineRule="exact"/>
              <w:ind w:firstLine="480" w:firstLineChars="200"/>
              <w:rPr>
                <w:bCs/>
                <w:color w:val="auto"/>
                <w:sz w:val="24"/>
              </w:rPr>
            </w:pPr>
            <w:r>
              <w:rPr>
                <w:bCs/>
                <w:color w:val="auto"/>
                <w:sz w:val="24"/>
              </w:rPr>
              <w:t>本项目主要环境保护目标见</w:t>
            </w:r>
            <w:r>
              <w:rPr>
                <w:rFonts w:hint="eastAsia"/>
                <w:bCs/>
                <w:color w:val="auto"/>
                <w:sz w:val="24"/>
              </w:rPr>
              <w:t>下</w:t>
            </w:r>
            <w:r>
              <w:rPr>
                <w:bCs/>
                <w:color w:val="auto"/>
                <w:sz w:val="24"/>
              </w:rPr>
              <w:t>表</w:t>
            </w:r>
            <w:r>
              <w:rPr>
                <w:rFonts w:hint="eastAsia"/>
                <w:bCs/>
                <w:color w:val="auto"/>
                <w:sz w:val="24"/>
              </w:rPr>
              <w:t>1</w:t>
            </w:r>
            <w:r>
              <w:rPr>
                <w:rFonts w:hint="eastAsia"/>
                <w:bCs/>
                <w:color w:val="auto"/>
                <w:sz w:val="24"/>
                <w:lang w:val="en-US" w:eastAsia="zh-CN"/>
              </w:rPr>
              <w:t>4</w:t>
            </w:r>
            <w:r>
              <w:rPr>
                <w:bCs/>
                <w:color w:val="auto"/>
                <w:sz w:val="24"/>
              </w:rPr>
              <w:t>。</w:t>
            </w:r>
          </w:p>
          <w:p>
            <w:pPr>
              <w:spacing w:line="520" w:lineRule="exact"/>
              <w:ind w:firstLine="480" w:firstLineChars="200"/>
              <w:rPr>
                <w:rFonts w:eastAsia="黑体"/>
                <w:color w:val="auto"/>
                <w:sz w:val="24"/>
              </w:rPr>
            </w:pPr>
            <w:r>
              <w:rPr>
                <w:rFonts w:hint="eastAsia" w:eastAsia="黑体"/>
                <w:color w:val="auto"/>
                <w:sz w:val="24"/>
              </w:rPr>
              <w:t>表1</w:t>
            </w:r>
            <w:r>
              <w:rPr>
                <w:rFonts w:hint="eastAsia" w:eastAsia="黑体"/>
                <w:color w:val="auto"/>
                <w:sz w:val="24"/>
                <w:lang w:val="en-US" w:eastAsia="zh-CN"/>
              </w:rPr>
              <w:t>4</w:t>
            </w:r>
            <w:r>
              <w:rPr>
                <w:rFonts w:hint="eastAsia" w:eastAsia="黑体"/>
                <w:color w:val="auto"/>
                <w:sz w:val="24"/>
              </w:rPr>
              <w:t xml:space="preserve">             本项目周围环境保护目标及其距离</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701"/>
              <w:gridCol w:w="1228"/>
              <w:gridCol w:w="1465"/>
              <w:gridCol w:w="30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0" w:type="pct"/>
                  <w:vAlign w:val="center"/>
                </w:tcPr>
                <w:p>
                  <w:pPr>
                    <w:adjustRightInd w:val="0"/>
                    <w:snapToGrid w:val="0"/>
                    <w:jc w:val="center"/>
                    <w:rPr>
                      <w:color w:val="auto"/>
                      <w:sz w:val="21"/>
                      <w:szCs w:val="21"/>
                    </w:rPr>
                  </w:pPr>
                  <w:r>
                    <w:rPr>
                      <w:rFonts w:hint="eastAsia"/>
                      <w:color w:val="auto"/>
                      <w:sz w:val="21"/>
                      <w:szCs w:val="21"/>
                    </w:rPr>
                    <w:t>保护类别</w:t>
                  </w:r>
                </w:p>
              </w:tc>
              <w:tc>
                <w:tcPr>
                  <w:tcW w:w="974" w:type="pct"/>
                  <w:vAlign w:val="center"/>
                </w:tcPr>
                <w:p>
                  <w:pPr>
                    <w:adjustRightInd w:val="0"/>
                    <w:snapToGrid w:val="0"/>
                    <w:jc w:val="center"/>
                    <w:rPr>
                      <w:color w:val="auto"/>
                      <w:sz w:val="21"/>
                      <w:szCs w:val="21"/>
                    </w:rPr>
                  </w:pPr>
                  <w:r>
                    <w:rPr>
                      <w:rFonts w:hint="eastAsia"/>
                      <w:color w:val="auto"/>
                      <w:sz w:val="21"/>
                      <w:szCs w:val="21"/>
                    </w:rPr>
                    <w:t>环境保护目标</w:t>
                  </w:r>
                </w:p>
              </w:tc>
              <w:tc>
                <w:tcPr>
                  <w:tcW w:w="703" w:type="pct"/>
                  <w:vAlign w:val="center"/>
                </w:tcPr>
                <w:p>
                  <w:pPr>
                    <w:adjustRightInd w:val="0"/>
                    <w:snapToGrid w:val="0"/>
                    <w:jc w:val="center"/>
                    <w:rPr>
                      <w:color w:val="auto"/>
                      <w:sz w:val="21"/>
                      <w:szCs w:val="21"/>
                    </w:rPr>
                  </w:pPr>
                  <w:r>
                    <w:rPr>
                      <w:rFonts w:hint="eastAsia"/>
                      <w:color w:val="auto"/>
                      <w:sz w:val="21"/>
                      <w:szCs w:val="21"/>
                    </w:rPr>
                    <w:t>方位</w:t>
                  </w:r>
                </w:p>
              </w:tc>
              <w:tc>
                <w:tcPr>
                  <w:tcW w:w="839" w:type="pct"/>
                  <w:vAlign w:val="center"/>
                </w:tcPr>
                <w:p>
                  <w:pPr>
                    <w:adjustRightInd w:val="0"/>
                    <w:snapToGrid w:val="0"/>
                    <w:jc w:val="center"/>
                    <w:rPr>
                      <w:color w:val="auto"/>
                      <w:sz w:val="21"/>
                      <w:szCs w:val="21"/>
                    </w:rPr>
                  </w:pPr>
                  <w:r>
                    <w:rPr>
                      <w:rFonts w:hint="eastAsia"/>
                      <w:color w:val="auto"/>
                      <w:sz w:val="21"/>
                      <w:szCs w:val="21"/>
                    </w:rPr>
                    <w:t>距离</w:t>
                  </w:r>
                </w:p>
              </w:tc>
              <w:tc>
                <w:tcPr>
                  <w:tcW w:w="1752" w:type="pct"/>
                  <w:vAlign w:val="center"/>
                </w:tcPr>
                <w:p>
                  <w:pPr>
                    <w:adjustRightInd w:val="0"/>
                    <w:snapToGrid w:val="0"/>
                    <w:jc w:val="center"/>
                    <w:rPr>
                      <w:color w:val="auto"/>
                      <w:sz w:val="21"/>
                      <w:szCs w:val="21"/>
                    </w:rPr>
                  </w:pPr>
                  <w:r>
                    <w:rPr>
                      <w:rFonts w:hint="eastAsia"/>
                      <w:color w:val="auto"/>
                      <w:sz w:val="21"/>
                      <w:szCs w:val="21"/>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730" w:type="pct"/>
                  <w:vMerge w:val="restart"/>
                  <w:vAlign w:val="center"/>
                </w:tcPr>
                <w:p>
                  <w:pPr>
                    <w:adjustRightInd w:val="0"/>
                    <w:snapToGrid w:val="0"/>
                    <w:jc w:val="center"/>
                    <w:rPr>
                      <w:color w:val="auto"/>
                      <w:sz w:val="21"/>
                      <w:szCs w:val="21"/>
                    </w:rPr>
                  </w:pPr>
                  <w:r>
                    <w:rPr>
                      <w:rFonts w:hint="eastAsia"/>
                      <w:color w:val="auto"/>
                      <w:sz w:val="21"/>
                      <w:szCs w:val="21"/>
                    </w:rPr>
                    <w:t>大气环境</w:t>
                  </w:r>
                </w:p>
              </w:tc>
              <w:tc>
                <w:tcPr>
                  <w:tcW w:w="974" w:type="pct"/>
                  <w:vAlign w:val="center"/>
                </w:tcPr>
                <w:p>
                  <w:pPr>
                    <w:adjustRightInd w:val="0"/>
                    <w:snapToGrid w:val="0"/>
                    <w:jc w:val="center"/>
                    <w:rPr>
                      <w:color w:val="auto"/>
                      <w:sz w:val="21"/>
                      <w:szCs w:val="21"/>
                    </w:rPr>
                  </w:pPr>
                  <w:r>
                    <w:rPr>
                      <w:rFonts w:hint="eastAsia"/>
                      <w:color w:val="auto"/>
                      <w:sz w:val="21"/>
                      <w:szCs w:val="21"/>
                    </w:rPr>
                    <w:t>项目区域</w:t>
                  </w:r>
                </w:p>
              </w:tc>
              <w:tc>
                <w:tcPr>
                  <w:tcW w:w="703" w:type="pct"/>
                  <w:vAlign w:val="center"/>
                </w:tcPr>
                <w:p>
                  <w:pPr>
                    <w:adjustRightInd w:val="0"/>
                    <w:snapToGrid w:val="0"/>
                    <w:jc w:val="center"/>
                    <w:rPr>
                      <w:color w:val="auto"/>
                      <w:sz w:val="21"/>
                      <w:szCs w:val="21"/>
                    </w:rPr>
                  </w:pPr>
                  <w:r>
                    <w:rPr>
                      <w:rFonts w:hint="eastAsia"/>
                      <w:color w:val="auto"/>
                      <w:sz w:val="21"/>
                      <w:szCs w:val="21"/>
                    </w:rPr>
                    <w:t>/</w:t>
                  </w:r>
                </w:p>
              </w:tc>
              <w:tc>
                <w:tcPr>
                  <w:tcW w:w="839" w:type="pct"/>
                  <w:vAlign w:val="center"/>
                </w:tcPr>
                <w:p>
                  <w:pPr>
                    <w:adjustRightInd w:val="0"/>
                    <w:snapToGrid w:val="0"/>
                    <w:jc w:val="center"/>
                    <w:rPr>
                      <w:color w:val="auto"/>
                      <w:sz w:val="21"/>
                      <w:szCs w:val="21"/>
                    </w:rPr>
                  </w:pPr>
                  <w:r>
                    <w:rPr>
                      <w:rFonts w:hint="eastAsia"/>
                      <w:color w:val="auto"/>
                      <w:sz w:val="21"/>
                      <w:szCs w:val="21"/>
                    </w:rPr>
                    <w:t>/</w:t>
                  </w:r>
                </w:p>
              </w:tc>
              <w:tc>
                <w:tcPr>
                  <w:tcW w:w="1752" w:type="pct"/>
                  <w:vMerge w:val="restart"/>
                  <w:vAlign w:val="center"/>
                </w:tcPr>
                <w:p>
                  <w:pPr>
                    <w:adjustRightInd w:val="0"/>
                    <w:snapToGrid w:val="0"/>
                    <w:jc w:val="center"/>
                    <w:rPr>
                      <w:color w:val="auto"/>
                      <w:sz w:val="21"/>
                      <w:szCs w:val="21"/>
                    </w:rPr>
                  </w:pPr>
                  <w:r>
                    <w:rPr>
                      <w:color w:val="auto"/>
                      <w:sz w:val="21"/>
                      <w:szCs w:val="21"/>
                    </w:rPr>
                    <w:t>《环境空气质量标准》（GB3095-</w:t>
                  </w:r>
                  <w:r>
                    <w:rPr>
                      <w:rFonts w:hint="eastAsia"/>
                      <w:color w:val="auto"/>
                      <w:sz w:val="21"/>
                      <w:szCs w:val="21"/>
                    </w:rPr>
                    <w:t>2012</w:t>
                  </w:r>
                  <w:r>
                    <w:rPr>
                      <w:color w:val="auto"/>
                      <w:sz w:val="21"/>
                      <w:szCs w:val="21"/>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730" w:type="pct"/>
                  <w:vMerge w:val="continue"/>
                  <w:vAlign w:val="center"/>
                </w:tcPr>
                <w:p>
                  <w:pPr>
                    <w:adjustRightInd w:val="0"/>
                    <w:snapToGrid w:val="0"/>
                    <w:jc w:val="center"/>
                    <w:rPr>
                      <w:color w:val="auto"/>
                      <w:sz w:val="21"/>
                      <w:szCs w:val="21"/>
                    </w:rPr>
                  </w:pPr>
                </w:p>
              </w:tc>
              <w:tc>
                <w:tcPr>
                  <w:tcW w:w="974" w:type="pct"/>
                  <w:vAlign w:val="center"/>
                </w:tcPr>
                <w:p>
                  <w:pPr>
                    <w:pStyle w:val="85"/>
                    <w:autoSpaceDE/>
                    <w:autoSpaceDN/>
                    <w:snapToGrid/>
                    <w:spacing w:before="0" w:line="240" w:lineRule="auto"/>
                    <w:rPr>
                      <w:rFonts w:eastAsia="宋体" w:cs="Times New Roman"/>
                      <w:color w:val="auto"/>
                      <w:sz w:val="21"/>
                      <w:szCs w:val="21"/>
                    </w:rPr>
                  </w:pPr>
                  <w:r>
                    <w:rPr>
                      <w:rFonts w:hint="eastAsia" w:eastAsia="宋体" w:cs="Times New Roman"/>
                      <w:color w:val="auto"/>
                      <w:sz w:val="21"/>
                      <w:szCs w:val="21"/>
                    </w:rPr>
                    <w:t>夏庄村</w:t>
                  </w:r>
                </w:p>
              </w:tc>
              <w:tc>
                <w:tcPr>
                  <w:tcW w:w="703" w:type="pct"/>
                  <w:vAlign w:val="center"/>
                </w:tcPr>
                <w:p>
                  <w:pPr>
                    <w:pStyle w:val="85"/>
                    <w:autoSpaceDE/>
                    <w:autoSpaceDN/>
                    <w:snapToGrid/>
                    <w:spacing w:before="0" w:line="240" w:lineRule="auto"/>
                    <w:rPr>
                      <w:rFonts w:hint="eastAsia" w:eastAsia="宋体" w:cs="Times New Roman"/>
                      <w:color w:val="auto"/>
                      <w:sz w:val="21"/>
                      <w:szCs w:val="21"/>
                      <w:lang w:eastAsia="zh-CN"/>
                    </w:rPr>
                  </w:pPr>
                  <w:r>
                    <w:rPr>
                      <w:rFonts w:hint="eastAsia" w:eastAsia="宋体" w:cs="Times New Roman"/>
                      <w:color w:val="auto"/>
                      <w:sz w:val="21"/>
                      <w:szCs w:val="21"/>
                    </w:rPr>
                    <w:t>西</w:t>
                  </w:r>
                  <w:r>
                    <w:rPr>
                      <w:rFonts w:hint="eastAsia" w:eastAsia="宋体" w:cs="Times New Roman"/>
                      <w:color w:val="auto"/>
                      <w:sz w:val="21"/>
                      <w:szCs w:val="21"/>
                      <w:lang w:eastAsia="zh-CN"/>
                    </w:rPr>
                    <w:t>南</w:t>
                  </w:r>
                </w:p>
              </w:tc>
              <w:tc>
                <w:tcPr>
                  <w:tcW w:w="839" w:type="pct"/>
                  <w:vAlign w:val="center"/>
                </w:tcPr>
                <w:p>
                  <w:pPr>
                    <w:pStyle w:val="85"/>
                    <w:autoSpaceDE/>
                    <w:autoSpaceDN/>
                    <w:snapToGrid/>
                    <w:spacing w:before="0" w:line="240" w:lineRule="auto"/>
                    <w:rPr>
                      <w:rFonts w:eastAsia="宋体" w:cs="Times New Roman"/>
                      <w:color w:val="auto"/>
                      <w:sz w:val="21"/>
                      <w:szCs w:val="21"/>
                    </w:rPr>
                  </w:pPr>
                  <w:r>
                    <w:rPr>
                      <w:rFonts w:hint="eastAsia" w:eastAsia="宋体" w:cs="Times New Roman"/>
                      <w:color w:val="auto"/>
                      <w:sz w:val="21"/>
                      <w:szCs w:val="21"/>
                      <w:lang w:val="en-US" w:eastAsia="zh-CN"/>
                    </w:rPr>
                    <w:t>766</w:t>
                  </w:r>
                  <w:r>
                    <w:rPr>
                      <w:rFonts w:eastAsia="宋体" w:cs="Times New Roman"/>
                      <w:color w:val="auto"/>
                      <w:sz w:val="21"/>
                      <w:szCs w:val="21"/>
                    </w:rPr>
                    <w:t>m</w:t>
                  </w:r>
                </w:p>
              </w:tc>
              <w:tc>
                <w:tcPr>
                  <w:tcW w:w="1752" w:type="pct"/>
                  <w:vMerge w:val="continue"/>
                  <w:vAlign w:val="center"/>
                </w:tcPr>
                <w:p>
                  <w:pPr>
                    <w:adjustRightInd w:val="0"/>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730" w:type="pct"/>
                  <w:vMerge w:val="restart"/>
                  <w:vAlign w:val="center"/>
                </w:tcPr>
                <w:p>
                  <w:pPr>
                    <w:adjustRightInd w:val="0"/>
                    <w:snapToGrid w:val="0"/>
                    <w:jc w:val="center"/>
                    <w:rPr>
                      <w:color w:val="auto"/>
                      <w:sz w:val="21"/>
                      <w:szCs w:val="21"/>
                    </w:rPr>
                  </w:pPr>
                  <w:r>
                    <w:rPr>
                      <w:rFonts w:hint="eastAsia"/>
                      <w:color w:val="auto"/>
                      <w:sz w:val="21"/>
                      <w:szCs w:val="21"/>
                    </w:rPr>
                    <w:t>水环境</w:t>
                  </w:r>
                </w:p>
              </w:tc>
              <w:tc>
                <w:tcPr>
                  <w:tcW w:w="974" w:type="pct"/>
                  <w:vAlign w:val="center"/>
                </w:tcPr>
                <w:p>
                  <w:pPr>
                    <w:adjustRightInd w:val="0"/>
                    <w:snapToGrid w:val="0"/>
                    <w:jc w:val="center"/>
                    <w:rPr>
                      <w:rFonts w:hint="eastAsia" w:eastAsia="宋体"/>
                      <w:color w:val="auto"/>
                      <w:sz w:val="21"/>
                      <w:szCs w:val="21"/>
                      <w:lang w:eastAsia="zh-CN"/>
                    </w:rPr>
                  </w:pPr>
                  <w:r>
                    <w:rPr>
                      <w:rFonts w:hint="eastAsia"/>
                      <w:color w:val="auto"/>
                      <w:sz w:val="21"/>
                      <w:szCs w:val="21"/>
                      <w:lang w:eastAsia="zh-CN"/>
                    </w:rPr>
                    <w:t>大沙河</w:t>
                  </w:r>
                </w:p>
              </w:tc>
              <w:tc>
                <w:tcPr>
                  <w:tcW w:w="703" w:type="pct"/>
                  <w:vAlign w:val="center"/>
                </w:tcPr>
                <w:p>
                  <w:pPr>
                    <w:adjustRightInd w:val="0"/>
                    <w:snapToGrid w:val="0"/>
                    <w:jc w:val="center"/>
                    <w:rPr>
                      <w:color w:val="auto"/>
                      <w:sz w:val="21"/>
                      <w:szCs w:val="21"/>
                    </w:rPr>
                  </w:pPr>
                  <w:r>
                    <w:rPr>
                      <w:rFonts w:hint="eastAsia"/>
                      <w:color w:val="auto"/>
                      <w:sz w:val="21"/>
                      <w:szCs w:val="21"/>
                      <w:lang w:eastAsia="zh-CN"/>
                    </w:rPr>
                    <w:t>西</w:t>
                  </w:r>
                  <w:r>
                    <w:rPr>
                      <w:rFonts w:hint="eastAsia"/>
                      <w:color w:val="auto"/>
                      <w:sz w:val="21"/>
                      <w:szCs w:val="21"/>
                    </w:rPr>
                    <w:t>北</w:t>
                  </w:r>
                </w:p>
              </w:tc>
              <w:tc>
                <w:tcPr>
                  <w:tcW w:w="839" w:type="pct"/>
                  <w:vAlign w:val="center"/>
                </w:tcPr>
                <w:p>
                  <w:pPr>
                    <w:adjustRightInd w:val="0"/>
                    <w:snapToGrid w:val="0"/>
                    <w:jc w:val="center"/>
                    <w:rPr>
                      <w:color w:val="auto"/>
                      <w:sz w:val="21"/>
                      <w:szCs w:val="21"/>
                    </w:rPr>
                  </w:pPr>
                  <w:r>
                    <w:rPr>
                      <w:rFonts w:hint="eastAsia"/>
                      <w:color w:val="auto"/>
                      <w:sz w:val="21"/>
                      <w:szCs w:val="21"/>
                    </w:rPr>
                    <w:t>1</w:t>
                  </w:r>
                  <w:r>
                    <w:rPr>
                      <w:rFonts w:hint="eastAsia"/>
                      <w:color w:val="auto"/>
                      <w:sz w:val="21"/>
                      <w:szCs w:val="21"/>
                      <w:lang w:val="en-US" w:eastAsia="zh-CN"/>
                    </w:rPr>
                    <w:t>761</w:t>
                  </w:r>
                  <w:r>
                    <w:rPr>
                      <w:color w:val="auto"/>
                      <w:sz w:val="21"/>
                      <w:szCs w:val="21"/>
                    </w:rPr>
                    <w:t>m</w:t>
                  </w:r>
                </w:p>
              </w:tc>
              <w:tc>
                <w:tcPr>
                  <w:tcW w:w="1752" w:type="pct"/>
                  <w:vAlign w:val="center"/>
                </w:tcPr>
                <w:p>
                  <w:pPr>
                    <w:adjustRightInd w:val="0"/>
                    <w:snapToGrid w:val="0"/>
                    <w:jc w:val="center"/>
                    <w:rPr>
                      <w:color w:val="auto"/>
                      <w:sz w:val="21"/>
                      <w:szCs w:val="21"/>
                    </w:rPr>
                  </w:pPr>
                  <w:r>
                    <w:rPr>
                      <w:color w:val="auto"/>
                      <w:sz w:val="21"/>
                      <w:szCs w:val="21"/>
                    </w:rPr>
                    <w:t>《地表水环境质量标准》（GB3838-2002）IV类标准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730" w:type="pct"/>
                  <w:vMerge w:val="continue"/>
                  <w:vAlign w:val="center"/>
                </w:tcPr>
                <w:p>
                  <w:pPr>
                    <w:adjustRightInd w:val="0"/>
                    <w:snapToGrid w:val="0"/>
                    <w:jc w:val="center"/>
                    <w:rPr>
                      <w:rFonts w:hint="eastAsia"/>
                      <w:color w:val="auto"/>
                      <w:sz w:val="21"/>
                      <w:szCs w:val="21"/>
                    </w:rPr>
                  </w:pPr>
                </w:p>
              </w:tc>
              <w:tc>
                <w:tcPr>
                  <w:tcW w:w="974" w:type="pct"/>
                  <w:vAlign w:val="center"/>
                </w:tcPr>
                <w:p>
                  <w:pPr>
                    <w:adjustRightInd w:val="0"/>
                    <w:snapToGrid w:val="0"/>
                    <w:jc w:val="center"/>
                    <w:rPr>
                      <w:rFonts w:hint="eastAsia"/>
                      <w:b w:val="0"/>
                      <w:bCs w:val="0"/>
                      <w:color w:val="000000" w:themeColor="text1"/>
                      <w:sz w:val="21"/>
                      <w:szCs w:val="21"/>
                      <w:u w:val="single"/>
                      <w:lang w:eastAsia="zh-CN"/>
                      <w14:textFill>
                        <w14:solidFill>
                          <w14:schemeClr w14:val="tx1"/>
                        </w14:solidFill>
                      </w14:textFill>
                    </w:rPr>
                  </w:pPr>
                  <w:r>
                    <w:rPr>
                      <w:rFonts w:hint="eastAsia"/>
                      <w:b w:val="0"/>
                      <w:bCs w:val="0"/>
                      <w:color w:val="000000" w:themeColor="text1"/>
                      <w:sz w:val="21"/>
                      <w:szCs w:val="21"/>
                      <w:u w:val="single"/>
                      <w14:textFill>
                        <w14:solidFill>
                          <w14:schemeClr w14:val="tx1"/>
                        </w14:solidFill>
                      </w14:textFill>
                    </w:rPr>
                    <w:t>新乡县古固寨镇水厂地下水井群</w:t>
                  </w:r>
                </w:p>
              </w:tc>
              <w:tc>
                <w:tcPr>
                  <w:tcW w:w="703" w:type="pct"/>
                  <w:vAlign w:val="center"/>
                </w:tcPr>
                <w:p>
                  <w:pPr>
                    <w:adjustRightInd w:val="0"/>
                    <w:snapToGrid w:val="0"/>
                    <w:jc w:val="center"/>
                    <w:rPr>
                      <w:rFonts w:hint="eastAsia" w:eastAsia="宋体"/>
                      <w:b w:val="0"/>
                      <w:bCs w:val="0"/>
                      <w:color w:val="000000" w:themeColor="text1"/>
                      <w:sz w:val="21"/>
                      <w:szCs w:val="21"/>
                      <w:u w:val="single"/>
                      <w:lang w:val="en-US" w:eastAsia="zh-CN"/>
                      <w14:textFill>
                        <w14:solidFill>
                          <w14:schemeClr w14:val="tx1"/>
                        </w14:solidFill>
                      </w14:textFill>
                    </w:rPr>
                  </w:pPr>
                  <w:r>
                    <w:rPr>
                      <w:rFonts w:hint="eastAsia"/>
                      <w:b w:val="0"/>
                      <w:bCs w:val="0"/>
                      <w:color w:val="000000" w:themeColor="text1"/>
                      <w:sz w:val="21"/>
                      <w:szCs w:val="21"/>
                      <w:u w:val="single"/>
                      <w:lang w:val="en-US" w:eastAsia="zh-CN"/>
                      <w14:textFill>
                        <w14:solidFill>
                          <w14:schemeClr w14:val="tx1"/>
                        </w14:solidFill>
                      </w14:textFill>
                    </w:rPr>
                    <w:t>西南</w:t>
                  </w:r>
                </w:p>
              </w:tc>
              <w:tc>
                <w:tcPr>
                  <w:tcW w:w="839" w:type="pct"/>
                  <w:vAlign w:val="center"/>
                </w:tcPr>
                <w:p>
                  <w:pPr>
                    <w:adjustRightInd w:val="0"/>
                    <w:snapToGrid w:val="0"/>
                    <w:jc w:val="center"/>
                    <w:rPr>
                      <w:rFonts w:hint="default" w:eastAsia="宋体"/>
                      <w:b w:val="0"/>
                      <w:bCs w:val="0"/>
                      <w:color w:val="000000" w:themeColor="text1"/>
                      <w:sz w:val="21"/>
                      <w:szCs w:val="21"/>
                      <w:u w:val="single"/>
                      <w:lang w:val="en-US" w:eastAsia="zh-CN"/>
                      <w14:textFill>
                        <w14:solidFill>
                          <w14:schemeClr w14:val="tx1"/>
                        </w14:solidFill>
                      </w14:textFill>
                    </w:rPr>
                  </w:pPr>
                  <w:r>
                    <w:rPr>
                      <w:rFonts w:hint="eastAsia"/>
                      <w:b w:val="0"/>
                      <w:bCs w:val="0"/>
                      <w:color w:val="000000" w:themeColor="text1"/>
                      <w:sz w:val="21"/>
                      <w:szCs w:val="21"/>
                      <w:u w:val="single"/>
                      <w:lang w:val="en-US" w:eastAsia="zh-CN"/>
                      <w14:textFill>
                        <w14:solidFill>
                          <w14:schemeClr w14:val="tx1"/>
                        </w14:solidFill>
                      </w14:textFill>
                    </w:rPr>
                    <w:t>6600m</w:t>
                  </w:r>
                </w:p>
              </w:tc>
              <w:tc>
                <w:tcPr>
                  <w:tcW w:w="1752" w:type="pct"/>
                  <w:vAlign w:val="center"/>
                </w:tcPr>
                <w:p>
                  <w:pPr>
                    <w:adjustRightInd w:val="0"/>
                    <w:snapToGrid w:val="0"/>
                    <w:jc w:val="center"/>
                    <w:rPr>
                      <w:b w:val="0"/>
                      <w:bCs w:val="0"/>
                      <w:color w:val="000000" w:themeColor="text1"/>
                      <w:sz w:val="21"/>
                      <w:szCs w:val="21"/>
                      <w:u w:val="single"/>
                      <w14:textFill>
                        <w14:solidFill>
                          <w14:schemeClr w14:val="tx1"/>
                        </w14:solidFill>
                      </w14:textFill>
                    </w:rPr>
                  </w:pPr>
                  <w:r>
                    <w:rPr>
                      <w:rFonts w:hint="eastAsia"/>
                      <w:b w:val="0"/>
                      <w:bCs w:val="0"/>
                      <w:color w:val="000000" w:themeColor="text1"/>
                      <w:sz w:val="21"/>
                      <w:szCs w:val="21"/>
                      <w:u w:val="single"/>
                      <w14:textFill>
                        <w14:solidFill>
                          <w14:schemeClr w14:val="tx1"/>
                        </w14:solidFill>
                      </w14:textFill>
                    </w:rPr>
                    <w:t>《地下水质量标准》（GB/T14848-2017）III类标准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0" w:type="pct"/>
                  <w:vAlign w:val="center"/>
                </w:tcPr>
                <w:p>
                  <w:pPr>
                    <w:adjustRightInd w:val="0"/>
                    <w:snapToGrid w:val="0"/>
                    <w:jc w:val="center"/>
                    <w:rPr>
                      <w:color w:val="auto"/>
                      <w:sz w:val="21"/>
                      <w:szCs w:val="21"/>
                    </w:rPr>
                  </w:pPr>
                  <w:r>
                    <w:rPr>
                      <w:rFonts w:hint="eastAsia"/>
                      <w:color w:val="auto"/>
                      <w:sz w:val="21"/>
                      <w:szCs w:val="21"/>
                    </w:rPr>
                    <w:t>声环境</w:t>
                  </w:r>
                </w:p>
              </w:tc>
              <w:tc>
                <w:tcPr>
                  <w:tcW w:w="974" w:type="pct"/>
                  <w:vAlign w:val="center"/>
                </w:tcPr>
                <w:p>
                  <w:pPr>
                    <w:adjustRightInd w:val="0"/>
                    <w:snapToGrid w:val="0"/>
                    <w:jc w:val="center"/>
                    <w:rPr>
                      <w:color w:val="auto"/>
                      <w:sz w:val="21"/>
                      <w:szCs w:val="21"/>
                    </w:rPr>
                  </w:pPr>
                  <w:r>
                    <w:rPr>
                      <w:rFonts w:hint="eastAsia"/>
                      <w:color w:val="auto"/>
                      <w:sz w:val="21"/>
                      <w:szCs w:val="21"/>
                    </w:rPr>
                    <w:t>项目厂界</w:t>
                  </w:r>
                </w:p>
              </w:tc>
              <w:tc>
                <w:tcPr>
                  <w:tcW w:w="703" w:type="pct"/>
                  <w:vAlign w:val="center"/>
                </w:tcPr>
                <w:p>
                  <w:pPr>
                    <w:adjustRightInd w:val="0"/>
                    <w:snapToGrid w:val="0"/>
                    <w:jc w:val="center"/>
                    <w:rPr>
                      <w:color w:val="auto"/>
                      <w:sz w:val="21"/>
                      <w:szCs w:val="21"/>
                    </w:rPr>
                  </w:pPr>
                  <w:r>
                    <w:rPr>
                      <w:rFonts w:hint="eastAsia"/>
                      <w:color w:val="auto"/>
                      <w:sz w:val="21"/>
                      <w:szCs w:val="21"/>
                    </w:rPr>
                    <w:t>/</w:t>
                  </w:r>
                </w:p>
              </w:tc>
              <w:tc>
                <w:tcPr>
                  <w:tcW w:w="839" w:type="pct"/>
                  <w:vAlign w:val="center"/>
                </w:tcPr>
                <w:p>
                  <w:pPr>
                    <w:adjustRightInd w:val="0"/>
                    <w:snapToGrid w:val="0"/>
                    <w:jc w:val="center"/>
                    <w:rPr>
                      <w:color w:val="auto"/>
                      <w:sz w:val="21"/>
                      <w:szCs w:val="21"/>
                    </w:rPr>
                  </w:pPr>
                  <w:r>
                    <w:rPr>
                      <w:rFonts w:hint="eastAsia"/>
                      <w:color w:val="auto"/>
                      <w:sz w:val="21"/>
                      <w:szCs w:val="21"/>
                    </w:rPr>
                    <w:t>/</w:t>
                  </w:r>
                </w:p>
              </w:tc>
              <w:tc>
                <w:tcPr>
                  <w:tcW w:w="1752" w:type="pct"/>
                  <w:vAlign w:val="center"/>
                </w:tcPr>
                <w:p>
                  <w:pPr>
                    <w:adjustRightInd w:val="0"/>
                    <w:snapToGrid w:val="0"/>
                    <w:jc w:val="center"/>
                    <w:rPr>
                      <w:color w:val="auto"/>
                      <w:sz w:val="21"/>
                      <w:szCs w:val="21"/>
                    </w:rPr>
                  </w:pPr>
                  <w:r>
                    <w:rPr>
                      <w:color w:val="auto"/>
                      <w:sz w:val="21"/>
                      <w:szCs w:val="21"/>
                    </w:rPr>
                    <w:t>《声环境质量标准》（GB3096-2008）</w:t>
                  </w:r>
                  <w:r>
                    <w:rPr>
                      <w:rFonts w:hint="eastAsia"/>
                      <w:color w:val="auto"/>
                      <w:sz w:val="21"/>
                      <w:szCs w:val="21"/>
                    </w:rPr>
                    <w:t>3</w:t>
                  </w:r>
                  <w:r>
                    <w:rPr>
                      <w:color w:val="auto"/>
                      <w:sz w:val="21"/>
                      <w:szCs w:val="21"/>
                    </w:rPr>
                    <w:t>类标准</w:t>
                  </w:r>
                </w:p>
              </w:tc>
            </w:tr>
          </w:tbl>
          <w:p>
            <w:pPr>
              <w:adjustRightInd w:val="0"/>
              <w:snapToGrid w:val="0"/>
              <w:spacing w:line="520" w:lineRule="exact"/>
              <w:ind w:firstLine="480" w:firstLineChars="200"/>
              <w:rPr>
                <w:bCs/>
                <w:color w:val="auto"/>
                <w:sz w:val="24"/>
              </w:rPr>
            </w:pPr>
          </w:p>
          <w:p>
            <w:pPr>
              <w:pStyle w:val="16"/>
              <w:adjustRightInd w:val="0"/>
              <w:snapToGrid w:val="0"/>
              <w:spacing w:line="520" w:lineRule="exact"/>
              <w:jc w:val="both"/>
              <w:rPr>
                <w:color w:val="auto"/>
                <w:sz w:val="28"/>
              </w:rPr>
            </w:pPr>
          </w:p>
          <w:p>
            <w:pPr>
              <w:pStyle w:val="16"/>
              <w:adjustRightInd w:val="0"/>
              <w:snapToGrid w:val="0"/>
              <w:spacing w:line="520" w:lineRule="exact"/>
              <w:jc w:val="both"/>
              <w:rPr>
                <w:color w:val="auto"/>
                <w:sz w:val="28"/>
              </w:rPr>
            </w:pPr>
          </w:p>
          <w:p>
            <w:pPr>
              <w:pStyle w:val="16"/>
              <w:adjustRightInd w:val="0"/>
              <w:snapToGrid w:val="0"/>
              <w:spacing w:line="520" w:lineRule="exact"/>
              <w:jc w:val="both"/>
              <w:rPr>
                <w:color w:val="auto"/>
                <w:sz w:val="28"/>
              </w:rPr>
            </w:pPr>
          </w:p>
          <w:p>
            <w:pPr>
              <w:pStyle w:val="16"/>
              <w:adjustRightInd w:val="0"/>
              <w:snapToGrid w:val="0"/>
              <w:spacing w:line="520" w:lineRule="exact"/>
              <w:jc w:val="both"/>
              <w:rPr>
                <w:color w:val="auto"/>
                <w:sz w:val="28"/>
              </w:rPr>
            </w:pPr>
          </w:p>
        </w:tc>
      </w:tr>
    </w:tbl>
    <w:p>
      <w:pPr>
        <w:adjustRightInd w:val="0"/>
        <w:snapToGrid w:val="0"/>
        <w:spacing w:afterLines="20"/>
        <w:jc w:val="left"/>
        <w:rPr>
          <w:b/>
          <w:color w:val="auto"/>
          <w:sz w:val="30"/>
        </w:rPr>
        <w:sectPr>
          <w:pgSz w:w="11906" w:h="16838"/>
          <w:pgMar w:top="1701" w:right="1588" w:bottom="1985" w:left="1588" w:header="1134" w:footer="1247" w:gutter="0"/>
          <w:pgBorders>
            <w:top w:val="none" w:sz="0" w:space="0"/>
            <w:left w:val="none" w:sz="0" w:space="0"/>
            <w:bottom w:val="none" w:sz="0" w:space="0"/>
            <w:right w:val="none" w:sz="0" w:space="0"/>
          </w:pgBorders>
          <w:cols w:space="720" w:num="1"/>
          <w:docGrid w:type="lines" w:linePitch="536" w:charSpace="-2432"/>
        </w:sectPr>
      </w:pPr>
    </w:p>
    <w:p>
      <w:pPr>
        <w:adjustRightInd w:val="0"/>
        <w:snapToGrid w:val="0"/>
        <w:spacing w:afterLines="20"/>
        <w:jc w:val="left"/>
        <w:rPr>
          <w:b/>
          <w:color w:val="auto"/>
          <w:sz w:val="30"/>
        </w:rPr>
      </w:pPr>
      <w:r>
        <w:rPr>
          <w:b/>
          <w:color w:val="auto"/>
          <w:sz w:val="30"/>
        </w:rPr>
        <w:t>评价适用标准</w:t>
      </w:r>
    </w:p>
    <w:tbl>
      <w:tblPr>
        <w:tblStyle w:val="34"/>
        <w:tblW w:w="929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91"/>
        <w:gridCol w:w="86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711" w:type="dxa"/>
            <w:vAlign w:val="center"/>
          </w:tcPr>
          <w:p>
            <w:pPr>
              <w:adjustRightInd w:val="0"/>
              <w:snapToGrid w:val="0"/>
              <w:spacing w:line="480" w:lineRule="exact"/>
              <w:jc w:val="center"/>
              <w:rPr>
                <w:b/>
                <w:color w:val="auto"/>
              </w:rPr>
            </w:pPr>
            <w:r>
              <w:rPr>
                <w:b/>
                <w:color w:val="auto"/>
              </w:rPr>
              <w:t>环境质量标准</w:t>
            </w:r>
          </w:p>
        </w:tc>
        <w:tc>
          <w:tcPr>
            <w:tcW w:w="8588" w:type="dxa"/>
            <w:vAlign w:val="center"/>
          </w:tcPr>
          <w:p>
            <w:pPr>
              <w:pStyle w:val="100"/>
              <w:numPr>
                <w:ilvl w:val="0"/>
                <w:numId w:val="3"/>
              </w:numPr>
              <w:spacing w:line="520" w:lineRule="exact"/>
              <w:ind w:firstLineChars="0"/>
              <w:textAlignment w:val="baseline"/>
              <w:rPr>
                <w:b/>
                <w:color w:val="auto"/>
                <w:sz w:val="24"/>
              </w:rPr>
            </w:pPr>
            <w:r>
              <w:rPr>
                <w:rFonts w:hAnsi="宋体"/>
                <w:b/>
                <w:color w:val="auto"/>
                <w:sz w:val="24"/>
              </w:rPr>
              <w:t>环境空气</w:t>
            </w:r>
          </w:p>
          <w:p>
            <w:pPr>
              <w:spacing w:line="520" w:lineRule="exact"/>
              <w:ind w:firstLine="480" w:firstLineChars="200"/>
              <w:textAlignment w:val="baseline"/>
              <w:rPr>
                <w:color w:val="auto"/>
                <w:sz w:val="24"/>
              </w:rPr>
            </w:pPr>
            <w:r>
              <w:rPr>
                <w:rFonts w:hint="eastAsia" w:hAnsi="宋体"/>
                <w:color w:val="auto"/>
                <w:sz w:val="24"/>
              </w:rPr>
              <w:t>大气质量执行《环境空气质量标准》（</w:t>
            </w:r>
            <w:r>
              <w:rPr>
                <w:rFonts w:hAnsi="宋体"/>
                <w:color w:val="auto"/>
                <w:sz w:val="24"/>
              </w:rPr>
              <w:t>GB3095-2012</w:t>
            </w:r>
            <w:r>
              <w:rPr>
                <w:rFonts w:hint="eastAsia" w:hAnsi="宋体"/>
                <w:color w:val="auto"/>
                <w:sz w:val="24"/>
              </w:rPr>
              <w:t>）二级标准，见表</w:t>
            </w:r>
            <w:r>
              <w:rPr>
                <w:rFonts w:hAnsi="宋体"/>
                <w:color w:val="auto"/>
                <w:sz w:val="24"/>
              </w:rPr>
              <w:t>1</w:t>
            </w:r>
            <w:r>
              <w:rPr>
                <w:rFonts w:hint="eastAsia" w:hAnsi="宋体"/>
                <w:color w:val="auto"/>
                <w:sz w:val="24"/>
                <w:lang w:val="en-US" w:eastAsia="zh-CN"/>
              </w:rPr>
              <w:t>5</w:t>
            </w:r>
            <w:r>
              <w:rPr>
                <w:rFonts w:hint="eastAsia" w:hAnsi="宋体"/>
                <w:color w:val="auto"/>
                <w:sz w:val="24"/>
              </w:rPr>
              <w:t>。</w:t>
            </w:r>
          </w:p>
          <w:p>
            <w:pPr>
              <w:pStyle w:val="12"/>
              <w:keepNext/>
              <w:snapToGrid w:val="0"/>
              <w:spacing w:line="520" w:lineRule="exact"/>
              <w:ind w:firstLine="480" w:firstLineChars="200"/>
              <w:rPr>
                <w:rFonts w:ascii="Times New Roman" w:hAnsi="Times New Roman"/>
                <w:color w:val="auto"/>
                <w:sz w:val="24"/>
                <w:szCs w:val="24"/>
              </w:rPr>
            </w:pPr>
            <w:r>
              <w:rPr>
                <w:rFonts w:hint="eastAsia" w:ascii="Times New Roman" w:hAnsi="Times New Roman"/>
                <w:bCs/>
                <w:color w:val="auto"/>
                <w:sz w:val="24"/>
                <w:szCs w:val="24"/>
              </w:rPr>
              <w:t>表1</w:t>
            </w:r>
            <w:r>
              <w:rPr>
                <w:rFonts w:hint="eastAsia" w:ascii="Times New Roman" w:hAnsi="Times New Roman"/>
                <w:bCs/>
                <w:color w:val="auto"/>
                <w:sz w:val="24"/>
                <w:szCs w:val="24"/>
                <w:lang w:val="en-US" w:eastAsia="zh-CN"/>
              </w:rPr>
              <w:t>5</w:t>
            </w:r>
            <w:r>
              <w:rPr>
                <w:rFonts w:ascii="Times New Roman" w:hAnsi="Times New Roman"/>
                <w:bCs/>
                <w:color w:val="auto"/>
                <w:sz w:val="24"/>
                <w:szCs w:val="24"/>
              </w:rPr>
              <w:t xml:space="preserve">               </w:t>
            </w:r>
            <w:r>
              <w:rPr>
                <w:rFonts w:hint="eastAsia" w:ascii="Times New Roman" w:hAnsi="Times New Roman"/>
                <w:bCs/>
                <w:color w:val="auto"/>
                <w:sz w:val="24"/>
                <w:szCs w:val="24"/>
                <w:lang w:val="en-US" w:eastAsia="zh-CN"/>
              </w:rPr>
              <w:t xml:space="preserve">    </w:t>
            </w:r>
            <w:r>
              <w:rPr>
                <w:rFonts w:hint="eastAsia" w:ascii="Times New Roman" w:hAnsi="Times New Roman"/>
                <w:color w:val="auto"/>
                <w:sz w:val="24"/>
                <w:szCs w:val="24"/>
              </w:rPr>
              <w:t>环境空气质量标准</w:t>
            </w:r>
          </w:p>
          <w:tbl>
            <w:tblPr>
              <w:tblStyle w:val="34"/>
              <w:tblW w:w="5000" w:type="pct"/>
              <w:jc w:val="center"/>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26"/>
              <w:gridCol w:w="1986"/>
              <w:gridCol w:w="1276"/>
              <w:gridCol w:w="3804"/>
            </w:tblGrid>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90" w:type="pct"/>
                  <w:tcBorders>
                    <w:tl2br w:val="nil"/>
                    <w:tr2bl w:val="nil"/>
                  </w:tcBorders>
                  <w:vAlign w:val="center"/>
                </w:tcPr>
                <w:p>
                  <w:pPr>
                    <w:spacing w:line="360" w:lineRule="exact"/>
                    <w:jc w:val="center"/>
                    <w:rPr>
                      <w:color w:val="auto"/>
                      <w:sz w:val="21"/>
                      <w:szCs w:val="21"/>
                    </w:rPr>
                  </w:pPr>
                  <w:r>
                    <w:rPr>
                      <w:rFonts w:hint="eastAsia"/>
                      <w:color w:val="auto"/>
                      <w:sz w:val="21"/>
                      <w:szCs w:val="21"/>
                    </w:rPr>
                    <w:t>污染物名称</w:t>
                  </w:r>
                </w:p>
              </w:tc>
              <w:tc>
                <w:tcPr>
                  <w:tcW w:w="1183" w:type="pct"/>
                  <w:tcBorders>
                    <w:tl2br w:val="nil"/>
                    <w:tr2bl w:val="nil"/>
                  </w:tcBorders>
                  <w:vAlign w:val="center"/>
                </w:tcPr>
                <w:p>
                  <w:pPr>
                    <w:spacing w:line="360" w:lineRule="exact"/>
                    <w:jc w:val="center"/>
                    <w:rPr>
                      <w:color w:val="auto"/>
                      <w:sz w:val="21"/>
                      <w:szCs w:val="21"/>
                    </w:rPr>
                  </w:pPr>
                  <w:r>
                    <w:rPr>
                      <w:rFonts w:hint="eastAsia"/>
                      <w:color w:val="auto"/>
                      <w:sz w:val="21"/>
                      <w:szCs w:val="21"/>
                    </w:rPr>
                    <w:t>取值时间</w:t>
                  </w:r>
                </w:p>
              </w:tc>
              <w:tc>
                <w:tcPr>
                  <w:tcW w:w="760" w:type="pct"/>
                  <w:tcBorders>
                    <w:tl2br w:val="nil"/>
                    <w:tr2bl w:val="nil"/>
                  </w:tcBorders>
                  <w:vAlign w:val="center"/>
                </w:tcPr>
                <w:p>
                  <w:pPr>
                    <w:spacing w:line="360" w:lineRule="exact"/>
                    <w:jc w:val="center"/>
                    <w:textAlignment w:val="baseline"/>
                    <w:rPr>
                      <w:color w:val="auto"/>
                      <w:sz w:val="21"/>
                      <w:szCs w:val="21"/>
                    </w:rPr>
                  </w:pPr>
                  <w:r>
                    <w:rPr>
                      <w:rFonts w:hint="eastAsia"/>
                      <w:color w:val="auto"/>
                      <w:sz w:val="21"/>
                      <w:szCs w:val="21"/>
                    </w:rPr>
                    <w:t>浓度限值</w:t>
                  </w:r>
                </w:p>
              </w:tc>
              <w:tc>
                <w:tcPr>
                  <w:tcW w:w="2265" w:type="pct"/>
                  <w:tcBorders>
                    <w:tl2br w:val="nil"/>
                    <w:tr2bl w:val="nil"/>
                  </w:tcBorders>
                  <w:vAlign w:val="center"/>
                </w:tcPr>
                <w:p>
                  <w:pPr>
                    <w:spacing w:line="360" w:lineRule="exact"/>
                    <w:jc w:val="center"/>
                    <w:textAlignment w:val="baseline"/>
                    <w:rPr>
                      <w:color w:val="auto"/>
                      <w:sz w:val="21"/>
                      <w:szCs w:val="21"/>
                    </w:rPr>
                  </w:pPr>
                  <w:r>
                    <w:rPr>
                      <w:rFonts w:hint="eastAsia"/>
                      <w:color w:val="auto"/>
                      <w:sz w:val="21"/>
                      <w:szCs w:val="21"/>
                    </w:rPr>
                    <w:t>标准来源</w:t>
                  </w: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restart"/>
                  <w:tcBorders>
                    <w:tl2br w:val="nil"/>
                    <w:tr2bl w:val="nil"/>
                  </w:tcBorders>
                  <w:vAlign w:val="center"/>
                </w:tcPr>
                <w:p>
                  <w:pPr>
                    <w:tabs>
                      <w:tab w:val="left" w:pos="600"/>
                    </w:tabs>
                    <w:jc w:val="center"/>
                    <w:rPr>
                      <w:color w:val="auto"/>
                      <w:sz w:val="21"/>
                      <w:szCs w:val="21"/>
                    </w:rPr>
                  </w:pPr>
                  <w:r>
                    <w:rPr>
                      <w:color w:val="auto"/>
                      <w:sz w:val="21"/>
                      <w:szCs w:val="21"/>
                    </w:rPr>
                    <w:t>SO</w:t>
                  </w:r>
                  <w:r>
                    <w:rPr>
                      <w:color w:val="auto"/>
                      <w:sz w:val="21"/>
                      <w:szCs w:val="21"/>
                      <w:vertAlign w:val="subscript"/>
                    </w:rPr>
                    <w:t>2</w:t>
                  </w:r>
                </w:p>
              </w:tc>
              <w:tc>
                <w:tcPr>
                  <w:tcW w:w="1183" w:type="pct"/>
                  <w:tcBorders>
                    <w:tl2br w:val="nil"/>
                    <w:tr2bl w:val="nil"/>
                  </w:tcBorders>
                  <w:vAlign w:val="center"/>
                </w:tcPr>
                <w:p>
                  <w:pPr>
                    <w:spacing w:line="360" w:lineRule="exact"/>
                    <w:jc w:val="center"/>
                    <w:rPr>
                      <w:color w:val="auto"/>
                      <w:sz w:val="21"/>
                      <w:szCs w:val="21"/>
                    </w:rPr>
                  </w:pPr>
                  <w:r>
                    <w:rPr>
                      <w:color w:val="auto"/>
                      <w:sz w:val="21"/>
                      <w:szCs w:val="21"/>
                    </w:rPr>
                    <w:t>24</w:t>
                  </w:r>
                  <w:r>
                    <w:rPr>
                      <w:rFonts w:hint="eastAsia"/>
                      <w:color w:val="auto"/>
                      <w:sz w:val="21"/>
                      <w:szCs w:val="21"/>
                    </w:rPr>
                    <w:t>小时平均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150µg/m</w:t>
                  </w:r>
                  <w:r>
                    <w:rPr>
                      <w:color w:val="auto"/>
                      <w:sz w:val="21"/>
                      <w:szCs w:val="21"/>
                      <w:vertAlign w:val="superscript"/>
                    </w:rPr>
                    <w:t>3</w:t>
                  </w:r>
                </w:p>
              </w:tc>
              <w:tc>
                <w:tcPr>
                  <w:tcW w:w="2265" w:type="pct"/>
                  <w:vMerge w:val="restart"/>
                  <w:tcBorders>
                    <w:tl2br w:val="nil"/>
                    <w:tr2bl w:val="nil"/>
                  </w:tcBorders>
                  <w:vAlign w:val="center"/>
                </w:tcPr>
                <w:p>
                  <w:pPr>
                    <w:tabs>
                      <w:tab w:val="left" w:pos="600"/>
                    </w:tabs>
                    <w:jc w:val="center"/>
                    <w:rPr>
                      <w:color w:val="auto"/>
                      <w:sz w:val="21"/>
                      <w:szCs w:val="21"/>
                    </w:rPr>
                  </w:pPr>
                  <w:r>
                    <w:rPr>
                      <w:rFonts w:hint="eastAsia"/>
                      <w:color w:val="auto"/>
                      <w:sz w:val="21"/>
                      <w:szCs w:val="21"/>
                    </w:rPr>
                    <w:t>《环境空气质量标准》</w:t>
                  </w:r>
                </w:p>
                <w:p>
                  <w:pPr>
                    <w:spacing w:line="360" w:lineRule="exact"/>
                    <w:jc w:val="center"/>
                    <w:textAlignment w:val="baseline"/>
                    <w:rPr>
                      <w:color w:val="auto"/>
                      <w:sz w:val="21"/>
                      <w:szCs w:val="21"/>
                    </w:rPr>
                  </w:pPr>
                  <w:r>
                    <w:rPr>
                      <w:rFonts w:hint="eastAsia"/>
                      <w:color w:val="auto"/>
                      <w:sz w:val="21"/>
                      <w:szCs w:val="21"/>
                    </w:rPr>
                    <w:t>（</w:t>
                  </w:r>
                  <w:r>
                    <w:rPr>
                      <w:color w:val="auto"/>
                      <w:sz w:val="21"/>
                      <w:szCs w:val="21"/>
                    </w:rPr>
                    <w:t>GB3095-2012</w:t>
                  </w:r>
                  <w:r>
                    <w:rPr>
                      <w:rFonts w:hint="eastAsia"/>
                      <w:color w:val="auto"/>
                      <w:sz w:val="21"/>
                      <w:szCs w:val="21"/>
                    </w:rPr>
                    <w:t>）二级</w:t>
                  </w: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continue"/>
                  <w:tcBorders>
                    <w:tl2br w:val="nil"/>
                    <w:tr2bl w:val="nil"/>
                  </w:tcBorders>
                  <w:vAlign w:val="center"/>
                </w:tcPr>
                <w:p>
                  <w:pPr>
                    <w:widowControl/>
                    <w:jc w:val="left"/>
                    <w:rPr>
                      <w:color w:val="auto"/>
                      <w:sz w:val="21"/>
                      <w:szCs w:val="21"/>
                    </w:rPr>
                  </w:pPr>
                </w:p>
              </w:tc>
              <w:tc>
                <w:tcPr>
                  <w:tcW w:w="1183" w:type="pct"/>
                  <w:tcBorders>
                    <w:tl2br w:val="nil"/>
                    <w:tr2bl w:val="nil"/>
                  </w:tcBorders>
                  <w:vAlign w:val="center"/>
                </w:tcPr>
                <w:p>
                  <w:pPr>
                    <w:spacing w:line="360" w:lineRule="exact"/>
                    <w:jc w:val="center"/>
                    <w:rPr>
                      <w:color w:val="auto"/>
                      <w:sz w:val="21"/>
                      <w:szCs w:val="21"/>
                    </w:rPr>
                  </w:pPr>
                  <w:r>
                    <w:rPr>
                      <w:rFonts w:hint="eastAsia"/>
                      <w:color w:val="auto"/>
                      <w:sz w:val="21"/>
                      <w:szCs w:val="21"/>
                    </w:rPr>
                    <w:t>年平均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60µg/m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restart"/>
                  <w:tcBorders>
                    <w:tl2br w:val="nil"/>
                    <w:tr2bl w:val="nil"/>
                  </w:tcBorders>
                  <w:vAlign w:val="center"/>
                </w:tcPr>
                <w:p>
                  <w:pPr>
                    <w:tabs>
                      <w:tab w:val="left" w:pos="600"/>
                    </w:tabs>
                    <w:jc w:val="center"/>
                    <w:rPr>
                      <w:color w:val="auto"/>
                      <w:sz w:val="21"/>
                      <w:szCs w:val="21"/>
                    </w:rPr>
                  </w:pPr>
                  <w:r>
                    <w:rPr>
                      <w:color w:val="auto"/>
                      <w:sz w:val="21"/>
                      <w:szCs w:val="21"/>
                    </w:rPr>
                    <w:t>NO</w:t>
                  </w:r>
                  <w:r>
                    <w:rPr>
                      <w:color w:val="auto"/>
                      <w:sz w:val="21"/>
                      <w:szCs w:val="21"/>
                      <w:vertAlign w:val="subscript"/>
                    </w:rPr>
                    <w:t>2</w:t>
                  </w:r>
                </w:p>
              </w:tc>
              <w:tc>
                <w:tcPr>
                  <w:tcW w:w="1183" w:type="pct"/>
                  <w:tcBorders>
                    <w:tl2br w:val="nil"/>
                    <w:tr2bl w:val="nil"/>
                  </w:tcBorders>
                  <w:vAlign w:val="center"/>
                </w:tcPr>
                <w:p>
                  <w:pPr>
                    <w:spacing w:line="360" w:lineRule="exact"/>
                    <w:jc w:val="center"/>
                    <w:rPr>
                      <w:color w:val="auto"/>
                      <w:sz w:val="21"/>
                      <w:szCs w:val="21"/>
                    </w:rPr>
                  </w:pPr>
                  <w:r>
                    <w:rPr>
                      <w:color w:val="auto"/>
                      <w:sz w:val="21"/>
                      <w:szCs w:val="21"/>
                    </w:rPr>
                    <w:t>24</w:t>
                  </w:r>
                  <w:r>
                    <w:rPr>
                      <w:rFonts w:hint="eastAsia"/>
                      <w:color w:val="auto"/>
                      <w:sz w:val="21"/>
                      <w:szCs w:val="21"/>
                    </w:rPr>
                    <w:t>小时平均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80µg/m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continue"/>
                  <w:tcBorders>
                    <w:tl2br w:val="nil"/>
                    <w:tr2bl w:val="nil"/>
                  </w:tcBorders>
                  <w:vAlign w:val="center"/>
                </w:tcPr>
                <w:p>
                  <w:pPr>
                    <w:widowControl/>
                    <w:jc w:val="left"/>
                    <w:rPr>
                      <w:color w:val="auto"/>
                      <w:sz w:val="21"/>
                      <w:szCs w:val="21"/>
                    </w:rPr>
                  </w:pPr>
                </w:p>
              </w:tc>
              <w:tc>
                <w:tcPr>
                  <w:tcW w:w="1183" w:type="pct"/>
                  <w:tcBorders>
                    <w:tl2br w:val="nil"/>
                    <w:tr2bl w:val="nil"/>
                  </w:tcBorders>
                  <w:vAlign w:val="center"/>
                </w:tcPr>
                <w:p>
                  <w:pPr>
                    <w:spacing w:line="360" w:lineRule="exact"/>
                    <w:jc w:val="center"/>
                    <w:rPr>
                      <w:color w:val="auto"/>
                      <w:sz w:val="21"/>
                      <w:szCs w:val="21"/>
                    </w:rPr>
                  </w:pPr>
                  <w:r>
                    <w:rPr>
                      <w:rFonts w:hint="eastAsia"/>
                      <w:color w:val="auto"/>
                      <w:sz w:val="21"/>
                      <w:szCs w:val="21"/>
                    </w:rPr>
                    <w:t>年平均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40µg/m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CO</w:t>
                  </w:r>
                </w:p>
              </w:tc>
              <w:tc>
                <w:tcPr>
                  <w:tcW w:w="1183"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24</w:t>
                  </w:r>
                  <w:r>
                    <w:rPr>
                      <w:rFonts w:hint="eastAsia" w:cs="Times New Roman"/>
                      <w:color w:val="auto"/>
                      <w:sz w:val="21"/>
                      <w:szCs w:val="21"/>
                    </w:rPr>
                    <w:t>小时平均</w:t>
                  </w:r>
                </w:p>
              </w:tc>
              <w:tc>
                <w:tcPr>
                  <w:tcW w:w="760" w:type="pct"/>
                  <w:tcBorders>
                    <w:tl2br w:val="nil"/>
                    <w:tr2bl w:val="nil"/>
                  </w:tcBorders>
                  <w:vAlign w:val="center"/>
                </w:tcPr>
                <w:p>
                  <w:pPr>
                    <w:spacing w:line="360" w:lineRule="exact"/>
                    <w:jc w:val="center"/>
                    <w:textAlignment w:val="baseline"/>
                    <w:rPr>
                      <w:rFonts w:cs="Times New Roman"/>
                      <w:color w:val="auto"/>
                      <w:sz w:val="21"/>
                      <w:szCs w:val="21"/>
                    </w:rPr>
                  </w:pPr>
                  <w:r>
                    <w:rPr>
                      <w:rFonts w:cs="Times New Roman"/>
                      <w:color w:val="auto"/>
                      <w:sz w:val="21"/>
                      <w:szCs w:val="21"/>
                    </w:rPr>
                    <w:t>4µg/m</w:t>
                  </w:r>
                  <w:r>
                    <w:rPr>
                      <w:rFonts w:cs="Times New Roman"/>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O</w:t>
                  </w:r>
                  <w:r>
                    <w:rPr>
                      <w:rFonts w:cs="Times New Roman"/>
                      <w:color w:val="auto"/>
                      <w:sz w:val="21"/>
                      <w:szCs w:val="21"/>
                      <w:vertAlign w:val="subscript"/>
                    </w:rPr>
                    <w:t>3</w:t>
                  </w:r>
                </w:p>
              </w:tc>
              <w:tc>
                <w:tcPr>
                  <w:tcW w:w="1183"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日最大</w:t>
                  </w:r>
                  <w:r>
                    <w:rPr>
                      <w:rFonts w:cs="Times New Roman"/>
                      <w:color w:val="auto"/>
                      <w:sz w:val="21"/>
                      <w:szCs w:val="21"/>
                    </w:rPr>
                    <w:t>8</w:t>
                  </w:r>
                  <w:r>
                    <w:rPr>
                      <w:rFonts w:hint="eastAsia" w:cs="Times New Roman"/>
                      <w:color w:val="auto"/>
                      <w:sz w:val="21"/>
                      <w:szCs w:val="21"/>
                    </w:rPr>
                    <w:t>小时平均</w:t>
                  </w:r>
                </w:p>
              </w:tc>
              <w:tc>
                <w:tcPr>
                  <w:tcW w:w="760" w:type="pct"/>
                  <w:tcBorders>
                    <w:tl2br w:val="nil"/>
                    <w:tr2bl w:val="nil"/>
                  </w:tcBorders>
                  <w:vAlign w:val="center"/>
                </w:tcPr>
                <w:p>
                  <w:pPr>
                    <w:spacing w:line="360" w:lineRule="exact"/>
                    <w:jc w:val="center"/>
                    <w:textAlignment w:val="baseline"/>
                    <w:rPr>
                      <w:rFonts w:cs="Times New Roman"/>
                      <w:color w:val="auto"/>
                      <w:sz w:val="21"/>
                      <w:szCs w:val="21"/>
                    </w:rPr>
                  </w:pPr>
                  <w:r>
                    <w:rPr>
                      <w:rFonts w:cs="Times New Roman"/>
                      <w:color w:val="auto"/>
                      <w:sz w:val="21"/>
                      <w:szCs w:val="21"/>
                    </w:rPr>
                    <w:t>160µg/m</w:t>
                  </w:r>
                  <w:r>
                    <w:rPr>
                      <w:rFonts w:cs="Times New Roman"/>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restart"/>
                  <w:tcBorders>
                    <w:tl2br w:val="nil"/>
                    <w:tr2bl w:val="nil"/>
                  </w:tcBorders>
                  <w:vAlign w:val="center"/>
                </w:tcPr>
                <w:p>
                  <w:pPr>
                    <w:tabs>
                      <w:tab w:val="left" w:pos="600"/>
                    </w:tabs>
                    <w:jc w:val="center"/>
                    <w:rPr>
                      <w:color w:val="auto"/>
                      <w:sz w:val="21"/>
                      <w:szCs w:val="21"/>
                    </w:rPr>
                  </w:pPr>
                  <w:r>
                    <w:rPr>
                      <w:color w:val="auto"/>
                      <w:sz w:val="21"/>
                      <w:szCs w:val="21"/>
                    </w:rPr>
                    <w:t>PM</w:t>
                  </w:r>
                  <w:r>
                    <w:rPr>
                      <w:color w:val="auto"/>
                      <w:sz w:val="21"/>
                      <w:szCs w:val="21"/>
                      <w:vertAlign w:val="subscript"/>
                    </w:rPr>
                    <w:t>10</w:t>
                  </w:r>
                </w:p>
              </w:tc>
              <w:tc>
                <w:tcPr>
                  <w:tcW w:w="1183" w:type="pct"/>
                  <w:tcBorders>
                    <w:tl2br w:val="nil"/>
                    <w:tr2bl w:val="nil"/>
                  </w:tcBorders>
                  <w:vAlign w:val="center"/>
                </w:tcPr>
                <w:p>
                  <w:pPr>
                    <w:spacing w:line="360" w:lineRule="exact"/>
                    <w:jc w:val="center"/>
                    <w:rPr>
                      <w:color w:val="auto"/>
                      <w:sz w:val="21"/>
                      <w:szCs w:val="21"/>
                    </w:rPr>
                  </w:pPr>
                  <w:r>
                    <w:rPr>
                      <w:color w:val="auto"/>
                      <w:sz w:val="21"/>
                      <w:szCs w:val="21"/>
                    </w:rPr>
                    <w:t>24</w:t>
                  </w:r>
                  <w:r>
                    <w:rPr>
                      <w:rFonts w:hint="eastAsia"/>
                      <w:color w:val="auto"/>
                      <w:sz w:val="21"/>
                      <w:szCs w:val="21"/>
                    </w:rPr>
                    <w:t>小时平均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150µg/m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continue"/>
                  <w:tcBorders>
                    <w:tl2br w:val="nil"/>
                    <w:tr2bl w:val="nil"/>
                  </w:tcBorders>
                  <w:vAlign w:val="center"/>
                </w:tcPr>
                <w:p>
                  <w:pPr>
                    <w:widowControl/>
                    <w:jc w:val="left"/>
                    <w:rPr>
                      <w:color w:val="auto"/>
                      <w:sz w:val="21"/>
                      <w:szCs w:val="21"/>
                    </w:rPr>
                  </w:pPr>
                </w:p>
              </w:tc>
              <w:tc>
                <w:tcPr>
                  <w:tcW w:w="1183" w:type="pct"/>
                  <w:tcBorders>
                    <w:tl2br w:val="nil"/>
                    <w:tr2bl w:val="nil"/>
                  </w:tcBorders>
                  <w:vAlign w:val="center"/>
                </w:tcPr>
                <w:p>
                  <w:pPr>
                    <w:spacing w:line="360" w:lineRule="exact"/>
                    <w:jc w:val="center"/>
                    <w:rPr>
                      <w:color w:val="auto"/>
                      <w:sz w:val="21"/>
                      <w:szCs w:val="21"/>
                    </w:rPr>
                  </w:pPr>
                  <w:r>
                    <w:rPr>
                      <w:rFonts w:hint="eastAsia"/>
                      <w:color w:val="auto"/>
                      <w:sz w:val="21"/>
                      <w:szCs w:val="21"/>
                    </w:rPr>
                    <w:t>年平均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70µg/m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restart"/>
                  <w:tcBorders>
                    <w:tl2br w:val="nil"/>
                    <w:tr2bl w:val="nil"/>
                  </w:tcBorders>
                  <w:vAlign w:val="center"/>
                </w:tcPr>
                <w:p>
                  <w:pPr>
                    <w:tabs>
                      <w:tab w:val="left" w:pos="600"/>
                    </w:tabs>
                    <w:jc w:val="center"/>
                    <w:rPr>
                      <w:color w:val="auto"/>
                      <w:sz w:val="21"/>
                      <w:szCs w:val="21"/>
                    </w:rPr>
                  </w:pPr>
                  <w:r>
                    <w:rPr>
                      <w:color w:val="auto"/>
                      <w:sz w:val="21"/>
                      <w:szCs w:val="21"/>
                    </w:rPr>
                    <w:t>PM</w:t>
                  </w:r>
                  <w:r>
                    <w:rPr>
                      <w:color w:val="auto"/>
                      <w:sz w:val="21"/>
                      <w:szCs w:val="21"/>
                      <w:vertAlign w:val="subscript"/>
                    </w:rPr>
                    <w:t>2.5</w:t>
                  </w:r>
                </w:p>
              </w:tc>
              <w:tc>
                <w:tcPr>
                  <w:tcW w:w="1183" w:type="pct"/>
                  <w:tcBorders>
                    <w:tl2br w:val="nil"/>
                    <w:tr2bl w:val="nil"/>
                  </w:tcBorders>
                  <w:vAlign w:val="center"/>
                </w:tcPr>
                <w:p>
                  <w:pPr>
                    <w:spacing w:line="360" w:lineRule="exact"/>
                    <w:jc w:val="center"/>
                    <w:rPr>
                      <w:color w:val="auto"/>
                      <w:sz w:val="21"/>
                      <w:szCs w:val="21"/>
                    </w:rPr>
                  </w:pPr>
                  <w:r>
                    <w:rPr>
                      <w:color w:val="auto"/>
                      <w:sz w:val="21"/>
                      <w:szCs w:val="21"/>
                    </w:rPr>
                    <w:t>24</w:t>
                  </w:r>
                  <w:r>
                    <w:rPr>
                      <w:rFonts w:hint="eastAsia"/>
                      <w:color w:val="auto"/>
                      <w:sz w:val="21"/>
                      <w:szCs w:val="21"/>
                    </w:rPr>
                    <w:t>小时平均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75µg/m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r>
              <w:tblPrEx>
                <w:tblBorders>
                  <w:top w:val="single" w:color="000000" w:themeColor="text1" w:sz="12" w:space="0"/>
                  <w:left w:val="none" w:color="auto" w:sz="0" w:space="0"/>
                  <w:bottom w:val="single" w:color="000000" w:themeColor="text1"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90" w:type="pct"/>
                  <w:vMerge w:val="continue"/>
                  <w:tcBorders>
                    <w:tl2br w:val="nil"/>
                    <w:tr2bl w:val="nil"/>
                  </w:tcBorders>
                  <w:vAlign w:val="center"/>
                </w:tcPr>
                <w:p>
                  <w:pPr>
                    <w:widowControl/>
                    <w:jc w:val="left"/>
                    <w:rPr>
                      <w:color w:val="auto"/>
                      <w:sz w:val="21"/>
                      <w:szCs w:val="21"/>
                    </w:rPr>
                  </w:pPr>
                </w:p>
              </w:tc>
              <w:tc>
                <w:tcPr>
                  <w:tcW w:w="1183" w:type="pct"/>
                  <w:tcBorders>
                    <w:tl2br w:val="nil"/>
                    <w:tr2bl w:val="nil"/>
                  </w:tcBorders>
                  <w:vAlign w:val="center"/>
                </w:tcPr>
                <w:p>
                  <w:pPr>
                    <w:spacing w:line="360" w:lineRule="exact"/>
                    <w:jc w:val="center"/>
                    <w:rPr>
                      <w:color w:val="auto"/>
                      <w:sz w:val="21"/>
                      <w:szCs w:val="21"/>
                    </w:rPr>
                  </w:pPr>
                  <w:r>
                    <w:rPr>
                      <w:rFonts w:hint="eastAsia"/>
                      <w:color w:val="auto"/>
                      <w:sz w:val="21"/>
                      <w:szCs w:val="21"/>
                    </w:rPr>
                    <w:t>年平均</w:t>
                  </w:r>
                </w:p>
              </w:tc>
              <w:tc>
                <w:tcPr>
                  <w:tcW w:w="760" w:type="pct"/>
                  <w:tcBorders>
                    <w:tl2br w:val="nil"/>
                    <w:tr2bl w:val="nil"/>
                  </w:tcBorders>
                  <w:vAlign w:val="center"/>
                </w:tcPr>
                <w:p>
                  <w:pPr>
                    <w:spacing w:line="360" w:lineRule="exact"/>
                    <w:jc w:val="center"/>
                    <w:textAlignment w:val="baseline"/>
                    <w:rPr>
                      <w:color w:val="auto"/>
                      <w:sz w:val="21"/>
                      <w:szCs w:val="21"/>
                    </w:rPr>
                  </w:pPr>
                  <w:r>
                    <w:rPr>
                      <w:color w:val="auto"/>
                      <w:sz w:val="21"/>
                      <w:szCs w:val="21"/>
                    </w:rPr>
                    <w:t>35µg/m</w:t>
                  </w:r>
                  <w:r>
                    <w:rPr>
                      <w:color w:val="auto"/>
                      <w:sz w:val="21"/>
                      <w:szCs w:val="21"/>
                      <w:vertAlign w:val="superscript"/>
                    </w:rPr>
                    <w:t>3</w:t>
                  </w:r>
                </w:p>
              </w:tc>
              <w:tc>
                <w:tcPr>
                  <w:tcW w:w="2265" w:type="pct"/>
                  <w:vMerge w:val="continue"/>
                  <w:tcBorders>
                    <w:tl2br w:val="nil"/>
                    <w:tr2bl w:val="nil"/>
                  </w:tcBorders>
                  <w:vAlign w:val="center"/>
                </w:tcPr>
                <w:p>
                  <w:pPr>
                    <w:widowControl/>
                    <w:jc w:val="left"/>
                    <w:rPr>
                      <w:color w:val="auto"/>
                      <w:sz w:val="21"/>
                      <w:szCs w:val="21"/>
                    </w:rPr>
                  </w:pPr>
                </w:p>
              </w:tc>
            </w:tr>
          </w:tbl>
          <w:p>
            <w:pPr>
              <w:numPr>
                <w:ilvl w:val="0"/>
                <w:numId w:val="4"/>
              </w:numPr>
              <w:snapToGrid w:val="0"/>
              <w:spacing w:line="460" w:lineRule="exact"/>
              <w:ind w:left="425"/>
              <w:textAlignment w:val="baseline"/>
              <w:rPr>
                <w:rFonts w:hAnsi="宋体"/>
                <w:b/>
                <w:color w:val="auto"/>
                <w:sz w:val="24"/>
              </w:rPr>
            </w:pPr>
            <w:r>
              <w:rPr>
                <w:rFonts w:hAnsi="宋体"/>
                <w:b/>
                <w:color w:val="auto"/>
                <w:sz w:val="24"/>
              </w:rPr>
              <w:t>声环境</w:t>
            </w:r>
          </w:p>
          <w:p>
            <w:pPr>
              <w:snapToGrid w:val="0"/>
              <w:spacing w:line="520" w:lineRule="exact"/>
              <w:textAlignment w:val="baseline"/>
              <w:rPr>
                <w:color w:val="auto"/>
                <w:sz w:val="24"/>
              </w:rPr>
            </w:pPr>
            <w:r>
              <w:rPr>
                <w:rFonts w:hint="eastAsia" w:hAnsi="宋体"/>
                <w:color w:val="auto"/>
                <w:sz w:val="24"/>
              </w:rPr>
              <w:t xml:space="preserve">   </w:t>
            </w:r>
            <w:r>
              <w:rPr>
                <w:rFonts w:hAnsi="宋体"/>
                <w:color w:val="auto"/>
                <w:sz w:val="24"/>
              </w:rPr>
              <w:t>本项目</w:t>
            </w:r>
            <w:r>
              <w:rPr>
                <w:rFonts w:hint="eastAsia" w:hAnsi="宋体"/>
                <w:color w:val="auto"/>
                <w:sz w:val="24"/>
              </w:rPr>
              <w:t>所在区域声环境</w:t>
            </w:r>
            <w:r>
              <w:rPr>
                <w:rFonts w:hAnsi="宋体"/>
                <w:color w:val="auto"/>
                <w:sz w:val="24"/>
              </w:rPr>
              <w:t>执行《声环境质量标准》（</w:t>
            </w:r>
            <w:r>
              <w:rPr>
                <w:color w:val="auto"/>
                <w:sz w:val="24"/>
              </w:rPr>
              <w:t>GB3096-2008</w:t>
            </w:r>
            <w:r>
              <w:rPr>
                <w:rFonts w:hAnsi="宋体"/>
                <w:color w:val="auto"/>
                <w:sz w:val="24"/>
              </w:rPr>
              <w:t>）</w:t>
            </w:r>
            <w:r>
              <w:rPr>
                <w:rFonts w:hint="eastAsia"/>
                <w:color w:val="auto"/>
                <w:sz w:val="24"/>
              </w:rPr>
              <w:t>3</w:t>
            </w:r>
            <w:r>
              <w:rPr>
                <w:rFonts w:hAnsi="宋体"/>
                <w:color w:val="auto"/>
                <w:sz w:val="24"/>
              </w:rPr>
              <w:t>类标准，</w:t>
            </w:r>
            <w:r>
              <w:rPr>
                <w:rFonts w:hint="eastAsia" w:hAnsi="宋体"/>
                <w:color w:val="auto"/>
                <w:sz w:val="24"/>
              </w:rPr>
              <w:t>相关</w:t>
            </w:r>
            <w:r>
              <w:rPr>
                <w:rFonts w:hAnsi="宋体"/>
                <w:color w:val="auto"/>
                <w:sz w:val="24"/>
              </w:rPr>
              <w:t>标准限值见</w:t>
            </w:r>
            <w:r>
              <w:rPr>
                <w:rFonts w:hint="eastAsia" w:hAnsi="宋体"/>
                <w:color w:val="auto"/>
                <w:sz w:val="24"/>
              </w:rPr>
              <w:t>表1</w:t>
            </w:r>
            <w:r>
              <w:rPr>
                <w:rFonts w:hint="eastAsia" w:hAnsi="宋体"/>
                <w:color w:val="auto"/>
                <w:sz w:val="24"/>
                <w:lang w:val="en-US" w:eastAsia="zh-CN"/>
              </w:rPr>
              <w:t>6</w:t>
            </w:r>
            <w:r>
              <w:rPr>
                <w:rFonts w:hAnsi="宋体"/>
                <w:color w:val="auto"/>
                <w:sz w:val="24"/>
              </w:rPr>
              <w:t>。</w:t>
            </w:r>
          </w:p>
          <w:p>
            <w:pPr>
              <w:pStyle w:val="12"/>
              <w:keepNext/>
              <w:snapToGrid w:val="0"/>
              <w:spacing w:line="520" w:lineRule="exact"/>
              <w:ind w:firstLine="480" w:firstLineChars="200"/>
              <w:rPr>
                <w:rFonts w:ascii="Times New Roman" w:hAnsi="Times New Roman" w:cs="Times New Roman"/>
                <w:color w:val="auto"/>
                <w:sz w:val="24"/>
                <w:szCs w:val="24"/>
              </w:rPr>
            </w:pPr>
            <w:r>
              <w:rPr>
                <w:rFonts w:ascii="Times New Roman" w:hAnsi="黑体" w:cs="Times New Roman"/>
                <w:bCs/>
                <w:color w:val="auto"/>
                <w:sz w:val="24"/>
                <w:szCs w:val="24"/>
              </w:rPr>
              <w:t>表</w:t>
            </w:r>
            <w:r>
              <w:rPr>
                <w:rFonts w:hint="eastAsia" w:ascii="Times New Roman" w:hAnsi="Times New Roman" w:cs="Times New Roman"/>
                <w:bCs/>
                <w:color w:val="auto"/>
                <w:sz w:val="24"/>
                <w:szCs w:val="24"/>
              </w:rPr>
              <w:t>1</w:t>
            </w:r>
            <w:r>
              <w:rPr>
                <w:rFonts w:hint="eastAsia" w:ascii="Times New Roman" w:hAnsi="Times New Roman" w:cs="Times New Roman"/>
                <w:bCs/>
                <w:color w:val="auto"/>
                <w:sz w:val="24"/>
                <w:szCs w:val="24"/>
                <w:lang w:val="en-US" w:eastAsia="zh-CN"/>
              </w:rPr>
              <w:t>6</w:t>
            </w:r>
            <w:r>
              <w:rPr>
                <w:rFonts w:hint="eastAsia"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ascii="Times New Roman" w:hAnsi="黑体" w:cs="Times New Roman"/>
                <w:color w:val="auto"/>
                <w:sz w:val="24"/>
                <w:szCs w:val="24"/>
              </w:rPr>
              <w:t>声环境质量标准</w:t>
            </w:r>
            <w:r>
              <w:rPr>
                <w:rFonts w:hint="eastAsia" w:ascii="Times New Roman" w:hAnsi="Times New Roman" w:cs="Times New Roman"/>
                <w:color w:val="auto"/>
                <w:sz w:val="24"/>
                <w:szCs w:val="24"/>
              </w:rPr>
              <w:t xml:space="preserve">               </w:t>
            </w:r>
            <w:r>
              <w:rPr>
                <w:rFonts w:ascii="Times New Roman" w:hAnsi="黑体" w:cs="Times New Roman"/>
                <w:color w:val="auto"/>
                <w:sz w:val="24"/>
                <w:szCs w:val="24"/>
              </w:rPr>
              <w:t>单位：</w:t>
            </w:r>
            <w:r>
              <w:rPr>
                <w:rFonts w:ascii="Times New Roman" w:hAnsi="Times New Roman" w:cs="Times New Roman"/>
                <w:color w:val="auto"/>
                <w:sz w:val="24"/>
                <w:szCs w:val="24"/>
              </w:rPr>
              <w:t>dB</w:t>
            </w:r>
            <w:r>
              <w:rPr>
                <w:rFonts w:ascii="Times New Roman" w:hAnsi="黑体" w:cs="Times New Roman"/>
                <w:color w:val="auto"/>
                <w:sz w:val="24"/>
                <w:szCs w:val="24"/>
              </w:rPr>
              <w:t>（</w:t>
            </w:r>
            <w:r>
              <w:rPr>
                <w:rFonts w:ascii="Times New Roman" w:hAnsi="Times New Roman" w:cs="Times New Roman"/>
                <w:color w:val="auto"/>
                <w:sz w:val="24"/>
                <w:szCs w:val="24"/>
              </w:rPr>
              <w:t>A</w:t>
            </w:r>
            <w:r>
              <w:rPr>
                <w:rFonts w:ascii="Times New Roman" w:hAnsi="黑体" w:cs="Times New Roman"/>
                <w:color w:val="auto"/>
                <w:sz w:val="24"/>
                <w:szCs w:val="24"/>
              </w:rPr>
              <w:t>）</w:t>
            </w:r>
          </w:p>
          <w:tbl>
            <w:tblPr>
              <w:tblStyle w:val="34"/>
              <w:tblW w:w="83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37"/>
              <w:gridCol w:w="2990"/>
              <w:gridCol w:w="27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2637" w:type="dxa"/>
                  <w:tcBorders>
                    <w:tl2br w:val="nil"/>
                    <w:tr2bl w:val="nil"/>
                  </w:tcBorders>
                  <w:vAlign w:val="center"/>
                </w:tcPr>
                <w:p>
                  <w:pPr>
                    <w:jc w:val="center"/>
                    <w:rPr>
                      <w:color w:val="auto"/>
                      <w:sz w:val="21"/>
                      <w:szCs w:val="21"/>
                    </w:rPr>
                  </w:pPr>
                  <w:r>
                    <w:rPr>
                      <w:rFonts w:hAnsi="宋体"/>
                      <w:color w:val="auto"/>
                      <w:sz w:val="21"/>
                      <w:szCs w:val="21"/>
                    </w:rPr>
                    <w:t>类</w:t>
                  </w:r>
                  <w:r>
                    <w:rPr>
                      <w:rFonts w:hint="eastAsia" w:hAnsi="宋体"/>
                      <w:color w:val="auto"/>
                      <w:sz w:val="21"/>
                      <w:szCs w:val="21"/>
                    </w:rPr>
                    <w:t>别</w:t>
                  </w:r>
                </w:p>
              </w:tc>
              <w:tc>
                <w:tcPr>
                  <w:tcW w:w="2990" w:type="dxa"/>
                  <w:tcBorders>
                    <w:tl2br w:val="nil"/>
                    <w:tr2bl w:val="nil"/>
                  </w:tcBorders>
                  <w:vAlign w:val="center"/>
                </w:tcPr>
                <w:p>
                  <w:pPr>
                    <w:jc w:val="center"/>
                    <w:rPr>
                      <w:color w:val="auto"/>
                      <w:sz w:val="21"/>
                      <w:szCs w:val="21"/>
                    </w:rPr>
                  </w:pPr>
                  <w:r>
                    <w:rPr>
                      <w:rFonts w:hAnsi="宋体"/>
                      <w:color w:val="auto"/>
                      <w:sz w:val="21"/>
                      <w:szCs w:val="21"/>
                    </w:rPr>
                    <w:t>昼间</w:t>
                  </w:r>
                </w:p>
              </w:tc>
              <w:tc>
                <w:tcPr>
                  <w:tcW w:w="2765" w:type="dxa"/>
                  <w:tcBorders>
                    <w:tl2br w:val="nil"/>
                    <w:tr2bl w:val="nil"/>
                  </w:tcBorders>
                  <w:vAlign w:val="center"/>
                </w:tcPr>
                <w:p>
                  <w:pPr>
                    <w:jc w:val="center"/>
                    <w:rPr>
                      <w:color w:val="auto"/>
                      <w:sz w:val="21"/>
                      <w:szCs w:val="21"/>
                    </w:rPr>
                  </w:pPr>
                  <w:r>
                    <w:rPr>
                      <w:rFonts w:hAnsi="宋体"/>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exact"/>
                <w:jc w:val="center"/>
              </w:trPr>
              <w:tc>
                <w:tcPr>
                  <w:tcW w:w="2637" w:type="dxa"/>
                  <w:tcBorders>
                    <w:tl2br w:val="nil"/>
                    <w:tr2bl w:val="nil"/>
                  </w:tcBorders>
                  <w:vAlign w:val="center"/>
                </w:tcPr>
                <w:p>
                  <w:pPr>
                    <w:jc w:val="center"/>
                    <w:rPr>
                      <w:color w:val="auto"/>
                      <w:sz w:val="21"/>
                      <w:szCs w:val="21"/>
                    </w:rPr>
                  </w:pPr>
                  <w:r>
                    <w:rPr>
                      <w:rFonts w:hint="eastAsia"/>
                      <w:color w:val="auto"/>
                      <w:sz w:val="21"/>
                      <w:szCs w:val="21"/>
                    </w:rPr>
                    <w:t>3</w:t>
                  </w:r>
                  <w:r>
                    <w:rPr>
                      <w:rFonts w:hAnsi="宋体"/>
                      <w:color w:val="auto"/>
                      <w:sz w:val="21"/>
                      <w:szCs w:val="21"/>
                    </w:rPr>
                    <w:t>类</w:t>
                  </w:r>
                </w:p>
              </w:tc>
              <w:tc>
                <w:tcPr>
                  <w:tcW w:w="2990" w:type="dxa"/>
                  <w:tcBorders>
                    <w:tl2br w:val="nil"/>
                    <w:tr2bl w:val="nil"/>
                  </w:tcBorders>
                  <w:vAlign w:val="center"/>
                </w:tcPr>
                <w:p>
                  <w:pPr>
                    <w:jc w:val="center"/>
                    <w:rPr>
                      <w:color w:val="auto"/>
                      <w:sz w:val="21"/>
                      <w:szCs w:val="21"/>
                    </w:rPr>
                  </w:pPr>
                  <w:r>
                    <w:rPr>
                      <w:rFonts w:hint="eastAsia"/>
                      <w:color w:val="auto"/>
                      <w:sz w:val="21"/>
                      <w:szCs w:val="21"/>
                    </w:rPr>
                    <w:t>65</w:t>
                  </w:r>
                </w:p>
              </w:tc>
              <w:tc>
                <w:tcPr>
                  <w:tcW w:w="2765" w:type="dxa"/>
                  <w:tcBorders>
                    <w:tl2br w:val="nil"/>
                    <w:tr2bl w:val="nil"/>
                  </w:tcBorders>
                  <w:vAlign w:val="center"/>
                </w:tcPr>
                <w:p>
                  <w:pPr>
                    <w:jc w:val="center"/>
                    <w:rPr>
                      <w:color w:val="auto"/>
                      <w:sz w:val="21"/>
                      <w:szCs w:val="21"/>
                    </w:rPr>
                  </w:pPr>
                  <w:r>
                    <w:rPr>
                      <w:rFonts w:hint="eastAsia"/>
                      <w:color w:val="auto"/>
                      <w:sz w:val="21"/>
                      <w:szCs w:val="21"/>
                    </w:rPr>
                    <w:t>55</w:t>
                  </w:r>
                </w:p>
              </w:tc>
            </w:tr>
          </w:tbl>
          <w:p>
            <w:pPr>
              <w:snapToGrid w:val="0"/>
              <w:spacing w:line="520" w:lineRule="exact"/>
              <w:ind w:firstLine="472" w:firstLineChars="196"/>
              <w:textAlignment w:val="baseline"/>
              <w:rPr>
                <w:b/>
                <w:color w:val="auto"/>
                <w:sz w:val="24"/>
              </w:rPr>
            </w:pPr>
            <w:r>
              <w:rPr>
                <w:rFonts w:hint="eastAsia" w:hAnsi="宋体"/>
                <w:b/>
                <w:color w:val="auto"/>
                <w:sz w:val="24"/>
              </w:rPr>
              <w:t>3、</w:t>
            </w:r>
            <w:r>
              <w:rPr>
                <w:rFonts w:hAnsi="宋体"/>
                <w:b/>
                <w:color w:val="auto"/>
                <w:sz w:val="24"/>
              </w:rPr>
              <w:t>地表水环境</w:t>
            </w:r>
          </w:p>
          <w:p>
            <w:pPr>
              <w:snapToGrid w:val="0"/>
              <w:spacing w:line="520" w:lineRule="exact"/>
              <w:ind w:firstLine="480" w:firstLineChars="200"/>
              <w:textAlignment w:val="baseline"/>
              <w:rPr>
                <w:rFonts w:hAnsi="宋体"/>
                <w:bCs/>
                <w:color w:val="auto"/>
                <w:sz w:val="24"/>
              </w:rPr>
            </w:pPr>
            <w:r>
              <w:rPr>
                <w:rFonts w:hint="eastAsia" w:hAnsi="宋体"/>
                <w:bCs/>
                <w:color w:val="auto"/>
                <w:sz w:val="24"/>
              </w:rPr>
              <w:t>所在区域地表水</w:t>
            </w:r>
            <w:r>
              <w:rPr>
                <w:rFonts w:hAnsi="宋体"/>
                <w:bCs/>
                <w:color w:val="auto"/>
                <w:sz w:val="24"/>
              </w:rPr>
              <w:t>执行《地表水环境质量标准》（</w:t>
            </w:r>
            <w:r>
              <w:rPr>
                <w:bCs/>
                <w:color w:val="auto"/>
                <w:sz w:val="24"/>
              </w:rPr>
              <w:t>GB3838-2002）</w:t>
            </w:r>
            <w:r>
              <w:rPr>
                <w:rFonts w:hint="eastAsia"/>
                <w:bCs/>
                <w:color w:val="auto"/>
                <w:sz w:val="24"/>
              </w:rPr>
              <w:t>I</w:t>
            </w:r>
            <w:r>
              <w:rPr>
                <w:rFonts w:hint="eastAsia"/>
                <w:color w:val="auto"/>
                <w:sz w:val="24"/>
              </w:rPr>
              <w:t>V</w:t>
            </w:r>
            <w:r>
              <w:rPr>
                <w:color w:val="auto"/>
                <w:sz w:val="24"/>
              </w:rPr>
              <w:t>类标准</w:t>
            </w:r>
            <w:r>
              <w:rPr>
                <w:rFonts w:hAnsi="宋体"/>
                <w:bCs/>
                <w:color w:val="auto"/>
                <w:sz w:val="24"/>
              </w:rPr>
              <w:t>。</w:t>
            </w:r>
            <w:r>
              <w:rPr>
                <w:rFonts w:hint="eastAsia" w:hAnsi="宋体"/>
                <w:bCs/>
                <w:color w:val="auto"/>
                <w:sz w:val="24"/>
              </w:rPr>
              <w:t>相关</w:t>
            </w:r>
            <w:r>
              <w:rPr>
                <w:rFonts w:hAnsi="宋体"/>
                <w:bCs/>
                <w:color w:val="auto"/>
                <w:sz w:val="24"/>
              </w:rPr>
              <w:t>标准限值见</w:t>
            </w:r>
            <w:r>
              <w:rPr>
                <w:rFonts w:hint="eastAsia" w:hAnsi="宋体"/>
                <w:bCs/>
                <w:color w:val="auto"/>
                <w:sz w:val="24"/>
              </w:rPr>
              <w:t>表</w:t>
            </w:r>
            <w:r>
              <w:rPr>
                <w:rFonts w:hint="eastAsia" w:hAnsi="宋体"/>
                <w:bCs/>
                <w:color w:val="auto"/>
                <w:sz w:val="24"/>
                <w:lang w:val="en-US" w:eastAsia="zh-CN"/>
              </w:rPr>
              <w:t>17</w:t>
            </w:r>
            <w:r>
              <w:rPr>
                <w:rFonts w:hAnsi="宋体"/>
                <w:bCs/>
                <w:color w:val="auto"/>
                <w:sz w:val="24"/>
              </w:rPr>
              <w:t>。</w:t>
            </w:r>
          </w:p>
          <w:p>
            <w:pPr>
              <w:pStyle w:val="12"/>
              <w:keepNext/>
              <w:snapToGrid w:val="0"/>
              <w:spacing w:line="520" w:lineRule="exact"/>
              <w:ind w:firstLine="480" w:firstLineChars="200"/>
              <w:rPr>
                <w:rFonts w:ascii="Times New Roman" w:hAnsi="Times New Roman" w:cs="Times New Roman"/>
                <w:color w:val="auto"/>
                <w:sz w:val="24"/>
                <w:szCs w:val="24"/>
              </w:rPr>
            </w:pPr>
            <w:r>
              <w:rPr>
                <w:rFonts w:ascii="Times New Roman" w:hAnsi="黑体" w:cs="Times New Roman"/>
                <w:color w:val="auto"/>
                <w:sz w:val="24"/>
                <w:szCs w:val="24"/>
              </w:rPr>
              <w:t>表</w:t>
            </w:r>
            <w:r>
              <w:rPr>
                <w:rFonts w:hint="eastAsia" w:ascii="Times New Roman" w:hAnsi="Times New Roman" w:cs="Times New Roman"/>
                <w:color w:val="auto"/>
                <w:sz w:val="24"/>
                <w:szCs w:val="24"/>
                <w:lang w:val="en-US" w:eastAsia="zh-CN"/>
              </w:rPr>
              <w:t>17</w:t>
            </w:r>
            <w:r>
              <w:rPr>
                <w:rFonts w:hint="eastAsia"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ascii="Times New Roman" w:hAnsi="黑体" w:cs="Times New Roman"/>
                <w:color w:val="auto"/>
                <w:sz w:val="24"/>
                <w:szCs w:val="24"/>
              </w:rPr>
              <w:t>地表水环境质量标准</w:t>
            </w:r>
            <w:r>
              <w:rPr>
                <w:rFonts w:hint="eastAsia" w:ascii="Times New Roman" w:hAnsi="Times New Roman" w:cs="Times New Roman"/>
                <w:color w:val="auto"/>
                <w:sz w:val="24"/>
                <w:szCs w:val="24"/>
              </w:rPr>
              <w:t xml:space="preserve">             </w:t>
            </w:r>
            <w:r>
              <w:rPr>
                <w:rFonts w:ascii="Times New Roman" w:hAnsi="黑体" w:cs="Times New Roman"/>
                <w:color w:val="auto"/>
                <w:sz w:val="24"/>
                <w:szCs w:val="24"/>
              </w:rPr>
              <w:t>单位：</w:t>
            </w:r>
            <w:r>
              <w:rPr>
                <w:rFonts w:ascii="Times New Roman" w:hAnsi="Times New Roman" w:cs="Times New Roman"/>
                <w:color w:val="auto"/>
                <w:sz w:val="24"/>
                <w:szCs w:val="24"/>
              </w:rPr>
              <w:t>mg/L</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1694"/>
              <w:gridCol w:w="1695"/>
              <w:gridCol w:w="1695"/>
              <w:gridCol w:w="1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exact"/>
                <w:jc w:val="center"/>
              </w:trPr>
              <w:tc>
                <w:tcPr>
                  <w:tcW w:w="961" w:type="pct"/>
                  <w:tcBorders>
                    <w:tl2br w:val="nil"/>
                    <w:tr2bl w:val="nil"/>
                  </w:tcBorders>
                  <w:vAlign w:val="center"/>
                </w:tcPr>
                <w:p>
                  <w:pPr>
                    <w:jc w:val="center"/>
                    <w:rPr>
                      <w:color w:val="auto"/>
                      <w:sz w:val="21"/>
                      <w:szCs w:val="21"/>
                    </w:rPr>
                  </w:pPr>
                  <w:r>
                    <w:rPr>
                      <w:rFonts w:hAnsi="宋体"/>
                      <w:color w:val="auto"/>
                      <w:sz w:val="21"/>
                      <w:szCs w:val="21"/>
                    </w:rPr>
                    <w:t>项目</w:t>
                  </w:r>
                </w:p>
              </w:tc>
              <w:tc>
                <w:tcPr>
                  <w:tcW w:w="1009" w:type="pct"/>
                  <w:tcBorders>
                    <w:tl2br w:val="nil"/>
                    <w:tr2bl w:val="nil"/>
                  </w:tcBorders>
                  <w:vAlign w:val="center"/>
                </w:tcPr>
                <w:p>
                  <w:pPr>
                    <w:jc w:val="center"/>
                    <w:rPr>
                      <w:color w:val="auto"/>
                      <w:sz w:val="21"/>
                      <w:szCs w:val="21"/>
                    </w:rPr>
                  </w:pPr>
                  <w:r>
                    <w:rPr>
                      <w:color w:val="auto"/>
                      <w:sz w:val="21"/>
                      <w:szCs w:val="21"/>
                    </w:rPr>
                    <w:t>pH</w:t>
                  </w:r>
                </w:p>
              </w:tc>
              <w:tc>
                <w:tcPr>
                  <w:tcW w:w="1010" w:type="pct"/>
                  <w:tcBorders>
                    <w:tl2br w:val="nil"/>
                    <w:tr2bl w:val="nil"/>
                  </w:tcBorders>
                  <w:vAlign w:val="center"/>
                </w:tcPr>
                <w:p>
                  <w:pPr>
                    <w:jc w:val="center"/>
                    <w:rPr>
                      <w:color w:val="auto"/>
                      <w:sz w:val="21"/>
                      <w:szCs w:val="21"/>
                    </w:rPr>
                  </w:pPr>
                  <w:r>
                    <w:rPr>
                      <w:color w:val="auto"/>
                      <w:sz w:val="21"/>
                      <w:szCs w:val="21"/>
                    </w:rPr>
                    <w:t>COD</w:t>
                  </w:r>
                </w:p>
              </w:tc>
              <w:tc>
                <w:tcPr>
                  <w:tcW w:w="1010" w:type="pct"/>
                  <w:tcBorders>
                    <w:tl2br w:val="nil"/>
                    <w:tr2bl w:val="nil"/>
                  </w:tcBorders>
                  <w:vAlign w:val="center"/>
                </w:tcPr>
                <w:p>
                  <w:pPr>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010" w:type="pct"/>
                  <w:tcBorders>
                    <w:tl2br w:val="nil"/>
                    <w:tr2bl w:val="nil"/>
                  </w:tcBorders>
                  <w:vAlign w:val="center"/>
                </w:tcPr>
                <w:p>
                  <w:pPr>
                    <w:jc w:val="center"/>
                    <w:rPr>
                      <w:color w:val="auto"/>
                      <w:sz w:val="21"/>
                      <w:szCs w:val="21"/>
                    </w:rPr>
                  </w:pPr>
                  <w:r>
                    <w:rPr>
                      <w:rFonts w:hint="eastAsia"/>
                      <w:color w:val="auto"/>
                      <w:sz w:val="21"/>
                      <w:szCs w:val="21"/>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961" w:type="pct"/>
                  <w:tcBorders>
                    <w:tl2br w:val="nil"/>
                    <w:tr2bl w:val="nil"/>
                  </w:tcBorders>
                  <w:vAlign w:val="center"/>
                </w:tcPr>
                <w:p>
                  <w:pPr>
                    <w:jc w:val="center"/>
                    <w:rPr>
                      <w:color w:val="auto"/>
                      <w:sz w:val="21"/>
                      <w:szCs w:val="21"/>
                    </w:rPr>
                  </w:pPr>
                  <w:r>
                    <w:rPr>
                      <w:rFonts w:hint="eastAsia"/>
                      <w:color w:val="auto"/>
                      <w:sz w:val="21"/>
                      <w:szCs w:val="21"/>
                    </w:rPr>
                    <w:t>标准值IV类</w:t>
                  </w:r>
                </w:p>
              </w:tc>
              <w:tc>
                <w:tcPr>
                  <w:tcW w:w="1009" w:type="pct"/>
                  <w:tcBorders>
                    <w:tl2br w:val="nil"/>
                    <w:tr2bl w:val="nil"/>
                  </w:tcBorders>
                  <w:vAlign w:val="center"/>
                </w:tcPr>
                <w:p>
                  <w:pPr>
                    <w:jc w:val="center"/>
                    <w:rPr>
                      <w:color w:val="auto"/>
                      <w:sz w:val="21"/>
                      <w:szCs w:val="21"/>
                    </w:rPr>
                  </w:pPr>
                  <w:r>
                    <w:rPr>
                      <w:rFonts w:hint="eastAsia"/>
                      <w:color w:val="auto"/>
                      <w:sz w:val="21"/>
                      <w:szCs w:val="21"/>
                    </w:rPr>
                    <w:t>6-9</w:t>
                  </w:r>
                </w:p>
              </w:tc>
              <w:tc>
                <w:tcPr>
                  <w:tcW w:w="1010" w:type="pct"/>
                  <w:tcBorders>
                    <w:tl2br w:val="nil"/>
                    <w:tr2bl w:val="nil"/>
                  </w:tcBorders>
                  <w:vAlign w:val="center"/>
                </w:tcPr>
                <w:p>
                  <w:pPr>
                    <w:jc w:val="center"/>
                    <w:rPr>
                      <w:color w:val="auto"/>
                      <w:sz w:val="21"/>
                      <w:szCs w:val="21"/>
                    </w:rPr>
                  </w:pPr>
                  <w:r>
                    <w:rPr>
                      <w:rFonts w:hint="eastAsia"/>
                      <w:color w:val="auto"/>
                      <w:sz w:val="21"/>
                      <w:szCs w:val="21"/>
                    </w:rPr>
                    <w:t>30</w:t>
                  </w:r>
                </w:p>
              </w:tc>
              <w:tc>
                <w:tcPr>
                  <w:tcW w:w="1010" w:type="pct"/>
                  <w:tcBorders>
                    <w:tl2br w:val="nil"/>
                    <w:tr2bl w:val="nil"/>
                  </w:tcBorders>
                  <w:vAlign w:val="center"/>
                </w:tcPr>
                <w:p>
                  <w:pPr>
                    <w:jc w:val="center"/>
                    <w:rPr>
                      <w:color w:val="auto"/>
                      <w:sz w:val="21"/>
                      <w:szCs w:val="21"/>
                    </w:rPr>
                  </w:pPr>
                  <w:r>
                    <w:rPr>
                      <w:rFonts w:hint="eastAsia"/>
                      <w:color w:val="auto"/>
                      <w:sz w:val="21"/>
                      <w:szCs w:val="21"/>
                    </w:rPr>
                    <w:t>1.5</w:t>
                  </w:r>
                </w:p>
              </w:tc>
              <w:tc>
                <w:tcPr>
                  <w:tcW w:w="1010" w:type="pct"/>
                  <w:tcBorders>
                    <w:tl2br w:val="nil"/>
                    <w:tr2bl w:val="nil"/>
                  </w:tcBorders>
                  <w:vAlign w:val="center"/>
                </w:tcPr>
                <w:p>
                  <w:pPr>
                    <w:jc w:val="center"/>
                    <w:rPr>
                      <w:color w:val="auto"/>
                      <w:sz w:val="21"/>
                      <w:szCs w:val="21"/>
                    </w:rPr>
                  </w:pPr>
                  <w:r>
                    <w:rPr>
                      <w:rFonts w:hint="eastAsia"/>
                      <w:color w:val="auto"/>
                      <w:sz w:val="21"/>
                      <w:szCs w:val="21"/>
                    </w:rPr>
                    <w:t>0.3</w:t>
                  </w:r>
                </w:p>
              </w:tc>
            </w:tr>
          </w:tbl>
          <w:p>
            <w:pPr>
              <w:snapToGrid w:val="0"/>
              <w:spacing w:line="520" w:lineRule="exact"/>
              <w:ind w:firstLine="472" w:firstLineChars="196"/>
              <w:textAlignment w:val="baseline"/>
              <w:rPr>
                <w:rFonts w:cs="Times New Roman"/>
                <w:b/>
                <w:color w:val="auto"/>
                <w:sz w:val="24"/>
              </w:rPr>
            </w:pPr>
            <w:r>
              <w:rPr>
                <w:rFonts w:cs="Times New Roman"/>
                <w:b/>
                <w:color w:val="auto"/>
                <w:sz w:val="24"/>
              </w:rPr>
              <w:t>4</w:t>
            </w:r>
            <w:r>
              <w:rPr>
                <w:rFonts w:hint="eastAsia" w:cs="Times New Roman"/>
                <w:b/>
                <w:color w:val="auto"/>
                <w:sz w:val="24"/>
              </w:rPr>
              <w:t>、地下水环境</w:t>
            </w:r>
          </w:p>
          <w:p>
            <w:pPr>
              <w:snapToGrid w:val="0"/>
              <w:spacing w:line="520" w:lineRule="exact"/>
              <w:ind w:firstLine="480" w:firstLineChars="200"/>
              <w:textAlignment w:val="baseline"/>
              <w:rPr>
                <w:rFonts w:cs="Times New Roman"/>
                <w:bCs/>
                <w:color w:val="auto"/>
                <w:sz w:val="24"/>
              </w:rPr>
            </w:pPr>
            <w:r>
              <w:rPr>
                <w:rFonts w:hint="eastAsia" w:cs="Times New Roman"/>
                <w:bCs/>
                <w:color w:val="auto"/>
                <w:sz w:val="24"/>
              </w:rPr>
              <w:t>本项目地下水执行《地下水质量标准》（</w:t>
            </w:r>
            <w:r>
              <w:rPr>
                <w:rFonts w:cs="Times New Roman"/>
                <w:bCs/>
                <w:color w:val="auto"/>
                <w:sz w:val="24"/>
              </w:rPr>
              <w:t>GB/T14848-2017</w:t>
            </w:r>
            <w:r>
              <w:rPr>
                <w:rFonts w:hint="eastAsia" w:cs="Times New Roman"/>
                <w:bCs/>
                <w:color w:val="auto"/>
                <w:sz w:val="24"/>
              </w:rPr>
              <w:t>）</w:t>
            </w:r>
            <w:r>
              <w:rPr>
                <w:rFonts w:cs="Times New Roman"/>
                <w:bCs/>
                <w:color w:val="auto"/>
                <w:sz w:val="24"/>
              </w:rPr>
              <w:t>III</w:t>
            </w:r>
            <w:r>
              <w:rPr>
                <w:rFonts w:hint="eastAsia" w:cs="Times New Roman"/>
                <w:bCs/>
                <w:color w:val="auto"/>
                <w:sz w:val="24"/>
              </w:rPr>
              <w:t>类标准。相关标准限值见表</w:t>
            </w:r>
            <w:r>
              <w:rPr>
                <w:rFonts w:hint="eastAsia" w:cs="Times New Roman"/>
                <w:bCs/>
                <w:color w:val="auto"/>
                <w:sz w:val="24"/>
                <w:lang w:val="en-US" w:eastAsia="zh-CN"/>
              </w:rPr>
              <w:t>18</w:t>
            </w:r>
            <w:r>
              <w:rPr>
                <w:rFonts w:hint="eastAsia" w:cs="Times New Roman"/>
                <w:bCs/>
                <w:color w:val="auto"/>
                <w:sz w:val="24"/>
              </w:rPr>
              <w:t>。</w:t>
            </w:r>
          </w:p>
          <w:p>
            <w:pPr>
              <w:pStyle w:val="12"/>
              <w:keepNext/>
              <w:snapToGrid w:val="0"/>
              <w:spacing w:line="520" w:lineRule="exact"/>
              <w:ind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rPr>
              <w:t>表</w:t>
            </w:r>
            <w:r>
              <w:rPr>
                <w:rFonts w:hint="eastAsia" w:ascii="Times New Roman" w:hAnsi="Times New Roman" w:cs="Times New Roman"/>
                <w:color w:val="auto"/>
                <w:sz w:val="24"/>
                <w:szCs w:val="24"/>
                <w:lang w:val="en-US" w:eastAsia="zh-CN"/>
              </w:rPr>
              <w:t>18</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rPr>
              <w:t>地下水质量标准</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rPr>
              <w:t>单位：</w:t>
            </w:r>
            <w:r>
              <w:rPr>
                <w:rFonts w:ascii="Times New Roman" w:hAnsi="Times New Roman" w:cs="Times New Roman"/>
                <w:color w:val="auto"/>
                <w:sz w:val="24"/>
                <w:szCs w:val="24"/>
              </w:rPr>
              <w:t>mg/L</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37"/>
              <w:gridCol w:w="811"/>
              <w:gridCol w:w="550"/>
              <w:gridCol w:w="690"/>
              <w:gridCol w:w="977"/>
              <w:gridCol w:w="691"/>
              <w:gridCol w:w="584"/>
              <w:gridCol w:w="1757"/>
              <w:gridCol w:w="139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568" w:type="pct"/>
                  <w:tcBorders>
                    <w:top w:val="single" w:color="000000" w:sz="12" w:space="0"/>
                    <w:left w:val="nil"/>
                    <w:bottom w:val="single" w:color="000000" w:sz="4" w:space="0"/>
                    <w:right w:val="single" w:color="000000" w:sz="4" w:space="0"/>
                  </w:tcBorders>
                  <w:vAlign w:val="center"/>
                </w:tcPr>
                <w:p>
                  <w:pPr>
                    <w:pStyle w:val="143"/>
                    <w:rPr>
                      <w:rFonts w:cs="Times New Roman"/>
                      <w:color w:val="auto"/>
                    </w:rPr>
                  </w:pPr>
                  <w:r>
                    <w:rPr>
                      <w:rFonts w:hint="eastAsia" w:cs="Times New Roman"/>
                      <w:color w:val="auto"/>
                    </w:rPr>
                    <w:t>污染因子</w:t>
                  </w:r>
                </w:p>
              </w:tc>
              <w:tc>
                <w:tcPr>
                  <w:tcW w:w="422" w:type="pct"/>
                  <w:tcBorders>
                    <w:top w:val="single" w:color="000000" w:sz="12" w:space="0"/>
                    <w:left w:val="single" w:color="000000" w:sz="4" w:space="0"/>
                    <w:bottom w:val="single" w:color="000000" w:sz="4" w:space="0"/>
                    <w:right w:val="single" w:color="000000" w:sz="4" w:space="0"/>
                  </w:tcBorders>
                  <w:vAlign w:val="center"/>
                </w:tcPr>
                <w:p>
                  <w:pPr>
                    <w:pStyle w:val="143"/>
                    <w:rPr>
                      <w:rFonts w:cs="Times New Roman"/>
                      <w:color w:val="auto"/>
                    </w:rPr>
                  </w:pPr>
                  <w:r>
                    <w:rPr>
                      <w:rFonts w:cs="Times New Roman"/>
                      <w:color w:val="auto"/>
                    </w:rPr>
                    <w:t>pH</w:t>
                  </w:r>
                </w:p>
              </w:tc>
              <w:tc>
                <w:tcPr>
                  <w:tcW w:w="338" w:type="pct"/>
                  <w:tcBorders>
                    <w:top w:val="single" w:color="000000" w:sz="12" w:space="0"/>
                    <w:left w:val="single" w:color="000000" w:sz="4" w:space="0"/>
                    <w:bottom w:val="single" w:color="000000" w:sz="4" w:space="0"/>
                    <w:right w:val="single" w:color="000000" w:sz="4" w:space="0"/>
                  </w:tcBorders>
                  <w:vAlign w:val="center"/>
                </w:tcPr>
                <w:p>
                  <w:pPr>
                    <w:pStyle w:val="143"/>
                    <w:rPr>
                      <w:rFonts w:cs="Times New Roman"/>
                      <w:color w:val="auto"/>
                    </w:rPr>
                  </w:pPr>
                  <w:r>
                    <w:rPr>
                      <w:rFonts w:hint="eastAsia" w:cs="Times New Roman"/>
                      <w:color w:val="auto"/>
                    </w:rPr>
                    <w:t>氨氮</w:t>
                  </w:r>
                </w:p>
              </w:tc>
              <w:tc>
                <w:tcPr>
                  <w:tcW w:w="421" w:type="pct"/>
                  <w:tcBorders>
                    <w:top w:val="single" w:color="000000" w:sz="12" w:space="0"/>
                    <w:left w:val="single" w:color="000000" w:sz="4" w:space="0"/>
                    <w:bottom w:val="single" w:color="000000" w:sz="4" w:space="0"/>
                    <w:right w:val="single" w:color="000000" w:sz="4" w:space="0"/>
                  </w:tcBorders>
                  <w:vAlign w:val="center"/>
                </w:tcPr>
                <w:p>
                  <w:pPr>
                    <w:pStyle w:val="143"/>
                    <w:rPr>
                      <w:rFonts w:cs="Times New Roman"/>
                      <w:color w:val="auto"/>
                    </w:rPr>
                  </w:pPr>
                  <w:r>
                    <w:rPr>
                      <w:rFonts w:hint="eastAsia" w:cs="Times New Roman"/>
                      <w:color w:val="auto"/>
                    </w:rPr>
                    <w:t>总硬度</w:t>
                  </w:r>
                </w:p>
              </w:tc>
              <w:tc>
                <w:tcPr>
                  <w:tcW w:w="592" w:type="pct"/>
                  <w:tcBorders>
                    <w:top w:val="single" w:color="000000" w:sz="12" w:space="0"/>
                    <w:left w:val="single" w:color="000000" w:sz="4" w:space="0"/>
                    <w:bottom w:val="single" w:color="000000" w:sz="4" w:space="0"/>
                    <w:right w:val="single" w:color="000000" w:sz="4" w:space="0"/>
                  </w:tcBorders>
                  <w:vAlign w:val="center"/>
                </w:tcPr>
                <w:p>
                  <w:pPr>
                    <w:pStyle w:val="143"/>
                    <w:rPr>
                      <w:rFonts w:cs="Times New Roman"/>
                      <w:color w:val="auto"/>
                    </w:rPr>
                  </w:pPr>
                  <w:r>
                    <w:rPr>
                      <w:rFonts w:hint="eastAsia" w:cs="Times New Roman"/>
                      <w:color w:val="auto"/>
                    </w:rPr>
                    <w:t>溶解性总固体</w:t>
                  </w:r>
                </w:p>
              </w:tc>
              <w:tc>
                <w:tcPr>
                  <w:tcW w:w="422" w:type="pct"/>
                  <w:tcBorders>
                    <w:top w:val="single" w:color="000000" w:sz="12" w:space="0"/>
                    <w:left w:val="single" w:color="000000" w:sz="4" w:space="0"/>
                    <w:bottom w:val="single" w:color="000000" w:sz="4" w:space="0"/>
                    <w:right w:val="single" w:color="000000" w:sz="4" w:space="0"/>
                  </w:tcBorders>
                  <w:vAlign w:val="center"/>
                </w:tcPr>
                <w:p>
                  <w:pPr>
                    <w:pStyle w:val="143"/>
                    <w:rPr>
                      <w:rFonts w:cs="Times New Roman"/>
                      <w:color w:val="auto"/>
                    </w:rPr>
                  </w:pPr>
                  <w:r>
                    <w:rPr>
                      <w:rFonts w:hint="eastAsia" w:cs="Times New Roman"/>
                      <w:color w:val="auto"/>
                    </w:rPr>
                    <w:t>耗氧量</w:t>
                  </w:r>
                </w:p>
              </w:tc>
              <w:tc>
                <w:tcPr>
                  <w:tcW w:w="358" w:type="pct"/>
                  <w:tcBorders>
                    <w:top w:val="single" w:color="000000" w:sz="12" w:space="0"/>
                    <w:left w:val="single" w:color="000000" w:sz="4" w:space="0"/>
                    <w:bottom w:val="single" w:color="000000" w:sz="4" w:space="0"/>
                    <w:right w:val="single" w:color="000000" w:sz="4" w:space="0"/>
                  </w:tcBorders>
                  <w:vAlign w:val="center"/>
                </w:tcPr>
                <w:p>
                  <w:pPr>
                    <w:pStyle w:val="143"/>
                    <w:rPr>
                      <w:rFonts w:cs="Times New Roman"/>
                      <w:color w:val="auto"/>
                    </w:rPr>
                  </w:pPr>
                  <w:r>
                    <w:rPr>
                      <w:rFonts w:hint="eastAsia" w:cs="Times New Roman"/>
                      <w:color w:val="auto"/>
                    </w:rPr>
                    <w:t>钠</w:t>
                  </w:r>
                </w:p>
              </w:tc>
              <w:tc>
                <w:tcPr>
                  <w:tcW w:w="1047" w:type="pct"/>
                  <w:tcBorders>
                    <w:top w:val="single" w:color="000000" w:sz="12" w:space="0"/>
                    <w:left w:val="single" w:color="000000" w:sz="4" w:space="0"/>
                    <w:bottom w:val="single" w:color="000000" w:sz="4" w:space="0"/>
                    <w:right w:val="nil"/>
                  </w:tcBorders>
                  <w:vAlign w:val="center"/>
                </w:tcPr>
                <w:p>
                  <w:pPr>
                    <w:pStyle w:val="143"/>
                    <w:rPr>
                      <w:rFonts w:cs="Times New Roman"/>
                      <w:color w:val="auto"/>
                    </w:rPr>
                  </w:pPr>
                  <w:r>
                    <w:rPr>
                      <w:rFonts w:hint="eastAsia" w:cs="Times New Roman"/>
                      <w:color w:val="auto"/>
                    </w:rPr>
                    <w:t>总大肠菌群（</w:t>
                  </w:r>
                  <w:r>
                    <w:rPr>
                      <w:rFonts w:cs="Times New Roman"/>
                      <w:color w:val="auto"/>
                    </w:rPr>
                    <w:t>MPN/100mL</w:t>
                  </w:r>
                  <w:r>
                    <w:rPr>
                      <w:rFonts w:hint="eastAsia" w:cs="Times New Roman"/>
                      <w:color w:val="auto"/>
                    </w:rPr>
                    <w:t>）</w:t>
                  </w:r>
                </w:p>
              </w:tc>
              <w:tc>
                <w:tcPr>
                  <w:tcW w:w="831" w:type="pct"/>
                  <w:tcBorders>
                    <w:top w:val="single" w:color="000000" w:sz="12" w:space="0"/>
                    <w:left w:val="single" w:color="000000" w:sz="4" w:space="0"/>
                    <w:bottom w:val="single" w:color="000000" w:sz="4" w:space="0"/>
                    <w:right w:val="nil"/>
                  </w:tcBorders>
                  <w:vAlign w:val="center"/>
                </w:tcPr>
                <w:p>
                  <w:pPr>
                    <w:pStyle w:val="143"/>
                    <w:rPr>
                      <w:rFonts w:cs="Times New Roman"/>
                      <w:color w:val="auto"/>
                    </w:rPr>
                  </w:pPr>
                  <w:r>
                    <w:rPr>
                      <w:rFonts w:hint="eastAsia" w:cs="Times New Roman"/>
                      <w:color w:val="auto"/>
                    </w:rPr>
                    <w:t>菌落总数（</w:t>
                  </w:r>
                  <w:r>
                    <w:rPr>
                      <w:rFonts w:cs="Times New Roman"/>
                      <w:color w:val="auto"/>
                    </w:rPr>
                    <w:t>CFU/mL</w:t>
                  </w:r>
                  <w:r>
                    <w:rPr>
                      <w:rFonts w:hint="eastAsia" w:cs="Times New Roman"/>
                      <w:color w:val="auto"/>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568" w:type="pct"/>
                  <w:tcBorders>
                    <w:top w:val="single" w:color="000000" w:sz="4" w:space="0"/>
                    <w:left w:val="nil"/>
                    <w:bottom w:val="single" w:color="000000" w:sz="12" w:space="0"/>
                    <w:right w:val="single" w:color="000000" w:sz="4" w:space="0"/>
                  </w:tcBorders>
                  <w:vAlign w:val="center"/>
                </w:tcPr>
                <w:p>
                  <w:pPr>
                    <w:pStyle w:val="143"/>
                    <w:rPr>
                      <w:rFonts w:cs="Times New Roman"/>
                      <w:color w:val="auto"/>
                    </w:rPr>
                  </w:pPr>
                  <w:r>
                    <w:rPr>
                      <w:rFonts w:hint="eastAsia" w:cs="Times New Roman"/>
                      <w:color w:val="auto"/>
                    </w:rPr>
                    <w:t>标准值</w:t>
                  </w:r>
                </w:p>
              </w:tc>
              <w:tc>
                <w:tcPr>
                  <w:tcW w:w="422" w:type="pct"/>
                  <w:tcBorders>
                    <w:top w:val="single" w:color="000000" w:sz="4" w:space="0"/>
                    <w:left w:val="single" w:color="000000" w:sz="4" w:space="0"/>
                    <w:bottom w:val="single" w:color="000000" w:sz="12" w:space="0"/>
                    <w:right w:val="single" w:color="000000" w:sz="4" w:space="0"/>
                  </w:tcBorders>
                  <w:vAlign w:val="center"/>
                </w:tcPr>
                <w:p>
                  <w:pPr>
                    <w:pStyle w:val="143"/>
                    <w:rPr>
                      <w:rFonts w:cs="Times New Roman"/>
                      <w:color w:val="auto"/>
                    </w:rPr>
                  </w:pPr>
                  <w:r>
                    <w:rPr>
                      <w:rFonts w:cs="Times New Roman"/>
                      <w:color w:val="auto"/>
                    </w:rPr>
                    <w:t>6.5-8.5</w:t>
                  </w:r>
                </w:p>
              </w:tc>
              <w:tc>
                <w:tcPr>
                  <w:tcW w:w="338" w:type="pct"/>
                  <w:tcBorders>
                    <w:top w:val="single" w:color="000000" w:sz="4" w:space="0"/>
                    <w:left w:val="single" w:color="000000" w:sz="4" w:space="0"/>
                    <w:bottom w:val="single" w:color="000000" w:sz="12" w:space="0"/>
                    <w:right w:val="single" w:color="000000" w:sz="4" w:space="0"/>
                  </w:tcBorders>
                  <w:vAlign w:val="center"/>
                </w:tcPr>
                <w:p>
                  <w:pPr>
                    <w:pStyle w:val="143"/>
                    <w:rPr>
                      <w:rFonts w:cs="Times New Roman"/>
                      <w:color w:val="auto"/>
                    </w:rPr>
                  </w:pPr>
                  <w:r>
                    <w:rPr>
                      <w:rFonts w:cs="Times New Roman"/>
                      <w:color w:val="auto"/>
                    </w:rPr>
                    <w:t>0.5</w:t>
                  </w:r>
                </w:p>
              </w:tc>
              <w:tc>
                <w:tcPr>
                  <w:tcW w:w="421" w:type="pct"/>
                  <w:tcBorders>
                    <w:top w:val="single" w:color="000000" w:sz="4" w:space="0"/>
                    <w:left w:val="single" w:color="000000" w:sz="4" w:space="0"/>
                    <w:bottom w:val="single" w:color="000000" w:sz="12" w:space="0"/>
                    <w:right w:val="single" w:color="000000" w:sz="4" w:space="0"/>
                  </w:tcBorders>
                  <w:vAlign w:val="center"/>
                </w:tcPr>
                <w:p>
                  <w:pPr>
                    <w:pStyle w:val="143"/>
                    <w:rPr>
                      <w:rFonts w:cs="Times New Roman"/>
                      <w:color w:val="auto"/>
                    </w:rPr>
                  </w:pPr>
                  <w:r>
                    <w:rPr>
                      <w:rFonts w:cs="Times New Roman"/>
                      <w:color w:val="auto"/>
                    </w:rPr>
                    <w:t>450</w:t>
                  </w:r>
                </w:p>
              </w:tc>
              <w:tc>
                <w:tcPr>
                  <w:tcW w:w="592" w:type="pct"/>
                  <w:tcBorders>
                    <w:top w:val="single" w:color="000000" w:sz="4" w:space="0"/>
                    <w:left w:val="single" w:color="000000" w:sz="4" w:space="0"/>
                    <w:bottom w:val="single" w:color="000000" w:sz="12" w:space="0"/>
                    <w:right w:val="single" w:color="000000" w:sz="4" w:space="0"/>
                  </w:tcBorders>
                  <w:vAlign w:val="center"/>
                </w:tcPr>
                <w:p>
                  <w:pPr>
                    <w:pStyle w:val="143"/>
                    <w:rPr>
                      <w:rFonts w:cs="Times New Roman"/>
                      <w:color w:val="auto"/>
                    </w:rPr>
                  </w:pPr>
                  <w:r>
                    <w:rPr>
                      <w:rFonts w:cs="Times New Roman"/>
                      <w:color w:val="auto"/>
                    </w:rPr>
                    <w:t>1000</w:t>
                  </w:r>
                </w:p>
              </w:tc>
              <w:tc>
                <w:tcPr>
                  <w:tcW w:w="422" w:type="pct"/>
                  <w:tcBorders>
                    <w:top w:val="single" w:color="000000" w:sz="4" w:space="0"/>
                    <w:left w:val="single" w:color="000000" w:sz="4" w:space="0"/>
                    <w:bottom w:val="single" w:color="000000" w:sz="12" w:space="0"/>
                    <w:right w:val="single" w:color="000000" w:sz="4" w:space="0"/>
                  </w:tcBorders>
                  <w:vAlign w:val="center"/>
                </w:tcPr>
                <w:p>
                  <w:pPr>
                    <w:pStyle w:val="143"/>
                    <w:rPr>
                      <w:rFonts w:cs="Times New Roman"/>
                      <w:color w:val="auto"/>
                    </w:rPr>
                  </w:pPr>
                  <w:r>
                    <w:rPr>
                      <w:rFonts w:cs="Times New Roman"/>
                      <w:color w:val="auto"/>
                    </w:rPr>
                    <w:t>3.0</w:t>
                  </w:r>
                </w:p>
              </w:tc>
              <w:tc>
                <w:tcPr>
                  <w:tcW w:w="358" w:type="pct"/>
                  <w:tcBorders>
                    <w:top w:val="single" w:color="000000" w:sz="4" w:space="0"/>
                    <w:left w:val="single" w:color="000000" w:sz="4" w:space="0"/>
                    <w:bottom w:val="single" w:color="000000" w:sz="12" w:space="0"/>
                    <w:right w:val="single" w:color="000000" w:sz="4" w:space="0"/>
                  </w:tcBorders>
                  <w:vAlign w:val="center"/>
                </w:tcPr>
                <w:p>
                  <w:pPr>
                    <w:pStyle w:val="143"/>
                    <w:rPr>
                      <w:rFonts w:cs="Times New Roman"/>
                      <w:color w:val="auto"/>
                    </w:rPr>
                  </w:pPr>
                  <w:r>
                    <w:rPr>
                      <w:rFonts w:cs="Times New Roman"/>
                      <w:color w:val="auto"/>
                    </w:rPr>
                    <w:t>200</w:t>
                  </w:r>
                </w:p>
              </w:tc>
              <w:tc>
                <w:tcPr>
                  <w:tcW w:w="1047" w:type="pct"/>
                  <w:tcBorders>
                    <w:top w:val="single" w:color="000000" w:sz="4" w:space="0"/>
                    <w:left w:val="single" w:color="000000" w:sz="4" w:space="0"/>
                    <w:bottom w:val="single" w:color="000000" w:sz="12" w:space="0"/>
                    <w:right w:val="nil"/>
                  </w:tcBorders>
                  <w:vAlign w:val="center"/>
                </w:tcPr>
                <w:p>
                  <w:pPr>
                    <w:pStyle w:val="143"/>
                    <w:rPr>
                      <w:rFonts w:cs="Times New Roman"/>
                      <w:color w:val="auto"/>
                    </w:rPr>
                  </w:pPr>
                  <w:r>
                    <w:rPr>
                      <w:rFonts w:cs="Times New Roman"/>
                      <w:color w:val="auto"/>
                    </w:rPr>
                    <w:t>3.0</w:t>
                  </w:r>
                </w:p>
              </w:tc>
              <w:tc>
                <w:tcPr>
                  <w:tcW w:w="831" w:type="pct"/>
                  <w:tcBorders>
                    <w:top w:val="single" w:color="000000" w:sz="4" w:space="0"/>
                    <w:left w:val="single" w:color="000000" w:sz="4" w:space="0"/>
                    <w:bottom w:val="single" w:color="000000" w:sz="12" w:space="0"/>
                    <w:right w:val="nil"/>
                  </w:tcBorders>
                  <w:vAlign w:val="center"/>
                </w:tcPr>
                <w:p>
                  <w:pPr>
                    <w:pStyle w:val="143"/>
                    <w:rPr>
                      <w:rFonts w:cs="Times New Roman"/>
                      <w:color w:val="auto"/>
                    </w:rPr>
                  </w:pPr>
                  <w:r>
                    <w:rPr>
                      <w:rFonts w:cs="Times New Roman"/>
                      <w:color w:val="auto"/>
                    </w:rPr>
                    <w:t>100</w:t>
                  </w:r>
                </w:p>
              </w:tc>
            </w:tr>
          </w:tbl>
          <w:p>
            <w:pPr>
              <w:adjustRightInd w:val="0"/>
              <w:snapToGrid w:val="0"/>
              <w:spacing w:line="520" w:lineRule="exact"/>
              <w:ind w:firstLine="360" w:firstLineChars="150"/>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711" w:type="dxa"/>
            <w:vAlign w:val="center"/>
          </w:tcPr>
          <w:p>
            <w:pPr>
              <w:adjustRightInd w:val="0"/>
              <w:snapToGrid w:val="0"/>
              <w:spacing w:line="480" w:lineRule="exact"/>
              <w:jc w:val="center"/>
              <w:rPr>
                <w:b/>
                <w:color w:val="auto"/>
              </w:rPr>
            </w:pPr>
            <w:r>
              <w:rPr>
                <w:b/>
                <w:color w:val="auto"/>
              </w:rPr>
              <w:t>污染物排放标准</w:t>
            </w:r>
          </w:p>
        </w:tc>
        <w:tc>
          <w:tcPr>
            <w:tcW w:w="8588" w:type="dxa"/>
            <w:vAlign w:val="center"/>
          </w:tcPr>
          <w:p>
            <w:pPr>
              <w:spacing w:line="520" w:lineRule="exact"/>
              <w:ind w:firstLine="472" w:firstLineChars="196"/>
              <w:textAlignment w:val="baseline"/>
              <w:rPr>
                <w:rFonts w:hAnsi="宋体"/>
                <w:b/>
                <w:color w:val="auto"/>
                <w:sz w:val="24"/>
              </w:rPr>
            </w:pPr>
            <w:r>
              <w:rPr>
                <w:rFonts w:hint="eastAsia" w:hAnsi="宋体"/>
                <w:b/>
                <w:color w:val="auto"/>
                <w:sz w:val="24"/>
              </w:rPr>
              <w:t>1、废气</w:t>
            </w:r>
          </w:p>
          <w:p>
            <w:pPr>
              <w:spacing w:line="520" w:lineRule="exact"/>
              <w:ind w:firstLine="480" w:firstLineChars="200"/>
              <w:rPr>
                <w:color w:val="auto"/>
                <w:sz w:val="24"/>
              </w:rPr>
            </w:pPr>
            <w:r>
              <w:rPr>
                <w:rFonts w:hint="eastAsia"/>
                <w:color w:val="auto"/>
                <w:sz w:val="24"/>
              </w:rPr>
              <w:t>废气执行</w:t>
            </w:r>
            <w:r>
              <w:rPr>
                <w:rFonts w:hint="eastAsia" w:cs="Times New Roman"/>
                <w:color w:val="auto"/>
                <w:kern w:val="0"/>
                <w:sz w:val="24"/>
              </w:rPr>
              <w:t>《大气污染物综合排放标准》（</w:t>
            </w:r>
            <w:r>
              <w:rPr>
                <w:rFonts w:cs="Times New Roman"/>
                <w:color w:val="auto"/>
                <w:kern w:val="0"/>
                <w:sz w:val="24"/>
              </w:rPr>
              <w:t>GB16297-1996</w:t>
            </w:r>
            <w:r>
              <w:rPr>
                <w:rFonts w:hint="eastAsia" w:cs="Times New Roman"/>
                <w:color w:val="auto"/>
                <w:kern w:val="0"/>
                <w:sz w:val="24"/>
              </w:rPr>
              <w:t>）表</w:t>
            </w:r>
            <w:r>
              <w:rPr>
                <w:rFonts w:cs="Times New Roman"/>
                <w:color w:val="auto"/>
                <w:kern w:val="0"/>
                <w:sz w:val="24"/>
              </w:rPr>
              <w:t>2</w:t>
            </w:r>
            <w:r>
              <w:rPr>
                <w:rFonts w:hint="eastAsia" w:cs="Times New Roman"/>
                <w:color w:val="auto"/>
                <w:kern w:val="0"/>
                <w:sz w:val="24"/>
              </w:rPr>
              <w:t>二级标准</w:t>
            </w:r>
            <w:r>
              <w:rPr>
                <w:rFonts w:hint="eastAsia" w:cs="Times New Roman"/>
                <w:color w:val="auto"/>
                <w:kern w:val="0"/>
                <w:sz w:val="24"/>
                <w:lang w:eastAsia="zh-CN"/>
              </w:rPr>
              <w:t>，</w:t>
            </w:r>
            <w:r>
              <w:rPr>
                <w:rFonts w:hint="eastAsia"/>
                <w:color w:val="auto"/>
                <w:sz w:val="24"/>
              </w:rPr>
              <w:t>具体标准值见表</w:t>
            </w:r>
            <w:r>
              <w:rPr>
                <w:rFonts w:hint="eastAsia"/>
                <w:color w:val="auto"/>
                <w:sz w:val="24"/>
                <w:lang w:val="en-US" w:eastAsia="zh-CN"/>
              </w:rPr>
              <w:t>19</w:t>
            </w:r>
            <w:r>
              <w:rPr>
                <w:rFonts w:hint="eastAsia"/>
                <w:color w:val="auto"/>
                <w:sz w:val="24"/>
              </w:rPr>
              <w:t>。</w:t>
            </w:r>
          </w:p>
          <w:p>
            <w:pPr>
              <w:spacing w:line="520" w:lineRule="exact"/>
              <w:ind w:firstLine="480" w:firstLineChars="200"/>
              <w:rPr>
                <w:rFonts w:eastAsia="黑体" w:cs="Times New Roman"/>
                <w:color w:val="auto"/>
                <w:szCs w:val="21"/>
              </w:rPr>
            </w:pPr>
            <w:r>
              <w:rPr>
                <w:rFonts w:hint="eastAsia" w:eastAsia="黑体" w:cs="Times New Roman"/>
                <w:color w:val="auto"/>
                <w:sz w:val="24"/>
              </w:rPr>
              <w:t>表</w:t>
            </w:r>
            <w:r>
              <w:rPr>
                <w:rFonts w:hint="eastAsia" w:eastAsia="黑体" w:cs="Times New Roman"/>
                <w:color w:val="auto"/>
                <w:sz w:val="24"/>
                <w:lang w:val="en-US" w:eastAsia="zh-CN"/>
              </w:rPr>
              <w:t>19</w:t>
            </w:r>
            <w:r>
              <w:rPr>
                <w:rFonts w:eastAsia="黑体" w:cs="Times New Roman"/>
                <w:color w:val="auto"/>
                <w:sz w:val="24"/>
              </w:rPr>
              <w:t xml:space="preserve">                 </w:t>
            </w:r>
            <w:r>
              <w:rPr>
                <w:rFonts w:hint="eastAsia" w:eastAsia="黑体" w:cs="Times New Roman"/>
                <w:color w:val="auto"/>
                <w:sz w:val="24"/>
              </w:rPr>
              <w:t>大气污染物综合排放标准</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1560"/>
              <w:gridCol w:w="1701"/>
              <w:gridCol w:w="851"/>
              <w:gridCol w:w="1985"/>
              <w:gridCol w:w="13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567" w:type="pct"/>
                  <w:vMerge w:val="restart"/>
                  <w:vAlign w:val="center"/>
                </w:tcPr>
                <w:p>
                  <w:pPr>
                    <w:spacing w:line="360" w:lineRule="exact"/>
                    <w:jc w:val="center"/>
                    <w:rPr>
                      <w:rFonts w:cs="Times New Roman"/>
                      <w:bCs/>
                      <w:color w:val="auto"/>
                      <w:sz w:val="21"/>
                      <w:szCs w:val="21"/>
                    </w:rPr>
                  </w:pPr>
                  <w:r>
                    <w:rPr>
                      <w:rFonts w:hint="eastAsia" w:cs="Times New Roman"/>
                      <w:bCs/>
                      <w:color w:val="auto"/>
                      <w:sz w:val="21"/>
                      <w:szCs w:val="21"/>
                    </w:rPr>
                    <w:t>污染物</w:t>
                  </w:r>
                </w:p>
              </w:tc>
              <w:tc>
                <w:tcPr>
                  <w:tcW w:w="929" w:type="pct"/>
                  <w:vMerge w:val="restart"/>
                  <w:vAlign w:val="center"/>
                </w:tcPr>
                <w:p>
                  <w:pPr>
                    <w:spacing w:line="360" w:lineRule="exact"/>
                    <w:jc w:val="center"/>
                    <w:rPr>
                      <w:rFonts w:cs="Times New Roman"/>
                      <w:bCs/>
                      <w:color w:val="auto"/>
                      <w:sz w:val="21"/>
                      <w:szCs w:val="21"/>
                    </w:rPr>
                  </w:pPr>
                  <w:r>
                    <w:rPr>
                      <w:rFonts w:hint="eastAsia" w:cs="Times New Roman"/>
                      <w:bCs/>
                      <w:color w:val="auto"/>
                      <w:sz w:val="21"/>
                      <w:szCs w:val="21"/>
                    </w:rPr>
                    <w:t>最高允许排放</w:t>
                  </w:r>
                </w:p>
                <w:p>
                  <w:pPr>
                    <w:spacing w:line="360" w:lineRule="exact"/>
                    <w:jc w:val="center"/>
                    <w:rPr>
                      <w:rFonts w:cs="Times New Roman"/>
                      <w:bCs/>
                      <w:color w:val="auto"/>
                      <w:sz w:val="21"/>
                      <w:szCs w:val="21"/>
                    </w:rPr>
                  </w:pPr>
                  <w:r>
                    <w:rPr>
                      <w:rFonts w:hint="eastAsia" w:cs="Times New Roman"/>
                      <w:bCs/>
                      <w:color w:val="auto"/>
                      <w:sz w:val="21"/>
                      <w:szCs w:val="21"/>
                    </w:rPr>
                    <w:t>浓度</w:t>
                  </w:r>
                  <w:r>
                    <w:rPr>
                      <w:rFonts w:cs="Times New Roman"/>
                      <w:bCs/>
                      <w:color w:val="auto"/>
                      <w:sz w:val="21"/>
                      <w:szCs w:val="21"/>
                    </w:rPr>
                    <w:t>mg/m</w:t>
                  </w:r>
                  <w:r>
                    <w:rPr>
                      <w:rFonts w:cs="Times New Roman"/>
                      <w:bCs/>
                      <w:color w:val="auto"/>
                      <w:sz w:val="21"/>
                      <w:szCs w:val="21"/>
                      <w:vertAlign w:val="superscript"/>
                    </w:rPr>
                    <w:t>3</w:t>
                  </w:r>
                </w:p>
              </w:tc>
              <w:tc>
                <w:tcPr>
                  <w:tcW w:w="1520" w:type="pct"/>
                  <w:gridSpan w:val="2"/>
                  <w:vAlign w:val="center"/>
                </w:tcPr>
                <w:p>
                  <w:pPr>
                    <w:spacing w:line="360" w:lineRule="exact"/>
                    <w:jc w:val="center"/>
                    <w:rPr>
                      <w:rFonts w:cs="Times New Roman"/>
                      <w:bCs/>
                      <w:color w:val="auto"/>
                      <w:sz w:val="21"/>
                      <w:szCs w:val="21"/>
                    </w:rPr>
                  </w:pPr>
                  <w:r>
                    <w:rPr>
                      <w:rFonts w:hint="eastAsia" w:cs="Times New Roman"/>
                      <w:bCs/>
                      <w:color w:val="auto"/>
                      <w:sz w:val="21"/>
                      <w:szCs w:val="21"/>
                    </w:rPr>
                    <w:t>最高允许排放速率</w:t>
                  </w:r>
                  <w:r>
                    <w:rPr>
                      <w:rFonts w:cs="Times New Roman"/>
                      <w:bCs/>
                      <w:color w:val="auto"/>
                      <w:sz w:val="21"/>
                      <w:szCs w:val="21"/>
                    </w:rPr>
                    <w:t>kg/h</w:t>
                  </w:r>
                </w:p>
              </w:tc>
              <w:tc>
                <w:tcPr>
                  <w:tcW w:w="1982" w:type="pct"/>
                  <w:gridSpan w:val="2"/>
                  <w:vAlign w:val="center"/>
                </w:tcPr>
                <w:p>
                  <w:pPr>
                    <w:spacing w:line="360" w:lineRule="exact"/>
                    <w:jc w:val="center"/>
                    <w:rPr>
                      <w:rFonts w:cs="Times New Roman"/>
                      <w:bCs/>
                      <w:color w:val="auto"/>
                      <w:sz w:val="21"/>
                      <w:szCs w:val="21"/>
                    </w:rPr>
                  </w:pPr>
                  <w:r>
                    <w:rPr>
                      <w:rFonts w:hint="eastAsia" w:cs="Times New Roman"/>
                      <w:bCs/>
                      <w:color w:val="auto"/>
                      <w:sz w:val="21"/>
                      <w:szCs w:val="21"/>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67" w:type="pct"/>
                  <w:vMerge w:val="continue"/>
                  <w:vAlign w:val="center"/>
                </w:tcPr>
                <w:p>
                  <w:pPr>
                    <w:widowControl/>
                    <w:spacing w:line="360" w:lineRule="exact"/>
                    <w:jc w:val="left"/>
                    <w:rPr>
                      <w:rFonts w:cs="Times New Roman"/>
                      <w:bCs/>
                      <w:color w:val="auto"/>
                      <w:sz w:val="21"/>
                      <w:szCs w:val="21"/>
                    </w:rPr>
                  </w:pPr>
                </w:p>
              </w:tc>
              <w:tc>
                <w:tcPr>
                  <w:tcW w:w="929" w:type="pct"/>
                  <w:vMerge w:val="continue"/>
                  <w:vAlign w:val="center"/>
                </w:tcPr>
                <w:p>
                  <w:pPr>
                    <w:widowControl/>
                    <w:spacing w:line="360" w:lineRule="exact"/>
                    <w:jc w:val="left"/>
                    <w:rPr>
                      <w:rFonts w:cs="Times New Roman"/>
                      <w:bCs/>
                      <w:color w:val="auto"/>
                      <w:sz w:val="21"/>
                      <w:szCs w:val="21"/>
                    </w:rPr>
                  </w:pPr>
                </w:p>
              </w:tc>
              <w:tc>
                <w:tcPr>
                  <w:tcW w:w="1013" w:type="pct"/>
                  <w:vAlign w:val="center"/>
                </w:tcPr>
                <w:p>
                  <w:pPr>
                    <w:spacing w:line="360" w:lineRule="exact"/>
                    <w:jc w:val="center"/>
                    <w:rPr>
                      <w:rFonts w:cs="Times New Roman"/>
                      <w:bCs/>
                      <w:color w:val="auto"/>
                      <w:sz w:val="21"/>
                      <w:szCs w:val="21"/>
                    </w:rPr>
                  </w:pPr>
                  <w:r>
                    <w:rPr>
                      <w:rFonts w:hint="eastAsia" w:cs="Times New Roman"/>
                      <w:bCs/>
                      <w:color w:val="auto"/>
                      <w:sz w:val="21"/>
                      <w:szCs w:val="21"/>
                    </w:rPr>
                    <w:t>排气筒高度</w:t>
                  </w:r>
                  <w:r>
                    <w:rPr>
                      <w:rFonts w:cs="Times New Roman"/>
                      <w:bCs/>
                      <w:color w:val="auto"/>
                      <w:sz w:val="21"/>
                      <w:szCs w:val="21"/>
                    </w:rPr>
                    <w:t>m</w:t>
                  </w:r>
                </w:p>
              </w:tc>
              <w:tc>
                <w:tcPr>
                  <w:tcW w:w="507" w:type="pct"/>
                  <w:vAlign w:val="center"/>
                </w:tcPr>
                <w:p>
                  <w:pPr>
                    <w:spacing w:line="360" w:lineRule="exact"/>
                    <w:jc w:val="center"/>
                    <w:rPr>
                      <w:rFonts w:cs="Times New Roman"/>
                      <w:bCs/>
                      <w:color w:val="auto"/>
                      <w:sz w:val="21"/>
                      <w:szCs w:val="21"/>
                    </w:rPr>
                  </w:pPr>
                  <w:r>
                    <w:rPr>
                      <w:rFonts w:hint="eastAsia" w:cs="Times New Roman"/>
                      <w:bCs/>
                      <w:color w:val="auto"/>
                      <w:sz w:val="21"/>
                      <w:szCs w:val="21"/>
                    </w:rPr>
                    <w:t>二级</w:t>
                  </w:r>
                </w:p>
              </w:tc>
              <w:tc>
                <w:tcPr>
                  <w:tcW w:w="1182" w:type="pct"/>
                  <w:vAlign w:val="center"/>
                </w:tcPr>
                <w:p>
                  <w:pPr>
                    <w:spacing w:line="360" w:lineRule="exact"/>
                    <w:jc w:val="center"/>
                    <w:rPr>
                      <w:rFonts w:cs="Times New Roman"/>
                      <w:bCs/>
                      <w:color w:val="auto"/>
                      <w:sz w:val="21"/>
                      <w:szCs w:val="21"/>
                    </w:rPr>
                  </w:pPr>
                  <w:r>
                    <w:rPr>
                      <w:rFonts w:hint="eastAsia" w:cs="Times New Roman"/>
                      <w:bCs/>
                      <w:color w:val="auto"/>
                      <w:sz w:val="21"/>
                      <w:szCs w:val="21"/>
                    </w:rPr>
                    <w:t>监控点</w:t>
                  </w:r>
                </w:p>
              </w:tc>
              <w:tc>
                <w:tcPr>
                  <w:tcW w:w="800" w:type="pct"/>
                  <w:vAlign w:val="center"/>
                </w:tcPr>
                <w:p>
                  <w:pPr>
                    <w:spacing w:line="360" w:lineRule="exact"/>
                    <w:jc w:val="center"/>
                    <w:rPr>
                      <w:rFonts w:cs="Times New Roman"/>
                      <w:bCs/>
                      <w:color w:val="auto"/>
                      <w:sz w:val="21"/>
                      <w:szCs w:val="21"/>
                    </w:rPr>
                  </w:pPr>
                  <w:r>
                    <w:rPr>
                      <w:rFonts w:hint="eastAsia" w:cs="Times New Roman"/>
                      <w:bCs/>
                      <w:color w:val="auto"/>
                      <w:sz w:val="21"/>
                      <w:szCs w:val="21"/>
                    </w:rPr>
                    <w:t>浓度</w:t>
                  </w:r>
                  <w:r>
                    <w:rPr>
                      <w:rFonts w:cs="Times New Roman"/>
                      <w:bCs/>
                      <w:color w:val="auto"/>
                      <w:sz w:val="21"/>
                      <w:szCs w:val="21"/>
                    </w:rPr>
                    <w:t>mg/m</w:t>
                  </w:r>
                  <w:r>
                    <w:rPr>
                      <w:rFonts w:cs="Times New Roman"/>
                      <w:bCs/>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67" w:type="pct"/>
                  <w:vAlign w:val="center"/>
                </w:tcPr>
                <w:p>
                  <w:pPr>
                    <w:widowControl/>
                    <w:spacing w:line="360" w:lineRule="exact"/>
                    <w:jc w:val="center"/>
                    <w:rPr>
                      <w:rFonts w:cs="Times New Roman"/>
                      <w:bCs/>
                      <w:color w:val="auto"/>
                      <w:sz w:val="21"/>
                      <w:szCs w:val="21"/>
                    </w:rPr>
                  </w:pPr>
                  <w:r>
                    <w:rPr>
                      <w:rFonts w:hint="eastAsia" w:cs="Times New Roman"/>
                      <w:bCs/>
                      <w:color w:val="auto"/>
                      <w:sz w:val="21"/>
                      <w:szCs w:val="21"/>
                    </w:rPr>
                    <w:t>颗粒物</w:t>
                  </w:r>
                </w:p>
              </w:tc>
              <w:tc>
                <w:tcPr>
                  <w:tcW w:w="929" w:type="pct"/>
                  <w:vAlign w:val="center"/>
                </w:tcPr>
                <w:p>
                  <w:pPr>
                    <w:widowControl/>
                    <w:spacing w:line="360" w:lineRule="exact"/>
                    <w:jc w:val="center"/>
                    <w:rPr>
                      <w:rFonts w:cs="Times New Roman"/>
                      <w:bCs/>
                      <w:color w:val="auto"/>
                      <w:sz w:val="21"/>
                      <w:szCs w:val="21"/>
                    </w:rPr>
                  </w:pPr>
                  <w:r>
                    <w:rPr>
                      <w:rFonts w:cs="Times New Roman"/>
                      <w:bCs/>
                      <w:color w:val="auto"/>
                      <w:sz w:val="21"/>
                      <w:szCs w:val="21"/>
                    </w:rPr>
                    <w:t>120</w:t>
                  </w:r>
                </w:p>
              </w:tc>
              <w:tc>
                <w:tcPr>
                  <w:tcW w:w="1013" w:type="pct"/>
                  <w:vAlign w:val="center"/>
                </w:tcPr>
                <w:p>
                  <w:pPr>
                    <w:spacing w:line="360" w:lineRule="exact"/>
                    <w:jc w:val="center"/>
                    <w:rPr>
                      <w:rFonts w:cs="Times New Roman"/>
                      <w:bCs/>
                      <w:color w:val="auto"/>
                      <w:sz w:val="21"/>
                      <w:szCs w:val="21"/>
                    </w:rPr>
                  </w:pPr>
                  <w:r>
                    <w:rPr>
                      <w:rFonts w:cs="Times New Roman"/>
                      <w:bCs/>
                      <w:color w:val="auto"/>
                      <w:sz w:val="21"/>
                      <w:szCs w:val="21"/>
                    </w:rPr>
                    <w:t>15</w:t>
                  </w:r>
                </w:p>
              </w:tc>
              <w:tc>
                <w:tcPr>
                  <w:tcW w:w="507" w:type="pct"/>
                  <w:vAlign w:val="center"/>
                </w:tcPr>
                <w:p>
                  <w:pPr>
                    <w:spacing w:line="360" w:lineRule="exact"/>
                    <w:jc w:val="center"/>
                    <w:rPr>
                      <w:rFonts w:cs="Times New Roman"/>
                      <w:bCs/>
                      <w:color w:val="auto"/>
                      <w:sz w:val="21"/>
                      <w:szCs w:val="21"/>
                    </w:rPr>
                  </w:pPr>
                  <w:r>
                    <w:rPr>
                      <w:rFonts w:cs="Times New Roman"/>
                      <w:bCs/>
                      <w:color w:val="auto"/>
                      <w:sz w:val="21"/>
                      <w:szCs w:val="21"/>
                    </w:rPr>
                    <w:t>3.5</w:t>
                  </w:r>
                </w:p>
              </w:tc>
              <w:tc>
                <w:tcPr>
                  <w:tcW w:w="1182" w:type="pct"/>
                  <w:vAlign w:val="center"/>
                </w:tcPr>
                <w:p>
                  <w:pPr>
                    <w:spacing w:line="360" w:lineRule="exact"/>
                    <w:jc w:val="center"/>
                    <w:rPr>
                      <w:rFonts w:cs="Times New Roman"/>
                      <w:bCs/>
                      <w:color w:val="auto"/>
                      <w:sz w:val="21"/>
                      <w:szCs w:val="21"/>
                    </w:rPr>
                  </w:pPr>
                  <w:r>
                    <w:rPr>
                      <w:rFonts w:hint="eastAsia" w:cs="Times New Roman"/>
                      <w:bCs/>
                      <w:color w:val="auto"/>
                      <w:sz w:val="21"/>
                      <w:szCs w:val="21"/>
                    </w:rPr>
                    <w:t>周界外浓度最高点</w:t>
                  </w:r>
                </w:p>
              </w:tc>
              <w:tc>
                <w:tcPr>
                  <w:tcW w:w="800" w:type="pct"/>
                  <w:vAlign w:val="center"/>
                </w:tcPr>
                <w:p>
                  <w:pPr>
                    <w:spacing w:line="360" w:lineRule="exact"/>
                    <w:jc w:val="center"/>
                    <w:rPr>
                      <w:rFonts w:cs="Times New Roman"/>
                      <w:bCs/>
                      <w:color w:val="auto"/>
                      <w:sz w:val="21"/>
                      <w:szCs w:val="21"/>
                    </w:rPr>
                  </w:pPr>
                  <w:r>
                    <w:rPr>
                      <w:rFonts w:cs="Times New Roman"/>
                      <w:bCs/>
                      <w:color w:val="auto"/>
                      <w:sz w:val="21"/>
                      <w:szCs w:val="21"/>
                    </w:rPr>
                    <w:t>1.0</w:t>
                  </w:r>
                </w:p>
              </w:tc>
            </w:tr>
          </w:tbl>
          <w:p>
            <w:pPr>
              <w:spacing w:line="520" w:lineRule="exact"/>
              <w:ind w:firstLine="472" w:firstLineChars="196"/>
              <w:textAlignment w:val="baseline"/>
              <w:rPr>
                <w:rFonts w:hAnsi="宋体"/>
                <w:b/>
                <w:color w:val="auto"/>
                <w:sz w:val="24"/>
              </w:rPr>
            </w:pPr>
            <w:r>
              <w:rPr>
                <w:rFonts w:hint="eastAsia" w:hAnsi="宋体"/>
                <w:b/>
                <w:color w:val="auto"/>
                <w:sz w:val="24"/>
              </w:rPr>
              <w:t>2、废水</w:t>
            </w:r>
          </w:p>
          <w:p>
            <w:pPr>
              <w:pStyle w:val="12"/>
              <w:keepNext/>
              <w:spacing w:line="520" w:lineRule="exact"/>
              <w:ind w:firstLine="480" w:firstLineChars="200"/>
              <w:rPr>
                <w:rFonts w:ascii="Times New Roman" w:hAnsi="宋体" w:eastAsia="宋体" w:cs="宋体"/>
                <w:color w:val="auto"/>
                <w:sz w:val="24"/>
                <w:szCs w:val="24"/>
              </w:rPr>
            </w:pPr>
            <w:r>
              <w:rPr>
                <w:rFonts w:hint="eastAsia" w:ascii="Times New Roman" w:hAnsi="宋体" w:eastAsia="宋体" w:cs="宋体"/>
                <w:color w:val="auto"/>
                <w:sz w:val="24"/>
                <w:szCs w:val="24"/>
              </w:rPr>
              <w:t>项目运营期废水执行小店污水处理厂二期工程进水要求，</w:t>
            </w:r>
            <w:r>
              <w:rPr>
                <w:rFonts w:ascii="Times New Roman" w:hAnsi="宋体" w:eastAsia="宋体" w:cs="宋体"/>
                <w:color w:val="auto"/>
                <w:sz w:val="24"/>
                <w:szCs w:val="24"/>
              </w:rPr>
              <w:t>具体标准值见</w:t>
            </w:r>
            <w:r>
              <w:rPr>
                <w:rFonts w:hint="eastAsia" w:ascii="Times New Roman" w:hAnsi="宋体" w:eastAsia="宋体" w:cs="宋体"/>
                <w:color w:val="auto"/>
                <w:sz w:val="24"/>
                <w:szCs w:val="24"/>
              </w:rPr>
              <w:t>表2</w:t>
            </w:r>
            <w:r>
              <w:rPr>
                <w:rFonts w:hint="eastAsia" w:ascii="Times New Roman" w:hAnsi="宋体" w:eastAsia="宋体" w:cs="宋体"/>
                <w:color w:val="auto"/>
                <w:sz w:val="24"/>
                <w:szCs w:val="24"/>
                <w:lang w:val="en-US" w:eastAsia="zh-CN"/>
              </w:rPr>
              <w:t>0</w:t>
            </w:r>
            <w:r>
              <w:rPr>
                <w:rFonts w:ascii="Times New Roman" w:hAnsi="宋体" w:eastAsia="宋体" w:cs="宋体"/>
                <w:color w:val="auto"/>
                <w:sz w:val="24"/>
                <w:szCs w:val="24"/>
              </w:rPr>
              <w:t>。</w:t>
            </w:r>
          </w:p>
          <w:p>
            <w:pPr>
              <w:pStyle w:val="12"/>
              <w:keepNext/>
              <w:spacing w:line="520" w:lineRule="exact"/>
              <w:ind w:firstLine="480" w:firstLineChars="200"/>
              <w:rPr>
                <w:rFonts w:ascii="Times New Roman" w:hAnsi="黑体" w:cs="Times New Roman"/>
                <w:color w:val="auto"/>
                <w:sz w:val="24"/>
                <w:szCs w:val="24"/>
              </w:rPr>
            </w:pPr>
            <w:r>
              <w:rPr>
                <w:rFonts w:ascii="Times New Roman" w:hAnsi="黑体" w:cs="Times New Roman"/>
                <w:color w:val="auto"/>
                <w:sz w:val="24"/>
                <w:szCs w:val="24"/>
              </w:rPr>
              <w:t>表</w:t>
            </w:r>
            <w:r>
              <w:rPr>
                <w:rFonts w:hint="eastAsia" w:ascii="Times New Roman" w:hAnsi="黑体" w:cs="Times New Roman"/>
                <w:color w:val="auto"/>
                <w:sz w:val="24"/>
                <w:szCs w:val="24"/>
              </w:rPr>
              <w:t>2</w:t>
            </w:r>
            <w:r>
              <w:rPr>
                <w:rFonts w:hint="eastAsia" w:ascii="Times New Roman" w:hAnsi="黑体" w:cs="Times New Roman"/>
                <w:color w:val="auto"/>
                <w:sz w:val="24"/>
                <w:szCs w:val="24"/>
                <w:lang w:val="en-US" w:eastAsia="zh-CN"/>
              </w:rPr>
              <w:t>0</w:t>
            </w:r>
            <w:r>
              <w:rPr>
                <w:rFonts w:hint="eastAsia" w:ascii="Times New Roman" w:hAnsi="黑体" w:cs="Times New Roman"/>
                <w:color w:val="auto"/>
                <w:sz w:val="24"/>
                <w:szCs w:val="24"/>
              </w:rPr>
              <w:t xml:space="preserve">            小店污水处理厂</w:t>
            </w:r>
            <w:r>
              <w:rPr>
                <w:rFonts w:hint="eastAsia"/>
                <w:color w:val="auto"/>
                <w:sz w:val="24"/>
              </w:rPr>
              <w:t>二期工程</w:t>
            </w:r>
            <w:r>
              <w:rPr>
                <w:rFonts w:hint="eastAsia" w:ascii="Times New Roman" w:hAnsi="黑体" w:cs="Times New Roman"/>
                <w:color w:val="auto"/>
                <w:sz w:val="24"/>
                <w:szCs w:val="24"/>
              </w:rPr>
              <w:t>进水要求</w:t>
            </w:r>
          </w:p>
          <w:tbl>
            <w:tblPr>
              <w:tblStyle w:val="34"/>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61"/>
              <w:gridCol w:w="1035"/>
              <w:gridCol w:w="1154"/>
              <w:gridCol w:w="1184"/>
              <w:gridCol w:w="1169"/>
              <w:gridCol w:w="12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1527" w:type="pct"/>
                  <w:tcBorders>
                    <w:tl2br w:val="nil"/>
                    <w:tr2bl w:val="nil"/>
                  </w:tcBorders>
                  <w:vAlign w:val="center"/>
                </w:tcPr>
                <w:p>
                  <w:pPr>
                    <w:spacing w:line="360" w:lineRule="exact"/>
                    <w:jc w:val="center"/>
                    <w:rPr>
                      <w:color w:val="auto"/>
                      <w:sz w:val="21"/>
                      <w:szCs w:val="21"/>
                    </w:rPr>
                  </w:pPr>
                  <w:r>
                    <w:rPr>
                      <w:rFonts w:hint="eastAsia"/>
                      <w:color w:val="auto"/>
                      <w:sz w:val="21"/>
                      <w:szCs w:val="21"/>
                    </w:rPr>
                    <w:t>标准</w:t>
                  </w:r>
                </w:p>
              </w:tc>
              <w:tc>
                <w:tcPr>
                  <w:tcW w:w="617" w:type="pct"/>
                  <w:tcBorders>
                    <w:tl2br w:val="nil"/>
                    <w:tr2bl w:val="nil"/>
                  </w:tcBorders>
                </w:tcPr>
                <w:p>
                  <w:pPr>
                    <w:spacing w:line="360" w:lineRule="exact"/>
                    <w:jc w:val="center"/>
                    <w:rPr>
                      <w:color w:val="auto"/>
                      <w:sz w:val="21"/>
                      <w:szCs w:val="21"/>
                    </w:rPr>
                  </w:pPr>
                  <w:r>
                    <w:rPr>
                      <w:rFonts w:hint="eastAsia"/>
                      <w:color w:val="auto"/>
                      <w:sz w:val="21"/>
                      <w:szCs w:val="21"/>
                    </w:rPr>
                    <w:t>COD</w:t>
                  </w:r>
                </w:p>
              </w:tc>
              <w:tc>
                <w:tcPr>
                  <w:tcW w:w="688" w:type="pct"/>
                  <w:tcBorders>
                    <w:tl2br w:val="nil"/>
                    <w:tr2bl w:val="nil"/>
                  </w:tcBorders>
                </w:tcPr>
                <w:p>
                  <w:pPr>
                    <w:spacing w:line="360" w:lineRule="exact"/>
                    <w:jc w:val="center"/>
                    <w:rPr>
                      <w:color w:val="auto"/>
                      <w:sz w:val="21"/>
                      <w:szCs w:val="21"/>
                    </w:rPr>
                  </w:pPr>
                  <w:r>
                    <w:rPr>
                      <w:rFonts w:hint="eastAsia"/>
                      <w:color w:val="auto"/>
                      <w:sz w:val="21"/>
                      <w:szCs w:val="21"/>
                    </w:rPr>
                    <w:t>BOD</w:t>
                  </w:r>
                  <w:r>
                    <w:rPr>
                      <w:rFonts w:hint="eastAsia"/>
                      <w:color w:val="auto"/>
                      <w:sz w:val="21"/>
                      <w:szCs w:val="21"/>
                      <w:vertAlign w:val="subscript"/>
                    </w:rPr>
                    <w:t>5</w:t>
                  </w:r>
                </w:p>
              </w:tc>
              <w:tc>
                <w:tcPr>
                  <w:tcW w:w="706" w:type="pct"/>
                  <w:tcBorders>
                    <w:tl2br w:val="nil"/>
                    <w:tr2bl w:val="nil"/>
                  </w:tcBorders>
                </w:tcPr>
                <w:p>
                  <w:pPr>
                    <w:spacing w:line="360" w:lineRule="exact"/>
                    <w:jc w:val="center"/>
                    <w:rPr>
                      <w:color w:val="auto"/>
                      <w:sz w:val="21"/>
                      <w:szCs w:val="21"/>
                    </w:rPr>
                  </w:pPr>
                  <w:r>
                    <w:rPr>
                      <w:rFonts w:hint="eastAsia"/>
                      <w:color w:val="auto"/>
                      <w:sz w:val="21"/>
                      <w:szCs w:val="21"/>
                    </w:rPr>
                    <w:t>SS</w:t>
                  </w:r>
                </w:p>
              </w:tc>
              <w:tc>
                <w:tcPr>
                  <w:tcW w:w="697" w:type="pct"/>
                  <w:tcBorders>
                    <w:tl2br w:val="nil"/>
                    <w:tr2bl w:val="nil"/>
                  </w:tcBorders>
                  <w:vAlign w:val="center"/>
                </w:tcPr>
                <w:p>
                  <w:pPr>
                    <w:spacing w:line="360" w:lineRule="exact"/>
                    <w:jc w:val="center"/>
                    <w:rPr>
                      <w:color w:val="auto"/>
                      <w:sz w:val="21"/>
                      <w:szCs w:val="21"/>
                    </w:rPr>
                  </w:pPr>
                  <w:r>
                    <w:rPr>
                      <w:rFonts w:hint="eastAsia"/>
                      <w:color w:val="auto"/>
                      <w:sz w:val="21"/>
                      <w:szCs w:val="21"/>
                    </w:rPr>
                    <w:t>氨氮</w:t>
                  </w:r>
                </w:p>
              </w:tc>
              <w:tc>
                <w:tcPr>
                  <w:tcW w:w="762" w:type="pct"/>
                  <w:tcBorders>
                    <w:tl2br w:val="nil"/>
                    <w:tr2bl w:val="nil"/>
                  </w:tcBorders>
                  <w:vAlign w:val="center"/>
                </w:tcPr>
                <w:p>
                  <w:pPr>
                    <w:spacing w:line="360" w:lineRule="exact"/>
                    <w:jc w:val="center"/>
                    <w:rPr>
                      <w:color w:val="auto"/>
                      <w:sz w:val="21"/>
                      <w:szCs w:val="21"/>
                    </w:rPr>
                  </w:pPr>
                  <w:r>
                    <w:rPr>
                      <w:rFonts w:hint="eastAsia"/>
                      <w:color w:val="auto"/>
                      <w:sz w:val="21"/>
                      <w:szCs w:val="21"/>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1527" w:type="pct"/>
                  <w:tcBorders>
                    <w:tl2br w:val="nil"/>
                    <w:tr2bl w:val="nil"/>
                  </w:tcBorders>
                  <w:vAlign w:val="center"/>
                </w:tcPr>
                <w:p>
                  <w:pPr>
                    <w:spacing w:line="360" w:lineRule="exact"/>
                    <w:jc w:val="center"/>
                    <w:rPr>
                      <w:rFonts w:hint="eastAsia"/>
                      <w:color w:val="auto"/>
                      <w:sz w:val="21"/>
                      <w:szCs w:val="21"/>
                    </w:rPr>
                  </w:pPr>
                  <w:r>
                    <w:rPr>
                      <w:rFonts w:hint="eastAsia" w:hAnsi="宋体"/>
                      <w:color w:val="auto"/>
                      <w:sz w:val="21"/>
                      <w:szCs w:val="21"/>
                    </w:rPr>
                    <w:t>小店污水处理厂</w:t>
                  </w:r>
                  <w:r>
                    <w:rPr>
                      <w:rFonts w:hint="eastAsia"/>
                      <w:color w:val="auto"/>
                      <w:sz w:val="21"/>
                      <w:szCs w:val="21"/>
                    </w:rPr>
                    <w:t>二期</w:t>
                  </w:r>
                  <w:r>
                    <w:rPr>
                      <w:rFonts w:hint="eastAsia"/>
                      <w:color w:val="auto"/>
                      <w:sz w:val="21"/>
                      <w:szCs w:val="21"/>
                      <w:lang w:eastAsia="zh-CN"/>
                    </w:rPr>
                    <w:t>工</w:t>
                  </w:r>
                  <w:r>
                    <w:rPr>
                      <w:rFonts w:hint="eastAsia"/>
                      <w:color w:val="auto"/>
                      <w:sz w:val="21"/>
                      <w:szCs w:val="21"/>
                    </w:rPr>
                    <w:t>程</w:t>
                  </w:r>
                </w:p>
                <w:p>
                  <w:pPr>
                    <w:spacing w:line="360" w:lineRule="exact"/>
                    <w:jc w:val="center"/>
                    <w:rPr>
                      <w:rFonts w:hint="eastAsia"/>
                      <w:color w:val="auto"/>
                      <w:sz w:val="21"/>
                      <w:szCs w:val="21"/>
                    </w:rPr>
                  </w:pPr>
                </w:p>
                <w:p>
                  <w:pPr>
                    <w:spacing w:line="360" w:lineRule="exact"/>
                    <w:jc w:val="center"/>
                    <w:rPr>
                      <w:color w:val="auto"/>
                      <w:sz w:val="21"/>
                      <w:szCs w:val="21"/>
                    </w:rPr>
                  </w:pPr>
                  <w:r>
                    <w:rPr>
                      <w:rFonts w:hint="eastAsia" w:hAnsi="宋体"/>
                      <w:color w:val="auto"/>
                      <w:sz w:val="21"/>
                      <w:szCs w:val="21"/>
                    </w:rPr>
                    <w:t>进水要求</w:t>
                  </w:r>
                </w:p>
              </w:tc>
              <w:tc>
                <w:tcPr>
                  <w:tcW w:w="617" w:type="pct"/>
                  <w:tcBorders>
                    <w:tl2br w:val="nil"/>
                    <w:tr2bl w:val="nil"/>
                  </w:tcBorders>
                </w:tcPr>
                <w:p>
                  <w:pPr>
                    <w:spacing w:line="360" w:lineRule="exact"/>
                    <w:jc w:val="center"/>
                    <w:rPr>
                      <w:color w:val="auto"/>
                      <w:sz w:val="21"/>
                      <w:szCs w:val="21"/>
                    </w:rPr>
                  </w:pPr>
                  <w:r>
                    <w:rPr>
                      <w:rFonts w:hint="eastAsia"/>
                      <w:color w:val="auto"/>
                      <w:sz w:val="21"/>
                      <w:szCs w:val="21"/>
                    </w:rPr>
                    <w:t>350mg/L</w:t>
                  </w:r>
                </w:p>
              </w:tc>
              <w:tc>
                <w:tcPr>
                  <w:tcW w:w="688" w:type="pct"/>
                  <w:tcBorders>
                    <w:tl2br w:val="nil"/>
                    <w:tr2bl w:val="nil"/>
                  </w:tcBorders>
                </w:tcPr>
                <w:p>
                  <w:pPr>
                    <w:spacing w:line="360" w:lineRule="exact"/>
                    <w:jc w:val="center"/>
                    <w:rPr>
                      <w:color w:val="auto"/>
                      <w:sz w:val="21"/>
                      <w:szCs w:val="21"/>
                    </w:rPr>
                  </w:pPr>
                  <w:r>
                    <w:rPr>
                      <w:rFonts w:hint="eastAsia"/>
                      <w:color w:val="auto"/>
                      <w:sz w:val="21"/>
                      <w:szCs w:val="21"/>
                    </w:rPr>
                    <w:t>170mg/L</w:t>
                  </w:r>
                </w:p>
              </w:tc>
              <w:tc>
                <w:tcPr>
                  <w:tcW w:w="706" w:type="pct"/>
                  <w:tcBorders>
                    <w:tl2br w:val="nil"/>
                    <w:tr2bl w:val="nil"/>
                  </w:tcBorders>
                </w:tcPr>
                <w:p>
                  <w:pPr>
                    <w:spacing w:line="360" w:lineRule="exact"/>
                    <w:jc w:val="center"/>
                    <w:rPr>
                      <w:color w:val="auto"/>
                      <w:sz w:val="21"/>
                      <w:szCs w:val="21"/>
                    </w:rPr>
                  </w:pPr>
                  <w:r>
                    <w:rPr>
                      <w:rFonts w:hint="eastAsia"/>
                      <w:color w:val="auto"/>
                      <w:sz w:val="21"/>
                      <w:szCs w:val="21"/>
                    </w:rPr>
                    <w:t>280mg/L</w:t>
                  </w:r>
                </w:p>
              </w:tc>
              <w:tc>
                <w:tcPr>
                  <w:tcW w:w="697" w:type="pct"/>
                  <w:tcBorders>
                    <w:tl2br w:val="nil"/>
                    <w:tr2bl w:val="nil"/>
                  </w:tcBorders>
                  <w:vAlign w:val="center"/>
                </w:tcPr>
                <w:p>
                  <w:pPr>
                    <w:spacing w:line="360" w:lineRule="exact"/>
                    <w:jc w:val="center"/>
                    <w:rPr>
                      <w:color w:val="auto"/>
                      <w:sz w:val="21"/>
                      <w:szCs w:val="21"/>
                    </w:rPr>
                  </w:pPr>
                  <w:r>
                    <w:rPr>
                      <w:rFonts w:hint="eastAsia"/>
                      <w:color w:val="auto"/>
                      <w:sz w:val="21"/>
                      <w:szCs w:val="21"/>
                    </w:rPr>
                    <w:t>30mg/L</w:t>
                  </w:r>
                </w:p>
              </w:tc>
              <w:tc>
                <w:tcPr>
                  <w:tcW w:w="762" w:type="pct"/>
                  <w:tcBorders>
                    <w:tl2br w:val="nil"/>
                    <w:tr2bl w:val="nil"/>
                  </w:tcBorders>
                  <w:vAlign w:val="center"/>
                </w:tcPr>
                <w:p>
                  <w:pPr>
                    <w:spacing w:line="360" w:lineRule="exact"/>
                    <w:jc w:val="center"/>
                    <w:rPr>
                      <w:color w:val="auto"/>
                      <w:sz w:val="21"/>
                      <w:szCs w:val="21"/>
                    </w:rPr>
                  </w:pPr>
                  <w:r>
                    <w:rPr>
                      <w:rFonts w:hint="eastAsia"/>
                      <w:color w:val="auto"/>
                      <w:sz w:val="21"/>
                      <w:szCs w:val="21"/>
                    </w:rPr>
                    <w:t>3mg/L</w:t>
                  </w:r>
                </w:p>
              </w:tc>
            </w:tr>
          </w:tbl>
          <w:p>
            <w:pPr>
              <w:spacing w:line="520" w:lineRule="exact"/>
              <w:ind w:firstLine="482" w:firstLineChars="200"/>
              <w:textAlignment w:val="baseline"/>
              <w:rPr>
                <w:rFonts w:hAnsi="宋体"/>
                <w:b/>
                <w:color w:val="auto"/>
                <w:sz w:val="24"/>
              </w:rPr>
            </w:pPr>
            <w:r>
              <w:rPr>
                <w:rFonts w:hint="eastAsia" w:hAnsi="宋体"/>
                <w:b/>
                <w:color w:val="auto"/>
                <w:sz w:val="24"/>
                <w:lang w:val="en-US" w:eastAsia="zh-CN"/>
              </w:rPr>
              <w:t>3</w:t>
            </w:r>
            <w:r>
              <w:rPr>
                <w:rFonts w:hint="eastAsia" w:hAnsi="宋体"/>
                <w:b/>
                <w:color w:val="auto"/>
                <w:sz w:val="24"/>
              </w:rPr>
              <w:t>、噪声</w:t>
            </w:r>
          </w:p>
          <w:p>
            <w:pPr>
              <w:spacing w:line="520" w:lineRule="exact"/>
              <w:ind w:firstLine="480" w:firstLineChars="200"/>
              <w:rPr>
                <w:rFonts w:hAnsi="宋体"/>
                <w:color w:val="auto"/>
                <w:sz w:val="24"/>
              </w:rPr>
            </w:pPr>
            <w:r>
              <w:rPr>
                <w:color w:val="auto"/>
                <w:sz w:val="24"/>
              </w:rPr>
              <w:t>根据</w:t>
            </w:r>
            <w:r>
              <w:rPr>
                <w:rFonts w:hint="eastAsia"/>
                <w:color w:val="auto"/>
                <w:sz w:val="24"/>
              </w:rPr>
              <w:t>国家新乡经济技术开发区环境噪声功能区划分图</w:t>
            </w:r>
            <w:r>
              <w:rPr>
                <w:color w:val="auto"/>
                <w:sz w:val="24"/>
              </w:rPr>
              <w:t>，</w:t>
            </w:r>
            <w:r>
              <w:rPr>
                <w:rFonts w:hint="eastAsia"/>
                <w:color w:val="auto"/>
                <w:sz w:val="24"/>
              </w:rPr>
              <w:t>本</w:t>
            </w:r>
            <w:r>
              <w:rPr>
                <w:color w:val="auto"/>
                <w:sz w:val="24"/>
              </w:rPr>
              <w:t>项目属</w:t>
            </w:r>
            <w:r>
              <w:rPr>
                <w:rFonts w:hint="eastAsia"/>
                <w:color w:val="auto"/>
                <w:sz w:val="24"/>
              </w:rPr>
              <w:t>3</w:t>
            </w:r>
            <w:r>
              <w:rPr>
                <w:color w:val="auto"/>
                <w:sz w:val="24"/>
              </w:rPr>
              <w:t>类区</w:t>
            </w:r>
            <w:r>
              <w:rPr>
                <w:rFonts w:hint="eastAsia"/>
                <w:color w:val="auto"/>
                <w:sz w:val="24"/>
              </w:rPr>
              <w:t>，运营期各厂界应执行</w:t>
            </w:r>
            <w:r>
              <w:rPr>
                <w:color w:val="auto"/>
                <w:sz w:val="24"/>
              </w:rPr>
              <w:t>《工业企业厂界环境噪声排放标准》（GB12348-2008）</w:t>
            </w:r>
            <w:r>
              <w:rPr>
                <w:rFonts w:hint="eastAsia"/>
                <w:color w:val="auto"/>
                <w:sz w:val="24"/>
              </w:rPr>
              <w:t>3</w:t>
            </w:r>
            <w:r>
              <w:rPr>
                <w:color w:val="auto"/>
                <w:sz w:val="24"/>
              </w:rPr>
              <w:t>类标准</w:t>
            </w:r>
            <w:r>
              <w:rPr>
                <w:rFonts w:hAnsi="宋体"/>
                <w:color w:val="auto"/>
                <w:sz w:val="24"/>
              </w:rPr>
              <w:t>，具体标准值见</w:t>
            </w:r>
            <w:r>
              <w:rPr>
                <w:rFonts w:hint="eastAsia" w:hAnsi="宋体"/>
                <w:color w:val="auto"/>
                <w:sz w:val="24"/>
              </w:rPr>
              <w:t>表2</w:t>
            </w:r>
            <w:r>
              <w:rPr>
                <w:rFonts w:hint="eastAsia" w:hAnsi="宋体"/>
                <w:color w:val="auto"/>
                <w:sz w:val="24"/>
                <w:lang w:val="en-US" w:eastAsia="zh-CN"/>
              </w:rPr>
              <w:t>1</w:t>
            </w:r>
            <w:r>
              <w:rPr>
                <w:rFonts w:hAnsi="宋体"/>
                <w:color w:val="auto"/>
                <w:sz w:val="24"/>
              </w:rPr>
              <w:t>。</w:t>
            </w:r>
          </w:p>
          <w:p>
            <w:pPr>
              <w:pStyle w:val="12"/>
              <w:keepNext/>
              <w:spacing w:line="520" w:lineRule="exact"/>
              <w:ind w:firstLine="480" w:firstLineChars="200"/>
              <w:rPr>
                <w:rFonts w:ascii="Times New Roman" w:hAnsi="Times New Roman" w:cs="Times New Roman"/>
                <w:color w:val="auto"/>
                <w:sz w:val="24"/>
                <w:szCs w:val="24"/>
              </w:rPr>
            </w:pPr>
            <w:r>
              <w:rPr>
                <w:rFonts w:ascii="Times New Roman" w:hAnsi="黑体" w:cs="Times New Roman"/>
                <w:color w:val="auto"/>
                <w:sz w:val="24"/>
                <w:szCs w:val="24"/>
              </w:rPr>
              <w:t>表</w:t>
            </w:r>
            <w:r>
              <w:rPr>
                <w:rFonts w:hint="eastAsia"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rPr>
              <w:t xml:space="preserve">            </w:t>
            </w:r>
            <w:r>
              <w:rPr>
                <w:rFonts w:ascii="Times New Roman" w:hAnsi="黑体" w:cs="Times New Roman"/>
                <w:color w:val="auto"/>
                <w:sz w:val="24"/>
                <w:szCs w:val="24"/>
              </w:rPr>
              <w:t>工业企业厂界环境噪声排放标准</w:t>
            </w:r>
            <w:r>
              <w:rPr>
                <w:rFonts w:hint="eastAsia" w:ascii="Times New Roman" w:hAnsi="Times New Roman" w:cs="Times New Roman"/>
                <w:color w:val="auto"/>
                <w:sz w:val="24"/>
                <w:szCs w:val="24"/>
              </w:rPr>
              <w:t xml:space="preserve">      </w:t>
            </w:r>
            <w:r>
              <w:rPr>
                <w:rFonts w:ascii="Times New Roman" w:hAnsi="黑体" w:cs="Times New Roman"/>
                <w:color w:val="auto"/>
                <w:sz w:val="24"/>
                <w:szCs w:val="24"/>
              </w:rPr>
              <w:t>单位：</w:t>
            </w:r>
            <w:r>
              <w:rPr>
                <w:rFonts w:ascii="Times New Roman" w:hAnsi="Times New Roman" w:cs="Times New Roman"/>
                <w:color w:val="auto"/>
                <w:sz w:val="24"/>
                <w:szCs w:val="24"/>
              </w:rPr>
              <w:t>dB</w:t>
            </w:r>
            <w:r>
              <w:rPr>
                <w:rFonts w:ascii="Times New Roman" w:hAnsi="黑体" w:cs="Times New Roman"/>
                <w:color w:val="auto"/>
                <w:sz w:val="24"/>
                <w:szCs w:val="24"/>
              </w:rPr>
              <w:t>（</w:t>
            </w:r>
            <w:r>
              <w:rPr>
                <w:rFonts w:ascii="Times New Roman" w:hAnsi="Times New Roman" w:cs="Times New Roman"/>
                <w:color w:val="auto"/>
                <w:sz w:val="24"/>
                <w:szCs w:val="24"/>
              </w:rPr>
              <w:t>A</w:t>
            </w:r>
            <w:r>
              <w:rPr>
                <w:rFonts w:ascii="Times New Roman" w:hAnsi="黑体" w:cs="Times New Roman"/>
                <w:color w:val="auto"/>
                <w:sz w:val="24"/>
                <w:szCs w:val="24"/>
              </w:rPr>
              <w:t>）</w:t>
            </w:r>
          </w:p>
          <w:tbl>
            <w:tblPr>
              <w:tblStyle w:val="34"/>
              <w:tblW w:w="83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2"/>
              <w:gridCol w:w="3194"/>
              <w:gridCol w:w="27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2402" w:type="dxa"/>
                  <w:tcBorders>
                    <w:tl2br w:val="nil"/>
                    <w:tr2bl w:val="nil"/>
                  </w:tcBorders>
                  <w:vAlign w:val="center"/>
                </w:tcPr>
                <w:p>
                  <w:pPr>
                    <w:spacing w:line="360" w:lineRule="exact"/>
                    <w:jc w:val="center"/>
                    <w:rPr>
                      <w:color w:val="auto"/>
                      <w:sz w:val="21"/>
                      <w:szCs w:val="21"/>
                    </w:rPr>
                  </w:pPr>
                  <w:r>
                    <w:rPr>
                      <w:rFonts w:hint="eastAsia"/>
                      <w:color w:val="auto"/>
                      <w:sz w:val="21"/>
                      <w:szCs w:val="21"/>
                    </w:rPr>
                    <w:t>类别</w:t>
                  </w:r>
                </w:p>
              </w:tc>
              <w:tc>
                <w:tcPr>
                  <w:tcW w:w="3194" w:type="dxa"/>
                  <w:tcBorders>
                    <w:tl2br w:val="nil"/>
                    <w:tr2bl w:val="nil"/>
                  </w:tcBorders>
                  <w:vAlign w:val="center"/>
                </w:tcPr>
                <w:p>
                  <w:pPr>
                    <w:spacing w:line="360" w:lineRule="exact"/>
                    <w:jc w:val="center"/>
                    <w:rPr>
                      <w:color w:val="auto"/>
                      <w:sz w:val="21"/>
                      <w:szCs w:val="21"/>
                    </w:rPr>
                  </w:pPr>
                  <w:r>
                    <w:rPr>
                      <w:rFonts w:hint="eastAsia"/>
                      <w:color w:val="auto"/>
                      <w:sz w:val="21"/>
                      <w:szCs w:val="21"/>
                    </w:rPr>
                    <w:t>昼间</w:t>
                  </w:r>
                </w:p>
              </w:tc>
              <w:tc>
                <w:tcPr>
                  <w:tcW w:w="2796" w:type="dxa"/>
                  <w:tcBorders>
                    <w:tl2br w:val="nil"/>
                    <w:tr2bl w:val="nil"/>
                  </w:tcBorders>
                  <w:vAlign w:val="center"/>
                </w:tcPr>
                <w:p>
                  <w:pPr>
                    <w:spacing w:line="360" w:lineRule="exact"/>
                    <w:jc w:val="center"/>
                    <w:rPr>
                      <w:color w:val="auto"/>
                      <w:sz w:val="21"/>
                      <w:szCs w:val="21"/>
                    </w:rPr>
                  </w:pPr>
                  <w:r>
                    <w:rPr>
                      <w:rFonts w:hint="eastAsia"/>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9" w:hRule="exact"/>
                <w:jc w:val="center"/>
              </w:trPr>
              <w:tc>
                <w:tcPr>
                  <w:tcW w:w="2402" w:type="dxa"/>
                  <w:tcBorders>
                    <w:tl2br w:val="nil"/>
                    <w:tr2bl w:val="nil"/>
                  </w:tcBorders>
                  <w:vAlign w:val="center"/>
                </w:tcPr>
                <w:p>
                  <w:pPr>
                    <w:spacing w:line="360" w:lineRule="exact"/>
                    <w:jc w:val="center"/>
                    <w:rPr>
                      <w:color w:val="auto"/>
                      <w:sz w:val="21"/>
                      <w:szCs w:val="21"/>
                    </w:rPr>
                  </w:pPr>
                  <w:r>
                    <w:rPr>
                      <w:rFonts w:hint="eastAsia"/>
                      <w:color w:val="auto"/>
                      <w:sz w:val="21"/>
                      <w:szCs w:val="21"/>
                    </w:rPr>
                    <w:t>3类</w:t>
                  </w:r>
                </w:p>
              </w:tc>
              <w:tc>
                <w:tcPr>
                  <w:tcW w:w="3194" w:type="dxa"/>
                  <w:tcBorders>
                    <w:tl2br w:val="nil"/>
                    <w:tr2bl w:val="nil"/>
                  </w:tcBorders>
                  <w:vAlign w:val="center"/>
                </w:tcPr>
                <w:p>
                  <w:pPr>
                    <w:spacing w:line="360" w:lineRule="exact"/>
                    <w:jc w:val="center"/>
                    <w:rPr>
                      <w:color w:val="auto"/>
                      <w:sz w:val="21"/>
                      <w:szCs w:val="21"/>
                    </w:rPr>
                  </w:pPr>
                  <w:r>
                    <w:rPr>
                      <w:rFonts w:hint="eastAsia"/>
                      <w:color w:val="auto"/>
                      <w:sz w:val="21"/>
                      <w:szCs w:val="21"/>
                    </w:rPr>
                    <w:t>65</w:t>
                  </w:r>
                </w:p>
              </w:tc>
              <w:tc>
                <w:tcPr>
                  <w:tcW w:w="2796" w:type="dxa"/>
                  <w:tcBorders>
                    <w:tl2br w:val="nil"/>
                    <w:tr2bl w:val="nil"/>
                  </w:tcBorders>
                  <w:vAlign w:val="center"/>
                </w:tcPr>
                <w:p>
                  <w:pPr>
                    <w:spacing w:line="360" w:lineRule="exact"/>
                    <w:jc w:val="center"/>
                    <w:rPr>
                      <w:color w:val="auto"/>
                      <w:sz w:val="21"/>
                      <w:szCs w:val="21"/>
                    </w:rPr>
                  </w:pPr>
                  <w:r>
                    <w:rPr>
                      <w:rFonts w:hint="eastAsia"/>
                      <w:color w:val="auto"/>
                      <w:sz w:val="21"/>
                      <w:szCs w:val="21"/>
                    </w:rPr>
                    <w:t>55</w:t>
                  </w:r>
                </w:p>
              </w:tc>
            </w:tr>
          </w:tbl>
          <w:p>
            <w:pPr>
              <w:spacing w:line="520" w:lineRule="exact"/>
              <w:ind w:firstLine="472" w:firstLineChars="196"/>
              <w:textAlignment w:val="baseline"/>
              <w:rPr>
                <w:rFonts w:hAnsi="宋体"/>
                <w:b/>
                <w:color w:val="auto"/>
                <w:sz w:val="24"/>
              </w:rPr>
            </w:pPr>
            <w:r>
              <w:rPr>
                <w:rFonts w:hint="eastAsia" w:hAnsi="宋体"/>
                <w:b/>
                <w:color w:val="auto"/>
                <w:sz w:val="24"/>
                <w:lang w:val="en-US" w:eastAsia="zh-CN"/>
              </w:rPr>
              <w:t>4</w:t>
            </w:r>
            <w:r>
              <w:rPr>
                <w:rFonts w:hint="eastAsia" w:hAnsi="宋体"/>
                <w:b/>
                <w:color w:val="auto"/>
                <w:sz w:val="24"/>
              </w:rPr>
              <w:t>、固废</w:t>
            </w:r>
          </w:p>
          <w:p>
            <w:pPr>
              <w:spacing w:line="520" w:lineRule="exact"/>
              <w:ind w:firstLine="480" w:firstLineChars="200"/>
              <w:contextualSpacing/>
              <w:rPr>
                <w:rFonts w:hint="eastAsia" w:eastAsia="宋体"/>
                <w:color w:val="auto"/>
                <w:sz w:val="24"/>
                <w:lang w:eastAsia="zh-CN"/>
              </w:rPr>
            </w:pPr>
            <w:r>
              <w:rPr>
                <w:rFonts w:hint="eastAsia" w:hAnsi="宋体"/>
                <w:color w:val="auto"/>
                <w:sz w:val="24"/>
              </w:rPr>
              <w:t>一般固体废物执行《一般工业固体废物贮存、处置场污染控制标准》（</w:t>
            </w:r>
            <w:r>
              <w:rPr>
                <w:rFonts w:hAnsi="宋体"/>
                <w:color w:val="auto"/>
                <w:sz w:val="24"/>
              </w:rPr>
              <w:t>GB18599-2001</w:t>
            </w:r>
            <w:r>
              <w:rPr>
                <w:rFonts w:hint="eastAsia" w:hAnsi="宋体"/>
                <w:color w:val="auto"/>
                <w:sz w:val="24"/>
              </w:rPr>
              <w:t>）及</w:t>
            </w:r>
            <w:r>
              <w:rPr>
                <w:rFonts w:hAnsi="宋体"/>
                <w:color w:val="auto"/>
                <w:sz w:val="24"/>
              </w:rPr>
              <w:t>2013</w:t>
            </w:r>
            <w:r>
              <w:rPr>
                <w:rFonts w:hint="eastAsia" w:hAnsi="宋体"/>
                <w:color w:val="auto"/>
                <w:sz w:val="24"/>
              </w:rPr>
              <w:t>年修改单</w:t>
            </w:r>
            <w:r>
              <w:rPr>
                <w:rFonts w:hint="eastAsia" w:hAnsi="宋体"/>
                <w:color w:val="auto"/>
                <w:sz w:val="24"/>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36" w:hRule="atLeast"/>
          <w:jc w:val="center"/>
        </w:trPr>
        <w:tc>
          <w:tcPr>
            <w:tcW w:w="711" w:type="dxa"/>
            <w:vAlign w:val="center"/>
          </w:tcPr>
          <w:p>
            <w:pPr>
              <w:adjustRightInd w:val="0"/>
              <w:snapToGrid w:val="0"/>
              <w:spacing w:line="480" w:lineRule="exact"/>
              <w:jc w:val="center"/>
              <w:rPr>
                <w:b/>
                <w:color w:val="auto"/>
              </w:rPr>
            </w:pPr>
            <w:r>
              <w:rPr>
                <w:b/>
                <w:color w:val="auto"/>
              </w:rPr>
              <w:t>总量控制指标</w:t>
            </w:r>
          </w:p>
        </w:tc>
        <w:tc>
          <w:tcPr>
            <w:tcW w:w="8588" w:type="dxa"/>
            <w:vAlign w:val="center"/>
          </w:tcPr>
          <w:p>
            <w:pPr>
              <w:spacing w:line="520" w:lineRule="exact"/>
              <w:jc w:val="both"/>
              <w:rPr>
                <w:rFonts w:hint="eastAsia"/>
                <w:color w:val="auto"/>
                <w:sz w:val="24"/>
              </w:rPr>
            </w:pPr>
          </w:p>
          <w:p>
            <w:pPr>
              <w:spacing w:line="520" w:lineRule="exact"/>
              <w:jc w:val="both"/>
              <w:rPr>
                <w:rFonts w:hint="eastAsia"/>
                <w:color w:val="auto"/>
                <w:sz w:val="24"/>
              </w:rPr>
            </w:pPr>
          </w:p>
          <w:p>
            <w:pPr>
              <w:spacing w:line="520" w:lineRule="exact"/>
              <w:jc w:val="center"/>
              <w:rPr>
                <w:rFonts w:hint="eastAsia"/>
                <w:color w:val="auto"/>
                <w:sz w:val="24"/>
              </w:rPr>
            </w:pPr>
          </w:p>
          <w:p>
            <w:pPr>
              <w:spacing w:line="520" w:lineRule="exact"/>
              <w:jc w:val="center"/>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b w:val="0"/>
                <w:bCs w:val="0"/>
                <w:color w:val="000000" w:themeColor="text1"/>
                <w:sz w:val="24"/>
                <w:u w:val="single"/>
                <w:lang w:eastAsia="zh-CN"/>
                <w14:textFill>
                  <w14:solidFill>
                    <w14:schemeClr w14:val="tx1"/>
                  </w14:solidFill>
                </w14:textFill>
              </w:rPr>
            </w:pPr>
            <w:r>
              <w:rPr>
                <w:rFonts w:hint="eastAsia"/>
                <w:color w:val="000000" w:themeColor="text1"/>
                <w:sz w:val="24"/>
                <w14:textFill>
                  <w14:solidFill>
                    <w14:schemeClr w14:val="tx1"/>
                  </w14:solidFill>
                </w14:textFill>
              </w:rPr>
              <w:t>本项目总量控制指标</w:t>
            </w:r>
            <w:r>
              <w:rPr>
                <w:rFonts w:hint="eastAsia"/>
                <w:color w:val="000000" w:themeColor="text1"/>
                <w:sz w:val="24"/>
                <w:lang w:eastAsia="zh-CN"/>
                <w14:textFill>
                  <w14:solidFill>
                    <w14:schemeClr w14:val="tx1"/>
                  </w14:solidFill>
                </w14:textFill>
              </w:rPr>
              <w:t>为</w:t>
            </w:r>
            <w:r>
              <w:rPr>
                <w:rFonts w:hint="eastAsia"/>
                <w:color w:val="000000" w:themeColor="text1"/>
                <w:sz w:val="24"/>
                <w14:textFill>
                  <w14:solidFill>
                    <w14:schemeClr w14:val="tx1"/>
                  </w14:solidFill>
                </w14:textFill>
              </w:rPr>
              <w:t>：COD0.0</w:t>
            </w:r>
            <w:r>
              <w:rPr>
                <w:rFonts w:hint="eastAsia"/>
                <w:color w:val="000000" w:themeColor="text1"/>
                <w:sz w:val="24"/>
                <w:lang w:val="en-US" w:eastAsia="zh-CN"/>
                <w14:textFill>
                  <w14:solidFill>
                    <w14:schemeClr w14:val="tx1"/>
                  </w14:solidFill>
                </w14:textFill>
              </w:rPr>
              <w:t>215</w:t>
            </w:r>
            <w:r>
              <w:rPr>
                <w:rFonts w:hint="eastAsia"/>
                <w:color w:val="000000" w:themeColor="text1"/>
                <w:sz w:val="24"/>
                <w14:textFill>
                  <w14:solidFill>
                    <w14:schemeClr w14:val="tx1"/>
                  </w14:solidFill>
                </w14:textFill>
              </w:rPr>
              <w:t>t/a，氨氮0.00</w:t>
            </w:r>
            <w:r>
              <w:rPr>
                <w:rFonts w:hint="eastAsia"/>
                <w:color w:val="000000" w:themeColor="text1"/>
                <w:sz w:val="24"/>
                <w:lang w:val="en-US" w:eastAsia="zh-CN"/>
                <w14:textFill>
                  <w14:solidFill>
                    <w14:schemeClr w14:val="tx1"/>
                  </w14:solidFill>
                </w14:textFill>
              </w:rPr>
              <w:t>11</w:t>
            </w:r>
            <w:r>
              <w:rPr>
                <w:rFonts w:hint="eastAsia"/>
                <w:color w:val="000000" w:themeColor="text1"/>
                <w:sz w:val="24"/>
                <w14:textFill>
                  <w14:solidFill>
                    <w14:schemeClr w14:val="tx1"/>
                  </w14:solidFill>
                </w14:textFill>
              </w:rPr>
              <w:t>t/a，TP0.0000</w:t>
            </w: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t/a，</w:t>
            </w:r>
            <w:r>
              <w:rPr>
                <w:rFonts w:hint="eastAsia"/>
                <w:b w:val="0"/>
                <w:bCs w:val="0"/>
                <w:color w:val="000000" w:themeColor="text1"/>
                <w:sz w:val="24"/>
                <w:u w:val="single"/>
                <w14:textFill>
                  <w14:solidFill>
                    <w14:schemeClr w14:val="tx1"/>
                  </w14:solidFill>
                </w14:textFill>
              </w:rPr>
              <w:t>有组织颗粒物排放量为</w:t>
            </w:r>
            <w:r>
              <w:rPr>
                <w:rFonts w:hint="eastAsia"/>
                <w:b w:val="0"/>
                <w:bCs w:val="0"/>
                <w:color w:val="000000" w:themeColor="text1"/>
                <w:sz w:val="24"/>
                <w:u w:val="single"/>
                <w:lang w:val="en-US" w:eastAsia="zh-CN"/>
                <w14:textFill>
                  <w14:solidFill>
                    <w14:schemeClr w14:val="tx1"/>
                  </w14:solidFill>
                </w14:textFill>
              </w:rPr>
              <w:t>0.0908</w:t>
            </w:r>
            <w:r>
              <w:rPr>
                <w:rFonts w:hint="eastAsia"/>
                <w:b w:val="0"/>
                <w:bCs w:val="0"/>
                <w:color w:val="000000" w:themeColor="text1"/>
                <w:sz w:val="24"/>
                <w:u w:val="single"/>
                <w14:textFill>
                  <w14:solidFill>
                    <w14:schemeClr w14:val="tx1"/>
                  </w14:solidFill>
                </w14:textFill>
              </w:rPr>
              <w:t>t/a</w:t>
            </w:r>
            <w:r>
              <w:rPr>
                <w:rFonts w:hint="eastAsia"/>
                <w:b w:val="0"/>
                <w:bCs w:val="0"/>
                <w:color w:val="000000" w:themeColor="text1"/>
                <w:sz w:val="24"/>
                <w:u w:val="single"/>
                <w:lang w:eastAsia="zh-CN"/>
                <w14:textFill>
                  <w14:solidFill>
                    <w14:schemeClr w14:val="tx1"/>
                  </w14:solidFill>
                </w14:textFill>
              </w:rPr>
              <w:t>。</w:t>
            </w:r>
          </w:p>
          <w:p>
            <w:pPr>
              <w:spacing w:line="520" w:lineRule="exact"/>
              <w:ind w:firstLine="480" w:firstLineChars="200"/>
              <w:jc w:val="both"/>
              <w:rPr>
                <w:rFonts w:hint="eastAsia" w:eastAsia="宋体"/>
                <w:b w:val="0"/>
                <w:bCs w:val="0"/>
                <w:color w:val="000000" w:themeColor="text1"/>
                <w:sz w:val="24"/>
                <w:u w:val="single"/>
                <w:lang w:val="en-US" w:eastAsia="zh-CN"/>
                <w14:textFill>
                  <w14:solidFill>
                    <w14:schemeClr w14:val="tx1"/>
                  </w14:solidFill>
                </w14:textFill>
              </w:rPr>
            </w:pPr>
            <w:r>
              <w:rPr>
                <w:rFonts w:hint="eastAsia"/>
                <w:b w:val="0"/>
                <w:bCs w:val="0"/>
                <w:color w:val="000000" w:themeColor="text1"/>
                <w:sz w:val="24"/>
                <w:u w:val="single"/>
                <w:lang w:eastAsia="zh-CN"/>
                <w14:textFill>
                  <w14:solidFill>
                    <w14:schemeClr w14:val="tx1"/>
                  </w14:solidFill>
                </w14:textFill>
              </w:rPr>
              <w:t>本项目</w:t>
            </w:r>
            <w:r>
              <w:rPr>
                <w:rFonts w:hint="eastAsia"/>
                <w:b w:val="0"/>
                <w:bCs w:val="0"/>
                <w:color w:val="000000" w:themeColor="text1"/>
                <w:sz w:val="24"/>
                <w:u w:val="single"/>
                <w14:textFill>
                  <w14:solidFill>
                    <w14:schemeClr w14:val="tx1"/>
                  </w14:solidFill>
                </w14:textFill>
              </w:rPr>
              <w:t>有组织颗粒物排放量为</w:t>
            </w:r>
            <w:r>
              <w:rPr>
                <w:rFonts w:hint="eastAsia"/>
                <w:b w:val="0"/>
                <w:bCs w:val="0"/>
                <w:color w:val="000000" w:themeColor="text1"/>
                <w:sz w:val="24"/>
                <w:u w:val="single"/>
                <w:lang w:val="en-US" w:eastAsia="zh-CN"/>
                <w14:textFill>
                  <w14:solidFill>
                    <w14:schemeClr w14:val="tx1"/>
                  </w14:solidFill>
                </w14:textFill>
              </w:rPr>
              <w:t>0.0908</w:t>
            </w:r>
            <w:r>
              <w:rPr>
                <w:rFonts w:hint="eastAsia"/>
                <w:b w:val="0"/>
                <w:bCs w:val="0"/>
                <w:color w:val="000000" w:themeColor="text1"/>
                <w:sz w:val="24"/>
                <w:u w:val="single"/>
                <w14:textFill>
                  <w14:solidFill>
                    <w14:schemeClr w14:val="tx1"/>
                  </w14:solidFill>
                </w14:textFill>
              </w:rPr>
              <w:t>t/a</w:t>
            </w:r>
            <w:r>
              <w:rPr>
                <w:rFonts w:hint="eastAsia"/>
                <w:b w:val="0"/>
                <w:bCs w:val="0"/>
                <w:color w:val="000000" w:themeColor="text1"/>
                <w:sz w:val="24"/>
                <w:u w:val="single"/>
                <w:lang w:eastAsia="zh-CN"/>
                <w14:textFill>
                  <w14:solidFill>
                    <w14:schemeClr w14:val="tx1"/>
                  </w14:solidFill>
                </w14:textFill>
              </w:rPr>
              <w:t>，从新乡市新乡工业产业集聚区（含新乡经济技术开发区）进行调剂。</w:t>
            </w: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ind w:firstLine="480" w:firstLineChars="200"/>
              <w:jc w:val="both"/>
              <w:rPr>
                <w:rFonts w:hint="eastAsia"/>
                <w:color w:val="auto"/>
                <w:sz w:val="24"/>
              </w:rPr>
            </w:pPr>
          </w:p>
          <w:p>
            <w:pPr>
              <w:spacing w:line="520" w:lineRule="exact"/>
              <w:jc w:val="both"/>
              <w:rPr>
                <w:rFonts w:hint="eastAsia"/>
                <w:color w:val="auto"/>
                <w:sz w:val="24"/>
              </w:rPr>
            </w:pPr>
          </w:p>
          <w:p>
            <w:pPr>
              <w:spacing w:line="520" w:lineRule="exact"/>
              <w:ind w:firstLine="480" w:firstLineChars="200"/>
              <w:jc w:val="both"/>
              <w:rPr>
                <w:rFonts w:hint="eastAsia"/>
                <w:color w:val="auto"/>
                <w:sz w:val="24"/>
                <w:lang w:eastAsia="zh-CN"/>
              </w:rPr>
            </w:pPr>
          </w:p>
          <w:p>
            <w:pPr>
              <w:spacing w:line="520" w:lineRule="exact"/>
              <w:ind w:firstLine="480" w:firstLineChars="200"/>
              <w:jc w:val="both"/>
              <w:rPr>
                <w:rFonts w:hint="eastAsia"/>
                <w:color w:val="auto"/>
                <w:sz w:val="24"/>
                <w:lang w:eastAsia="zh-CN"/>
              </w:rPr>
            </w:pPr>
          </w:p>
          <w:p>
            <w:pPr>
              <w:spacing w:line="520" w:lineRule="exact"/>
              <w:jc w:val="both"/>
              <w:rPr>
                <w:color w:val="auto"/>
                <w:sz w:val="24"/>
              </w:rPr>
            </w:pPr>
          </w:p>
        </w:tc>
      </w:tr>
    </w:tbl>
    <w:p>
      <w:pPr>
        <w:adjustRightInd w:val="0"/>
        <w:snapToGrid w:val="0"/>
        <w:jc w:val="left"/>
        <w:rPr>
          <w:rFonts w:ascii="黑体" w:eastAsia="黑体"/>
          <w:b/>
          <w:color w:val="auto"/>
          <w:sz w:val="30"/>
        </w:rPr>
      </w:pPr>
      <w:r>
        <w:rPr>
          <w:rFonts w:hint="eastAsia" w:ascii="黑体" w:eastAsia="黑体"/>
          <w:b/>
          <w:color w:val="auto"/>
          <w:sz w:val="30"/>
        </w:rPr>
        <w:t>建设项目工程分析</w:t>
      </w:r>
    </w:p>
    <w:tbl>
      <w:tblPr>
        <w:tblStyle w:val="34"/>
        <w:tblW w:w="929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35" w:hRule="atLeast"/>
          <w:jc w:val="center"/>
        </w:trPr>
        <w:tc>
          <w:tcPr>
            <w:tcW w:w="9299" w:type="dxa"/>
          </w:tcPr>
          <w:p>
            <w:pPr>
              <w:adjustRightInd w:val="0"/>
              <w:snapToGrid w:val="0"/>
              <w:spacing w:line="520" w:lineRule="exact"/>
              <w:rPr>
                <w:b/>
                <w:color w:val="auto"/>
                <w:sz w:val="24"/>
              </w:rPr>
            </w:pPr>
            <w:r>
              <w:rPr>
                <w:b/>
                <w:color w:val="auto"/>
                <w:sz w:val="24"/>
              </w:rPr>
              <w:t>一、工艺流程简述（图示）</w:t>
            </w:r>
          </w:p>
          <w:p>
            <w:pPr>
              <w:spacing w:line="520" w:lineRule="exact"/>
              <w:ind w:firstLine="446" w:firstLineChars="186"/>
              <w:rPr>
                <w:color w:val="auto"/>
                <w:sz w:val="24"/>
              </w:rPr>
            </w:pPr>
            <w:r>
              <w:rPr>
                <w:rFonts w:hint="eastAsia"/>
                <w:color w:val="auto"/>
                <w:sz w:val="24"/>
              </w:rPr>
              <w:t>本</w:t>
            </w:r>
            <w:r>
              <w:rPr>
                <w:color w:val="auto"/>
                <w:sz w:val="24"/>
              </w:rPr>
              <w:t>项目</w:t>
            </w:r>
            <w:r>
              <w:rPr>
                <w:rFonts w:hint="eastAsia"/>
                <w:color w:val="auto"/>
                <w:sz w:val="24"/>
              </w:rPr>
              <w:t>产品</w:t>
            </w:r>
            <w:r>
              <w:rPr>
                <w:rFonts w:hint="eastAsia"/>
                <w:color w:val="auto"/>
                <w:sz w:val="24"/>
                <w:lang w:eastAsia="zh-CN"/>
              </w:rPr>
              <w:t>为</w:t>
            </w:r>
            <w:r>
              <w:rPr>
                <w:rFonts w:hint="eastAsia" w:cs="Times New Roman"/>
                <w:color w:val="auto"/>
                <w:sz w:val="24"/>
                <w:lang w:val="pt-BR" w:eastAsia="zh-CN"/>
              </w:rPr>
              <w:t>养殖设备</w:t>
            </w:r>
            <w:r>
              <w:rPr>
                <w:rFonts w:hint="eastAsia"/>
                <w:color w:val="auto"/>
                <w:sz w:val="24"/>
              </w:rPr>
              <w:t>，</w:t>
            </w:r>
            <w:r>
              <w:rPr>
                <w:color w:val="auto"/>
                <w:sz w:val="24"/>
              </w:rPr>
              <w:t>生产工艺及产污环节如图2所示</w:t>
            </w:r>
            <w:r>
              <w:rPr>
                <w:rFonts w:hint="eastAsia"/>
                <w:color w:val="auto"/>
                <w:sz w:val="24"/>
              </w:rPr>
              <w:t>。</w:t>
            </w:r>
          </w:p>
          <w:p>
            <w:pPr>
              <w:numPr>
                <w:ilvl w:val="0"/>
                <w:numId w:val="0"/>
              </w:numPr>
              <w:spacing w:line="240" w:lineRule="auto"/>
              <w:jc w:val="center"/>
              <w:rPr>
                <w:rFonts w:hint="eastAsia" w:eastAsia="宋体" w:cs="Times New Roman"/>
                <w:color w:val="auto"/>
                <w:sz w:val="24"/>
                <w:lang w:val="pt-BR" w:eastAsia="zh-CN"/>
              </w:rPr>
            </w:pPr>
            <w:r>
              <w:rPr>
                <w:rFonts w:hint="eastAsia" w:eastAsia="宋体" w:cs="Times New Roman"/>
                <w:color w:val="auto"/>
                <w:sz w:val="24"/>
                <w:lang w:val="pt-BR" w:eastAsia="zh-CN"/>
              </w:rPr>
              <w:drawing>
                <wp:inline distT="0" distB="0" distL="114300" distR="114300">
                  <wp:extent cx="4676775" cy="1495425"/>
                  <wp:effectExtent l="0" t="0" r="9525" b="9525"/>
                  <wp:docPr id="38" name="图片 38" descr="微信截图_2020042011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截图_20200420114245"/>
                          <pic:cNvPicPr>
                            <a:picLocks noChangeAspect="1"/>
                          </pic:cNvPicPr>
                        </pic:nvPicPr>
                        <pic:blipFill>
                          <a:blip r:embed="rId21"/>
                          <a:stretch>
                            <a:fillRect/>
                          </a:stretch>
                        </pic:blipFill>
                        <pic:spPr>
                          <a:xfrm>
                            <a:off x="0" y="0"/>
                            <a:ext cx="4676775" cy="1495425"/>
                          </a:xfrm>
                          <a:prstGeom prst="rect">
                            <a:avLst/>
                          </a:prstGeom>
                        </pic:spPr>
                      </pic:pic>
                    </a:graphicData>
                  </a:graphic>
                </wp:inline>
              </w:drawing>
            </w:r>
          </w:p>
          <w:p>
            <w:pPr>
              <w:tabs>
                <w:tab w:val="left" w:pos="1794"/>
                <w:tab w:val="left" w:pos="2281"/>
                <w:tab w:val="center" w:pos="4601"/>
              </w:tabs>
              <w:spacing w:line="520" w:lineRule="exact"/>
              <w:jc w:val="center"/>
              <w:textAlignment w:val="baseline"/>
              <w:rPr>
                <w:rFonts w:eastAsia="黑体"/>
                <w:color w:val="auto"/>
                <w:sz w:val="24"/>
              </w:rPr>
            </w:pPr>
            <w:r>
              <w:rPr>
                <w:rFonts w:hint="eastAsia" w:eastAsia="黑体"/>
                <w:color w:val="auto"/>
                <w:sz w:val="24"/>
              </w:rPr>
              <w:t>图</w:t>
            </w:r>
            <w:r>
              <w:rPr>
                <w:rFonts w:eastAsia="黑体"/>
                <w:color w:val="auto"/>
                <w:sz w:val="24"/>
              </w:rPr>
              <w:t xml:space="preserve">2     </w:t>
            </w:r>
            <w:r>
              <w:rPr>
                <w:rFonts w:hint="eastAsia" w:eastAsia="黑体"/>
                <w:color w:val="auto"/>
                <w:sz w:val="24"/>
                <w:lang w:eastAsia="zh-CN"/>
              </w:rPr>
              <w:t>养殖设备</w:t>
            </w:r>
            <w:r>
              <w:rPr>
                <w:rFonts w:hint="eastAsia" w:eastAsia="黑体"/>
                <w:color w:val="auto"/>
                <w:sz w:val="24"/>
              </w:rPr>
              <w:t>生产工艺流程及产污环节示意图</w:t>
            </w:r>
          </w:p>
          <w:p>
            <w:pPr>
              <w:spacing w:line="520" w:lineRule="exact"/>
              <w:ind w:firstLine="482" w:firstLineChars="200"/>
              <w:rPr>
                <w:rFonts w:cs="Times New Roman"/>
                <w:b/>
                <w:color w:val="auto"/>
                <w:sz w:val="24"/>
              </w:rPr>
            </w:pPr>
            <w:r>
              <w:rPr>
                <w:rFonts w:hint="eastAsia" w:cs="Times New Roman"/>
                <w:b/>
                <w:color w:val="auto"/>
                <w:sz w:val="24"/>
              </w:rPr>
              <w:t>工艺流程简述：</w:t>
            </w:r>
          </w:p>
          <w:p>
            <w:pPr>
              <w:spacing w:line="520" w:lineRule="exact"/>
              <w:ind w:firstLine="480" w:firstLineChars="200"/>
              <w:rPr>
                <w:rFonts w:hint="eastAsia" w:eastAsia="宋体" w:cs="Times New Roman"/>
                <w:color w:val="auto"/>
                <w:sz w:val="24"/>
                <w:szCs w:val="20"/>
                <w:lang w:eastAsia="zh-CN"/>
              </w:rPr>
            </w:pPr>
            <w:r>
              <w:rPr>
                <w:rFonts w:hint="eastAsia" w:cs="Times New Roman"/>
                <w:color w:val="auto"/>
                <w:sz w:val="24"/>
                <w:szCs w:val="20"/>
              </w:rPr>
              <w:t>①</w:t>
            </w:r>
            <w:r>
              <w:rPr>
                <w:rFonts w:hint="eastAsia" w:cs="Times New Roman"/>
                <w:color w:val="auto"/>
                <w:sz w:val="24"/>
                <w:szCs w:val="20"/>
                <w:lang w:eastAsia="zh-CN"/>
              </w:rPr>
              <w:t>下料</w:t>
            </w:r>
            <w:r>
              <w:rPr>
                <w:rFonts w:hint="eastAsia" w:cs="Times New Roman"/>
                <w:color w:val="auto"/>
                <w:sz w:val="24"/>
                <w:szCs w:val="20"/>
              </w:rPr>
              <w:t>：项目</w:t>
            </w:r>
            <w:r>
              <w:rPr>
                <w:rFonts w:hint="eastAsia" w:cs="Times New Roman"/>
                <w:color w:val="auto"/>
                <w:sz w:val="24"/>
                <w:szCs w:val="20"/>
                <w:lang w:eastAsia="zh-CN"/>
              </w:rPr>
              <w:t>外购镀锌管、钢管</w:t>
            </w:r>
            <w:r>
              <w:rPr>
                <w:rFonts w:hint="eastAsia" w:cs="Times New Roman"/>
                <w:color w:val="auto"/>
                <w:sz w:val="24"/>
                <w:szCs w:val="20"/>
              </w:rPr>
              <w:t>经</w:t>
            </w:r>
            <w:r>
              <w:rPr>
                <w:rFonts w:hint="eastAsia" w:cs="Times New Roman"/>
                <w:color w:val="auto"/>
                <w:sz w:val="24"/>
                <w:szCs w:val="20"/>
                <w:lang w:eastAsia="zh-CN"/>
              </w:rPr>
              <w:t>切管机</w:t>
            </w:r>
            <w:r>
              <w:rPr>
                <w:rFonts w:hint="eastAsia" w:cs="Times New Roman"/>
                <w:color w:val="auto"/>
                <w:sz w:val="24"/>
                <w:szCs w:val="20"/>
              </w:rPr>
              <w:t>加工成产品所需规格</w:t>
            </w:r>
            <w:r>
              <w:rPr>
                <w:rFonts w:hint="eastAsia" w:cs="Times New Roman"/>
                <w:color w:val="auto"/>
                <w:sz w:val="24"/>
                <w:szCs w:val="20"/>
                <w:lang w:eastAsia="zh-CN"/>
              </w:rPr>
              <w:t>；镀锌板、钢板、不锈钢板经激光切割机、剪板机</w:t>
            </w:r>
            <w:r>
              <w:rPr>
                <w:rFonts w:hint="eastAsia" w:cs="Times New Roman"/>
                <w:color w:val="auto"/>
                <w:sz w:val="24"/>
                <w:szCs w:val="20"/>
              </w:rPr>
              <w:t>加工成产品所需规格。</w:t>
            </w:r>
            <w:r>
              <w:rPr>
                <w:rFonts w:hint="eastAsia" w:cs="Times New Roman"/>
                <w:color w:val="auto"/>
                <w:sz w:val="24"/>
                <w:szCs w:val="20"/>
                <w:lang w:eastAsia="zh-CN"/>
              </w:rPr>
              <w:t>激光</w:t>
            </w:r>
            <w:r>
              <w:rPr>
                <w:rFonts w:hint="eastAsia" w:cs="Times New Roman"/>
                <w:color w:val="auto"/>
                <w:sz w:val="24"/>
                <w:szCs w:val="20"/>
              </w:rPr>
              <w:t>切割机切割过程中会产生烟尘</w:t>
            </w:r>
            <w:r>
              <w:rPr>
                <w:rFonts w:hint="eastAsia" w:cs="Times New Roman"/>
                <w:color w:val="auto"/>
                <w:sz w:val="24"/>
                <w:szCs w:val="20"/>
                <w:lang w:eastAsia="zh-CN"/>
              </w:rPr>
              <w:t>，下料</w:t>
            </w:r>
            <w:r>
              <w:rPr>
                <w:rFonts w:hint="eastAsia" w:cs="Times New Roman"/>
                <w:color w:val="auto"/>
                <w:sz w:val="24"/>
                <w:szCs w:val="20"/>
              </w:rPr>
              <w:t>过程会产生边角料，设备运行过程中会产生噪声。</w:t>
            </w:r>
            <w:r>
              <w:rPr>
                <w:rFonts w:hint="eastAsia" w:cs="Times New Roman"/>
                <w:color w:val="auto"/>
                <w:sz w:val="24"/>
                <w:szCs w:val="20"/>
                <w:lang w:eastAsia="zh-CN"/>
              </w:rPr>
              <w:t>下料工序位于下料车间。</w:t>
            </w:r>
          </w:p>
          <w:p>
            <w:pPr>
              <w:spacing w:line="520" w:lineRule="exact"/>
              <w:ind w:firstLine="480" w:firstLineChars="200"/>
              <w:rPr>
                <w:rFonts w:cs="Times New Roman"/>
                <w:color w:val="auto"/>
                <w:sz w:val="24"/>
                <w:szCs w:val="20"/>
              </w:rPr>
            </w:pPr>
            <w:r>
              <w:rPr>
                <w:rFonts w:hint="eastAsia" w:cs="Times New Roman"/>
                <w:color w:val="auto"/>
                <w:sz w:val="24"/>
                <w:szCs w:val="20"/>
              </w:rPr>
              <w:t>②机加</w:t>
            </w:r>
            <w:r>
              <w:rPr>
                <w:rFonts w:hint="eastAsia" w:cs="Times New Roman"/>
                <w:color w:val="auto"/>
                <w:sz w:val="24"/>
                <w:szCs w:val="20"/>
                <w:lang w:eastAsia="zh-CN"/>
              </w:rPr>
              <w:t>工</w:t>
            </w:r>
            <w:r>
              <w:rPr>
                <w:rFonts w:hint="eastAsia" w:cs="Times New Roman"/>
                <w:color w:val="auto"/>
                <w:sz w:val="24"/>
                <w:szCs w:val="20"/>
              </w:rPr>
              <w:t>：根据产品所需规格，将</w:t>
            </w:r>
            <w:r>
              <w:rPr>
                <w:rFonts w:hint="eastAsia" w:cs="Times New Roman"/>
                <w:color w:val="auto"/>
                <w:sz w:val="24"/>
                <w:szCs w:val="20"/>
                <w:lang w:eastAsia="zh-CN"/>
              </w:rPr>
              <w:t>下料</w:t>
            </w:r>
            <w:r>
              <w:rPr>
                <w:rFonts w:hint="eastAsia" w:cs="Times New Roman"/>
                <w:color w:val="auto"/>
                <w:sz w:val="24"/>
                <w:szCs w:val="20"/>
              </w:rPr>
              <w:t>后的</w:t>
            </w:r>
            <w:r>
              <w:rPr>
                <w:rFonts w:hint="eastAsia" w:cs="Times New Roman"/>
                <w:color w:val="auto"/>
                <w:sz w:val="24"/>
                <w:szCs w:val="20"/>
                <w:lang w:eastAsia="zh-CN"/>
              </w:rPr>
              <w:t>部分钢管、钢板</w:t>
            </w:r>
            <w:r>
              <w:rPr>
                <w:rFonts w:hint="eastAsia" w:cs="Times New Roman"/>
                <w:color w:val="auto"/>
                <w:sz w:val="24"/>
                <w:szCs w:val="20"/>
              </w:rPr>
              <w:t>经弯管机</w:t>
            </w:r>
            <w:r>
              <w:rPr>
                <w:rFonts w:hint="eastAsia" w:cs="Times New Roman"/>
                <w:color w:val="auto"/>
                <w:sz w:val="24"/>
                <w:szCs w:val="20"/>
                <w:lang w:eastAsia="zh-CN"/>
              </w:rPr>
              <w:t>、开弧机、折弯机加工</w:t>
            </w:r>
            <w:r>
              <w:rPr>
                <w:rFonts w:hint="eastAsia" w:cs="Times New Roman"/>
                <w:color w:val="auto"/>
                <w:sz w:val="24"/>
                <w:szCs w:val="20"/>
              </w:rPr>
              <w:t>成相应的弧度</w:t>
            </w:r>
            <w:r>
              <w:rPr>
                <w:rFonts w:hint="eastAsia" w:cs="Times New Roman"/>
                <w:color w:val="auto"/>
                <w:sz w:val="24"/>
                <w:szCs w:val="20"/>
                <w:lang w:eastAsia="zh-CN"/>
              </w:rPr>
              <w:t>；部分钢管、钢板</w:t>
            </w:r>
            <w:r>
              <w:rPr>
                <w:rFonts w:hint="eastAsia" w:cs="Times New Roman"/>
                <w:color w:val="auto"/>
                <w:sz w:val="24"/>
                <w:szCs w:val="20"/>
              </w:rPr>
              <w:t>利用</w:t>
            </w:r>
            <w:r>
              <w:rPr>
                <w:rFonts w:hint="eastAsia" w:cs="Times New Roman"/>
                <w:color w:val="auto"/>
                <w:sz w:val="24"/>
                <w:szCs w:val="20"/>
                <w:lang w:eastAsia="zh-CN"/>
              </w:rPr>
              <w:t>校平机进行校平或利用</w:t>
            </w:r>
            <w:r>
              <w:rPr>
                <w:rFonts w:hint="eastAsia" w:cs="Times New Roman"/>
                <w:color w:val="auto"/>
                <w:sz w:val="24"/>
                <w:szCs w:val="20"/>
              </w:rPr>
              <w:t>调直机进行调直；</w:t>
            </w:r>
            <w:r>
              <w:rPr>
                <w:rFonts w:hint="eastAsia" w:cs="Times New Roman"/>
                <w:color w:val="auto"/>
                <w:sz w:val="24"/>
                <w:szCs w:val="20"/>
                <w:lang w:eastAsia="zh-CN"/>
              </w:rPr>
              <w:t>部分钢管、钢板利用自动料塔成型机、料塔立柱成型机、锥塔成型机进行成型或利用三角钢轧机进行冷轧。上述加工过的钢材</w:t>
            </w:r>
            <w:r>
              <w:rPr>
                <w:rFonts w:hint="eastAsia" w:cs="Times New Roman"/>
                <w:color w:val="auto"/>
                <w:sz w:val="24"/>
                <w:szCs w:val="20"/>
              </w:rPr>
              <w:t>再利用台钻</w:t>
            </w:r>
            <w:r>
              <w:rPr>
                <w:rFonts w:hint="eastAsia" w:cs="Times New Roman"/>
                <w:color w:val="auto"/>
                <w:sz w:val="24"/>
                <w:szCs w:val="20"/>
                <w:lang w:eastAsia="zh-CN"/>
              </w:rPr>
              <w:t>、冲床</w:t>
            </w:r>
            <w:r>
              <w:rPr>
                <w:rFonts w:hint="eastAsia" w:cs="Times New Roman"/>
                <w:color w:val="auto"/>
                <w:sz w:val="24"/>
                <w:szCs w:val="20"/>
              </w:rPr>
              <w:t>进行</w:t>
            </w:r>
            <w:r>
              <w:rPr>
                <w:rFonts w:hint="eastAsia" w:cs="Times New Roman"/>
                <w:color w:val="auto"/>
                <w:sz w:val="24"/>
                <w:szCs w:val="20"/>
                <w:lang w:eastAsia="zh-CN"/>
              </w:rPr>
              <w:t>钻孔加工</w:t>
            </w:r>
            <w:r>
              <w:rPr>
                <w:rFonts w:hint="eastAsia" w:cs="Times New Roman"/>
                <w:color w:val="auto"/>
                <w:sz w:val="24"/>
                <w:szCs w:val="20"/>
              </w:rPr>
              <w:t>。机加工过程会产生边角料，设备运行过程中会产生噪声。</w:t>
            </w:r>
          </w:p>
          <w:p>
            <w:pPr>
              <w:spacing w:line="520" w:lineRule="exact"/>
              <w:ind w:firstLine="480" w:firstLineChars="200"/>
              <w:rPr>
                <w:rFonts w:hint="eastAsia" w:eastAsia="宋体" w:cs="Times New Roman"/>
                <w:color w:val="auto"/>
                <w:sz w:val="24"/>
                <w:szCs w:val="20"/>
                <w:lang w:eastAsia="zh-CN"/>
              </w:rPr>
            </w:pPr>
            <w:r>
              <w:rPr>
                <w:rFonts w:hint="eastAsia" w:cs="Times New Roman"/>
                <w:color w:val="auto"/>
                <w:sz w:val="24"/>
                <w:szCs w:val="20"/>
              </w:rPr>
              <w:t>③焊接：将加工好的工件</w:t>
            </w:r>
            <w:r>
              <w:rPr>
                <w:rFonts w:hint="eastAsia" w:cs="Times New Roman"/>
                <w:color w:val="auto"/>
                <w:sz w:val="24"/>
                <w:szCs w:val="20"/>
                <w:lang w:eastAsia="zh-CN"/>
              </w:rPr>
              <w:t>与角钢、槽钢、扁铁等</w:t>
            </w:r>
            <w:r>
              <w:rPr>
                <w:rFonts w:hint="eastAsia" w:cs="Times New Roman"/>
                <w:color w:val="auto"/>
                <w:sz w:val="24"/>
                <w:szCs w:val="20"/>
              </w:rPr>
              <w:t>利用焊机进行焊接，焊接完成后即为产品</w:t>
            </w:r>
            <w:r>
              <w:rPr>
                <w:rFonts w:hint="eastAsia" w:cs="Times New Roman"/>
                <w:color w:val="auto"/>
                <w:sz w:val="24"/>
                <w:szCs w:val="20"/>
                <w:lang w:eastAsia="zh-CN"/>
              </w:rPr>
              <w:t>养殖设备</w:t>
            </w:r>
            <w:r>
              <w:rPr>
                <w:rFonts w:hint="eastAsia" w:cs="Times New Roman"/>
                <w:color w:val="auto"/>
                <w:sz w:val="24"/>
                <w:szCs w:val="20"/>
              </w:rPr>
              <w:t>。焊接过程会产生烟尘，焊接过程会产生废焊材，设备运行过程中会产生噪声。</w:t>
            </w:r>
            <w:r>
              <w:rPr>
                <w:rFonts w:hint="eastAsia" w:cs="Times New Roman"/>
                <w:color w:val="auto"/>
                <w:sz w:val="24"/>
                <w:szCs w:val="20"/>
                <w:lang w:eastAsia="zh-CN"/>
              </w:rPr>
              <w:t>焊接工序位于焊接车间。</w:t>
            </w:r>
          </w:p>
          <w:p>
            <w:pPr>
              <w:spacing w:line="520" w:lineRule="exact"/>
              <w:ind w:firstLine="480" w:firstLineChars="200"/>
              <w:rPr>
                <w:rFonts w:hint="eastAsia" w:cs="Times New Roman"/>
                <w:color w:val="auto"/>
                <w:sz w:val="24"/>
                <w:szCs w:val="20"/>
                <w:lang w:eastAsia="zh-CN"/>
              </w:rPr>
            </w:pPr>
            <w:r>
              <w:rPr>
                <w:rFonts w:hint="eastAsia" w:cs="Times New Roman"/>
                <w:color w:val="auto"/>
                <w:sz w:val="24"/>
                <w:szCs w:val="20"/>
                <w:lang w:eastAsia="zh-CN"/>
              </w:rPr>
              <w:t>本项目生产过程中不产生切削液、废液压油。</w:t>
            </w:r>
          </w:p>
          <w:p>
            <w:pPr>
              <w:spacing w:line="520" w:lineRule="exact"/>
              <w:ind w:firstLine="480" w:firstLineChars="200"/>
              <w:rPr>
                <w:rFonts w:hint="eastAsia" w:cs="Times New Roman"/>
                <w:color w:val="auto"/>
                <w:sz w:val="24"/>
                <w:szCs w:val="20"/>
                <w:lang w:eastAsia="zh-CN"/>
              </w:rPr>
            </w:pPr>
          </w:p>
          <w:p>
            <w:pPr>
              <w:spacing w:line="520" w:lineRule="exact"/>
              <w:ind w:firstLine="480" w:firstLineChars="200"/>
              <w:rPr>
                <w:rFonts w:hint="eastAsia" w:cs="Times New Roman"/>
                <w:color w:val="auto"/>
                <w:sz w:val="24"/>
                <w:szCs w:val="20"/>
                <w:lang w:eastAsia="zh-CN"/>
              </w:rPr>
            </w:pPr>
          </w:p>
          <w:p>
            <w:pPr>
              <w:spacing w:line="520" w:lineRule="exact"/>
              <w:ind w:firstLine="480" w:firstLineChars="200"/>
              <w:rPr>
                <w:rFonts w:hint="eastAsia" w:cs="Times New Roman"/>
                <w:color w:val="auto"/>
                <w:sz w:val="24"/>
                <w:szCs w:val="20"/>
                <w:lang w:eastAsia="zh-CN"/>
              </w:rPr>
            </w:pPr>
          </w:p>
          <w:p>
            <w:pPr>
              <w:spacing w:line="520" w:lineRule="exact"/>
              <w:rPr>
                <w:color w:val="auto"/>
                <w:szCs w:val="28"/>
              </w:rPr>
            </w:pPr>
            <w:r>
              <w:rPr>
                <w:rFonts w:eastAsia="黑体"/>
                <w:color w:val="auto"/>
                <w:szCs w:val="28"/>
              </w:rPr>
              <w:t>主要污染工序：</w:t>
            </w:r>
          </w:p>
          <w:p>
            <w:pPr>
              <w:spacing w:line="520" w:lineRule="exact"/>
              <w:rPr>
                <w:b/>
                <w:color w:val="auto"/>
                <w:sz w:val="24"/>
              </w:rPr>
            </w:pPr>
            <w:r>
              <w:rPr>
                <w:rFonts w:hint="eastAsia"/>
                <w:b/>
                <w:color w:val="auto"/>
                <w:sz w:val="24"/>
              </w:rPr>
              <w:t>一、</w:t>
            </w:r>
            <w:r>
              <w:rPr>
                <w:b/>
                <w:color w:val="auto"/>
                <w:sz w:val="24"/>
              </w:rPr>
              <w:t>施工期</w:t>
            </w:r>
          </w:p>
          <w:p>
            <w:pPr>
              <w:autoSpaceDE w:val="0"/>
              <w:autoSpaceDN w:val="0"/>
              <w:adjustRightInd w:val="0"/>
              <w:spacing w:line="520" w:lineRule="exact"/>
              <w:ind w:firstLine="480" w:firstLineChars="200"/>
              <w:rPr>
                <w:color w:val="auto"/>
                <w:sz w:val="24"/>
              </w:rPr>
            </w:pPr>
            <w:r>
              <w:rPr>
                <w:rFonts w:hint="eastAsia"/>
                <w:color w:val="auto"/>
                <w:sz w:val="24"/>
              </w:rPr>
              <w:t>本项目利用</w:t>
            </w:r>
            <w:r>
              <w:rPr>
                <w:rFonts w:hint="eastAsia"/>
                <w:color w:val="auto"/>
                <w:sz w:val="24"/>
                <w:lang w:eastAsia="zh-CN"/>
              </w:rPr>
              <w:t>新乡市宇翔化纤线业有限公司</w:t>
            </w:r>
            <w:r>
              <w:rPr>
                <w:rFonts w:hint="eastAsia"/>
                <w:color w:val="auto"/>
                <w:sz w:val="24"/>
              </w:rPr>
              <w:t>厂房进行生产，</w:t>
            </w:r>
            <w:r>
              <w:rPr>
                <w:rFonts w:hint="eastAsia" w:hAnsi="宋体"/>
                <w:color w:val="auto"/>
                <w:sz w:val="24"/>
              </w:rPr>
              <w:t>因此不再对施工期环境影响进行分析。</w:t>
            </w:r>
          </w:p>
          <w:p>
            <w:pPr>
              <w:spacing w:line="520" w:lineRule="exact"/>
              <w:rPr>
                <w:b/>
                <w:color w:val="auto"/>
                <w:sz w:val="24"/>
              </w:rPr>
            </w:pPr>
            <w:r>
              <w:rPr>
                <w:rFonts w:hint="eastAsia"/>
                <w:b/>
                <w:color w:val="auto"/>
                <w:sz w:val="24"/>
              </w:rPr>
              <w:t>二、营运期</w:t>
            </w:r>
          </w:p>
          <w:p>
            <w:pPr>
              <w:pStyle w:val="119"/>
              <w:spacing w:line="520" w:lineRule="exact"/>
              <w:ind w:firstLine="480" w:firstLineChars="200"/>
              <w:rPr>
                <w:rFonts w:hAnsiTheme="minorEastAsia" w:eastAsiaTheme="minorEastAsia"/>
                <w:b/>
                <w:color w:val="auto"/>
                <w:szCs w:val="21"/>
              </w:rPr>
            </w:pPr>
            <w:r>
              <w:rPr>
                <w:rFonts w:hint="eastAsia" w:ascii="Times New Roman" w:hAnsi="Times New Roman"/>
                <w:color w:val="auto"/>
                <w:sz w:val="24"/>
              </w:rPr>
              <w:t>该项目营运期</w:t>
            </w:r>
            <w:r>
              <w:rPr>
                <w:rFonts w:hint="eastAsia"/>
                <w:color w:val="auto"/>
                <w:sz w:val="24"/>
              </w:rPr>
              <w:t>产污</w:t>
            </w:r>
            <w:r>
              <w:rPr>
                <w:rFonts w:ascii="Times New Roman" w:hAnsi="Times New Roman"/>
                <w:color w:val="auto"/>
                <w:sz w:val="24"/>
              </w:rPr>
              <w:t>环节见下表</w:t>
            </w:r>
            <w:r>
              <w:rPr>
                <w:rFonts w:hint="eastAsia" w:ascii="Times New Roman" w:hAnsi="Times New Roman"/>
                <w:color w:val="auto"/>
                <w:sz w:val="24"/>
              </w:rPr>
              <w:t>2</w:t>
            </w:r>
            <w:r>
              <w:rPr>
                <w:rFonts w:hint="eastAsia" w:ascii="Times New Roman" w:hAnsi="Times New Roman"/>
                <w:color w:val="auto"/>
                <w:sz w:val="24"/>
                <w:lang w:val="en-US" w:eastAsia="zh-CN"/>
              </w:rPr>
              <w:t>2</w:t>
            </w:r>
            <w:r>
              <w:rPr>
                <w:rFonts w:ascii="Times New Roman" w:hAnsi="Times New Roman"/>
                <w:color w:val="auto"/>
                <w:sz w:val="24"/>
              </w:rPr>
              <w:t>。</w:t>
            </w:r>
          </w:p>
          <w:p>
            <w:pPr>
              <w:spacing w:line="520" w:lineRule="exact"/>
              <w:ind w:firstLine="480" w:firstLineChars="200"/>
              <w:rPr>
                <w:rFonts w:hAnsi="黑体" w:eastAsia="黑体"/>
                <w:color w:val="auto"/>
                <w:sz w:val="24"/>
              </w:rPr>
            </w:pPr>
            <w:r>
              <w:rPr>
                <w:rFonts w:hAnsi="黑体" w:eastAsia="黑体"/>
                <w:color w:val="auto"/>
                <w:sz w:val="24"/>
              </w:rPr>
              <w:t>表</w:t>
            </w:r>
            <w:r>
              <w:rPr>
                <w:rFonts w:hint="eastAsia" w:eastAsia="黑体"/>
                <w:color w:val="auto"/>
                <w:sz w:val="24"/>
              </w:rPr>
              <w:t>2</w:t>
            </w:r>
            <w:r>
              <w:rPr>
                <w:rFonts w:hint="eastAsia" w:eastAsia="黑体"/>
                <w:color w:val="auto"/>
                <w:sz w:val="24"/>
                <w:lang w:val="en-US" w:eastAsia="zh-CN"/>
              </w:rPr>
              <w:t>2</w:t>
            </w:r>
            <w:r>
              <w:rPr>
                <w:rFonts w:hint="eastAsia" w:eastAsia="黑体"/>
                <w:color w:val="auto"/>
                <w:sz w:val="24"/>
              </w:rPr>
              <w:t xml:space="preserve">                  </w:t>
            </w:r>
            <w:r>
              <w:rPr>
                <w:rFonts w:eastAsia="黑体"/>
                <w:color w:val="auto"/>
                <w:sz w:val="24"/>
              </w:rPr>
              <w:t xml:space="preserve">    </w:t>
            </w:r>
            <w:r>
              <w:rPr>
                <w:rFonts w:hAnsi="黑体" w:eastAsia="黑体"/>
                <w:color w:val="auto"/>
                <w:sz w:val="24"/>
              </w:rPr>
              <w:t>项目产污环节一览表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74"/>
              <w:gridCol w:w="2125"/>
              <w:gridCol w:w="1559"/>
              <w:gridCol w:w="42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Align w:val="center"/>
                </w:tcPr>
                <w:p>
                  <w:pPr>
                    <w:adjustRightInd w:val="0"/>
                    <w:snapToGrid w:val="0"/>
                    <w:spacing w:line="360" w:lineRule="exact"/>
                    <w:jc w:val="center"/>
                    <w:rPr>
                      <w:color w:val="auto"/>
                      <w:sz w:val="21"/>
                      <w:szCs w:val="21"/>
                    </w:rPr>
                  </w:pPr>
                  <w:r>
                    <w:rPr>
                      <w:rFonts w:hint="eastAsia"/>
                      <w:color w:val="auto"/>
                      <w:sz w:val="21"/>
                      <w:szCs w:val="21"/>
                    </w:rPr>
                    <w:t>污染因素</w:t>
                  </w:r>
                </w:p>
              </w:tc>
              <w:tc>
                <w:tcPr>
                  <w:tcW w:w="1169" w:type="pct"/>
                  <w:vAlign w:val="center"/>
                </w:tcPr>
                <w:p>
                  <w:pPr>
                    <w:adjustRightInd w:val="0"/>
                    <w:snapToGrid w:val="0"/>
                    <w:spacing w:line="360" w:lineRule="exact"/>
                    <w:jc w:val="center"/>
                    <w:rPr>
                      <w:color w:val="auto"/>
                      <w:sz w:val="21"/>
                      <w:szCs w:val="21"/>
                    </w:rPr>
                  </w:pPr>
                  <w:r>
                    <w:rPr>
                      <w:rFonts w:hint="eastAsia"/>
                      <w:color w:val="auto"/>
                      <w:sz w:val="21"/>
                      <w:szCs w:val="21"/>
                    </w:rPr>
                    <w:t>产污环节</w:t>
                  </w:r>
                </w:p>
              </w:tc>
              <w:tc>
                <w:tcPr>
                  <w:tcW w:w="858" w:type="pct"/>
                  <w:vAlign w:val="center"/>
                </w:tcPr>
                <w:p>
                  <w:pPr>
                    <w:adjustRightInd w:val="0"/>
                    <w:snapToGrid w:val="0"/>
                    <w:spacing w:line="360" w:lineRule="exact"/>
                    <w:jc w:val="center"/>
                    <w:rPr>
                      <w:color w:val="auto"/>
                      <w:sz w:val="21"/>
                      <w:szCs w:val="21"/>
                    </w:rPr>
                  </w:pPr>
                  <w:r>
                    <w:rPr>
                      <w:rFonts w:hint="eastAsia"/>
                      <w:color w:val="auto"/>
                      <w:sz w:val="21"/>
                      <w:szCs w:val="21"/>
                    </w:rPr>
                    <w:t>污染物</w:t>
                  </w:r>
                </w:p>
              </w:tc>
              <w:tc>
                <w:tcPr>
                  <w:tcW w:w="2325" w:type="pct"/>
                  <w:vAlign w:val="center"/>
                </w:tcPr>
                <w:p>
                  <w:pPr>
                    <w:adjustRightInd w:val="0"/>
                    <w:snapToGrid w:val="0"/>
                    <w:spacing w:line="360" w:lineRule="exact"/>
                    <w:jc w:val="center"/>
                    <w:rPr>
                      <w:color w:val="auto"/>
                      <w:sz w:val="21"/>
                      <w:szCs w:val="21"/>
                    </w:rPr>
                  </w:pPr>
                  <w:r>
                    <w:rPr>
                      <w:rFonts w:hint="eastAsia"/>
                      <w:color w:val="auto"/>
                      <w:sz w:val="21"/>
                      <w:szCs w:val="21"/>
                    </w:rPr>
                    <w:t>防治措施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Merge w:val="restart"/>
                  <w:vAlign w:val="center"/>
                </w:tcPr>
                <w:p>
                  <w:pPr>
                    <w:adjustRightInd w:val="0"/>
                    <w:snapToGrid w:val="0"/>
                    <w:spacing w:line="360" w:lineRule="exact"/>
                    <w:jc w:val="center"/>
                    <w:rPr>
                      <w:rFonts w:hint="eastAsia" w:eastAsia="宋体"/>
                      <w:color w:val="auto"/>
                      <w:sz w:val="21"/>
                      <w:szCs w:val="21"/>
                      <w:u w:val="single"/>
                      <w:lang w:eastAsia="zh-CN"/>
                    </w:rPr>
                  </w:pPr>
                  <w:r>
                    <w:rPr>
                      <w:rFonts w:hint="eastAsia"/>
                      <w:color w:val="auto"/>
                      <w:sz w:val="21"/>
                      <w:szCs w:val="21"/>
                      <w:u w:val="none"/>
                      <w:lang w:eastAsia="zh-CN"/>
                    </w:rPr>
                    <w:t>废气</w:t>
                  </w:r>
                </w:p>
              </w:tc>
              <w:tc>
                <w:tcPr>
                  <w:tcW w:w="1169" w:type="pct"/>
                  <w:vAlign w:val="center"/>
                </w:tcPr>
                <w:p>
                  <w:pPr>
                    <w:adjustRightInd w:val="0"/>
                    <w:snapToGrid w:val="0"/>
                    <w:spacing w:line="360" w:lineRule="exact"/>
                    <w:jc w:val="center"/>
                    <w:rPr>
                      <w:color w:val="auto"/>
                      <w:sz w:val="21"/>
                      <w:szCs w:val="21"/>
                    </w:rPr>
                  </w:pPr>
                  <w:r>
                    <w:rPr>
                      <w:rFonts w:hint="eastAsia"/>
                      <w:color w:val="auto"/>
                      <w:sz w:val="21"/>
                      <w:szCs w:val="21"/>
                      <w:lang w:eastAsia="zh-CN"/>
                    </w:rPr>
                    <w:t>切割、焊接</w:t>
                  </w:r>
                  <w:r>
                    <w:rPr>
                      <w:rFonts w:hint="eastAsia"/>
                      <w:color w:val="auto"/>
                      <w:sz w:val="21"/>
                      <w:szCs w:val="21"/>
                    </w:rPr>
                    <w:t>工序</w:t>
                  </w:r>
                </w:p>
              </w:tc>
              <w:tc>
                <w:tcPr>
                  <w:tcW w:w="858" w:type="pct"/>
                  <w:vAlign w:val="center"/>
                </w:tcPr>
                <w:p>
                  <w:pPr>
                    <w:adjustRightInd w:val="0"/>
                    <w:snapToGrid w:val="0"/>
                    <w:spacing w:line="360" w:lineRule="exact"/>
                    <w:jc w:val="center"/>
                    <w:rPr>
                      <w:rFonts w:hint="eastAsia" w:eastAsia="宋体"/>
                      <w:color w:val="auto"/>
                      <w:sz w:val="21"/>
                      <w:szCs w:val="21"/>
                      <w:lang w:eastAsia="zh-CN"/>
                    </w:rPr>
                  </w:pPr>
                  <w:r>
                    <w:rPr>
                      <w:rFonts w:hint="eastAsia"/>
                      <w:color w:val="auto"/>
                      <w:sz w:val="21"/>
                      <w:szCs w:val="21"/>
                      <w:lang w:eastAsia="zh-CN"/>
                    </w:rPr>
                    <w:t>颗粒物</w:t>
                  </w:r>
                </w:p>
              </w:tc>
              <w:tc>
                <w:tcPr>
                  <w:tcW w:w="2325" w:type="pct"/>
                  <w:vAlign w:val="center"/>
                </w:tcPr>
                <w:p>
                  <w:pPr>
                    <w:adjustRightInd w:val="0"/>
                    <w:snapToGrid w:val="0"/>
                    <w:spacing w:line="360" w:lineRule="exact"/>
                    <w:jc w:val="center"/>
                    <w:rPr>
                      <w:color w:val="auto"/>
                      <w:sz w:val="21"/>
                      <w:szCs w:val="21"/>
                    </w:rPr>
                  </w:pPr>
                  <w:r>
                    <w:rPr>
                      <w:rFonts w:hint="eastAsia" w:cs="Times New Roman"/>
                      <w:color w:val="auto"/>
                      <w:sz w:val="21"/>
                      <w:szCs w:val="21"/>
                    </w:rPr>
                    <w:t>采用固定切割工位</w:t>
                  </w:r>
                  <w:r>
                    <w:rPr>
                      <w:rFonts w:hint="eastAsia" w:cs="Times New Roman"/>
                      <w:color w:val="auto"/>
                      <w:sz w:val="21"/>
                      <w:szCs w:val="21"/>
                      <w:lang w:eastAsia="zh-CN"/>
                    </w:rPr>
                    <w:t>、固定焊接区域</w:t>
                  </w:r>
                  <w:r>
                    <w:rPr>
                      <w:rFonts w:hint="eastAsia" w:cs="Times New Roman"/>
                      <w:color w:val="auto"/>
                      <w:sz w:val="21"/>
                      <w:szCs w:val="21"/>
                    </w:rPr>
                    <w:t>，产生的粉尘</w:t>
                  </w:r>
                  <w:r>
                    <w:rPr>
                      <w:rFonts w:hint="eastAsia"/>
                      <w:color w:val="auto"/>
                      <w:sz w:val="21"/>
                      <w:szCs w:val="21"/>
                    </w:rPr>
                    <w:t>经集气罩收集后由袋式除尘器进行除尘，除尘后由15m排气筒排放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Merge w:val="continue"/>
                  <w:vAlign w:val="center"/>
                </w:tcPr>
                <w:p>
                  <w:pPr>
                    <w:adjustRightInd w:val="0"/>
                    <w:snapToGrid w:val="0"/>
                    <w:spacing w:line="360" w:lineRule="exact"/>
                    <w:jc w:val="center"/>
                    <w:rPr>
                      <w:rFonts w:hint="eastAsia"/>
                      <w:color w:val="auto"/>
                      <w:sz w:val="21"/>
                      <w:szCs w:val="21"/>
                      <w:u w:val="none"/>
                      <w:lang w:eastAsia="zh-CN"/>
                    </w:rPr>
                  </w:pPr>
                </w:p>
              </w:tc>
              <w:tc>
                <w:tcPr>
                  <w:tcW w:w="1169" w:type="pct"/>
                  <w:vAlign w:val="center"/>
                </w:tcPr>
                <w:p>
                  <w:pPr>
                    <w:adjustRightInd w:val="0"/>
                    <w:snapToGrid w:val="0"/>
                    <w:spacing w:line="360" w:lineRule="exact"/>
                    <w:jc w:val="center"/>
                    <w:rPr>
                      <w:rFonts w:hint="eastAsia"/>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地面粉尘</w:t>
                  </w:r>
                </w:p>
              </w:tc>
              <w:tc>
                <w:tcPr>
                  <w:tcW w:w="858" w:type="pct"/>
                  <w:vAlign w:val="center"/>
                </w:tcPr>
                <w:p>
                  <w:pPr>
                    <w:adjustRightInd w:val="0"/>
                    <w:snapToGrid w:val="0"/>
                    <w:spacing w:line="360" w:lineRule="exact"/>
                    <w:jc w:val="center"/>
                    <w:rPr>
                      <w:rFonts w:hint="eastAsia"/>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颗粒物</w:t>
                  </w:r>
                </w:p>
              </w:tc>
              <w:tc>
                <w:tcPr>
                  <w:tcW w:w="2325" w:type="pct"/>
                  <w:vAlign w:val="center"/>
                </w:tcPr>
                <w:p>
                  <w:pPr>
                    <w:adjustRightInd w:val="0"/>
                    <w:snapToGrid w:val="0"/>
                    <w:spacing w:line="360" w:lineRule="exact"/>
                    <w:jc w:val="center"/>
                    <w:rPr>
                      <w:rFonts w:hint="eastAsia" w:eastAsia="宋体" w:cs="Times New Roman"/>
                      <w:color w:val="000000" w:themeColor="text1"/>
                      <w:sz w:val="21"/>
                      <w:szCs w:val="21"/>
                      <w:u w:val="single"/>
                      <w:lang w:eastAsia="zh-CN"/>
                      <w14:textFill>
                        <w14:solidFill>
                          <w14:schemeClr w14:val="tx1"/>
                        </w14:solidFill>
                      </w14:textFill>
                    </w:rPr>
                  </w:pPr>
                  <w:r>
                    <w:rPr>
                      <w:rFonts w:hint="eastAsia" w:cs="Times New Roman"/>
                      <w:color w:val="000000" w:themeColor="text1"/>
                      <w:sz w:val="21"/>
                      <w:szCs w:val="21"/>
                      <w:u w:val="single"/>
                      <w:lang w:eastAsia="zh-CN"/>
                      <w14:textFill>
                        <w14:solidFill>
                          <w14:schemeClr w14:val="tx1"/>
                        </w14:solidFill>
                      </w14:textFill>
                    </w:rPr>
                    <w:t>采用工业吸尘器定期清扫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Align w:val="center"/>
                </w:tcPr>
                <w:p>
                  <w:pPr>
                    <w:adjustRightInd w:val="0"/>
                    <w:snapToGrid w:val="0"/>
                    <w:spacing w:line="360" w:lineRule="exact"/>
                    <w:jc w:val="center"/>
                    <w:rPr>
                      <w:color w:val="auto"/>
                      <w:sz w:val="21"/>
                      <w:szCs w:val="21"/>
                    </w:rPr>
                  </w:pPr>
                  <w:r>
                    <w:rPr>
                      <w:rFonts w:hint="eastAsia"/>
                      <w:color w:val="auto"/>
                      <w:sz w:val="21"/>
                      <w:szCs w:val="21"/>
                    </w:rPr>
                    <w:t>废水</w:t>
                  </w:r>
                </w:p>
              </w:tc>
              <w:tc>
                <w:tcPr>
                  <w:tcW w:w="1169" w:type="pct"/>
                  <w:vAlign w:val="center"/>
                </w:tcPr>
                <w:p>
                  <w:pPr>
                    <w:adjustRightInd w:val="0"/>
                    <w:snapToGrid w:val="0"/>
                    <w:spacing w:line="360" w:lineRule="exact"/>
                    <w:jc w:val="center"/>
                    <w:rPr>
                      <w:color w:val="auto"/>
                      <w:sz w:val="21"/>
                      <w:szCs w:val="21"/>
                    </w:rPr>
                  </w:pPr>
                  <w:r>
                    <w:rPr>
                      <w:rFonts w:hint="eastAsia"/>
                      <w:color w:val="auto"/>
                      <w:sz w:val="21"/>
                      <w:szCs w:val="21"/>
                    </w:rPr>
                    <w:t>职工生活</w:t>
                  </w:r>
                </w:p>
              </w:tc>
              <w:tc>
                <w:tcPr>
                  <w:tcW w:w="858" w:type="pct"/>
                  <w:vAlign w:val="center"/>
                </w:tcPr>
                <w:p>
                  <w:pPr>
                    <w:adjustRightInd w:val="0"/>
                    <w:snapToGrid w:val="0"/>
                    <w:spacing w:line="360" w:lineRule="exact"/>
                    <w:jc w:val="center"/>
                    <w:rPr>
                      <w:color w:val="auto"/>
                      <w:sz w:val="21"/>
                      <w:szCs w:val="21"/>
                    </w:rPr>
                  </w:pPr>
                  <w:r>
                    <w:rPr>
                      <w:color w:val="auto"/>
                      <w:sz w:val="21"/>
                      <w:szCs w:val="21"/>
                    </w:rPr>
                    <w:t>COD</w:t>
                  </w:r>
                  <w:r>
                    <w:rPr>
                      <w:rFonts w:hAnsi="宋体"/>
                      <w:color w:val="auto"/>
                      <w:sz w:val="21"/>
                      <w:szCs w:val="21"/>
                    </w:rPr>
                    <w:t>、</w:t>
                  </w:r>
                  <w:r>
                    <w:rPr>
                      <w:rFonts w:hint="eastAsia" w:hAnsi="宋体"/>
                      <w:color w:val="auto"/>
                      <w:sz w:val="21"/>
                      <w:szCs w:val="21"/>
                    </w:rPr>
                    <w:t>SS、</w:t>
                  </w:r>
                  <w:r>
                    <w:rPr>
                      <w:color w:val="auto"/>
                      <w:sz w:val="21"/>
                      <w:szCs w:val="21"/>
                    </w:rPr>
                    <w:t>NH</w:t>
                  </w:r>
                  <w:r>
                    <w:rPr>
                      <w:color w:val="auto"/>
                      <w:sz w:val="21"/>
                      <w:szCs w:val="21"/>
                      <w:vertAlign w:val="subscript"/>
                    </w:rPr>
                    <w:t>3</w:t>
                  </w:r>
                  <w:r>
                    <w:rPr>
                      <w:color w:val="auto"/>
                      <w:sz w:val="21"/>
                      <w:szCs w:val="21"/>
                    </w:rPr>
                    <w:t>-N</w:t>
                  </w:r>
                  <w:r>
                    <w:rPr>
                      <w:rFonts w:hint="eastAsia"/>
                      <w:color w:val="auto"/>
                      <w:sz w:val="21"/>
                      <w:szCs w:val="21"/>
                      <w:lang w:eastAsia="zh-CN"/>
                    </w:rPr>
                    <w:t>、</w:t>
                  </w:r>
                  <w:r>
                    <w:rPr>
                      <w:rFonts w:hint="eastAsia"/>
                      <w:color w:val="auto"/>
                      <w:sz w:val="21"/>
                      <w:szCs w:val="21"/>
                    </w:rPr>
                    <w:t>等</w:t>
                  </w:r>
                </w:p>
              </w:tc>
              <w:tc>
                <w:tcPr>
                  <w:tcW w:w="2325" w:type="pct"/>
                  <w:vAlign w:val="center"/>
                </w:tcPr>
                <w:p>
                  <w:pPr>
                    <w:adjustRightInd w:val="0"/>
                    <w:snapToGrid w:val="0"/>
                    <w:spacing w:line="360" w:lineRule="exact"/>
                    <w:jc w:val="center"/>
                    <w:rPr>
                      <w:color w:val="auto"/>
                      <w:sz w:val="21"/>
                      <w:szCs w:val="21"/>
                    </w:rPr>
                  </w:pPr>
                  <w:r>
                    <w:rPr>
                      <w:rFonts w:hint="eastAsia"/>
                      <w:color w:val="auto"/>
                      <w:sz w:val="21"/>
                      <w:szCs w:val="21"/>
                    </w:rPr>
                    <w:t>经</w:t>
                  </w:r>
                  <w:r>
                    <w:rPr>
                      <w:rFonts w:hint="eastAsia"/>
                      <w:color w:val="auto"/>
                      <w:sz w:val="21"/>
                      <w:szCs w:val="21"/>
                      <w:lang w:eastAsia="zh-CN"/>
                    </w:rPr>
                    <w:t>园区</w:t>
                  </w:r>
                  <w:r>
                    <w:rPr>
                      <w:rFonts w:hint="eastAsia"/>
                      <w:color w:val="auto"/>
                      <w:sz w:val="21"/>
                      <w:szCs w:val="21"/>
                    </w:rPr>
                    <w:t>化粪池处理后，排入小店污水处理厂二期工程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Align w:val="center"/>
                </w:tcPr>
                <w:p>
                  <w:pPr>
                    <w:adjustRightInd w:val="0"/>
                    <w:snapToGrid w:val="0"/>
                    <w:spacing w:line="360" w:lineRule="exact"/>
                    <w:jc w:val="center"/>
                    <w:rPr>
                      <w:rFonts w:hint="eastAsia" w:eastAsia="宋体"/>
                      <w:color w:val="auto"/>
                      <w:sz w:val="21"/>
                      <w:szCs w:val="21"/>
                      <w:lang w:eastAsia="zh-CN"/>
                    </w:rPr>
                  </w:pPr>
                  <w:r>
                    <w:rPr>
                      <w:rFonts w:hint="eastAsia"/>
                      <w:color w:val="auto"/>
                      <w:sz w:val="21"/>
                      <w:szCs w:val="21"/>
                    </w:rPr>
                    <w:t>噪声</w:t>
                  </w:r>
                </w:p>
              </w:tc>
              <w:tc>
                <w:tcPr>
                  <w:tcW w:w="1169" w:type="pct"/>
                  <w:vAlign w:val="center"/>
                </w:tcPr>
                <w:p>
                  <w:pPr>
                    <w:adjustRightInd w:val="0"/>
                    <w:snapToGrid w:val="0"/>
                    <w:spacing w:line="360" w:lineRule="exact"/>
                    <w:jc w:val="center"/>
                    <w:rPr>
                      <w:rFonts w:hint="eastAsia"/>
                      <w:color w:val="auto"/>
                      <w:sz w:val="21"/>
                      <w:szCs w:val="21"/>
                    </w:rPr>
                  </w:pPr>
                  <w:r>
                    <w:rPr>
                      <w:rFonts w:hint="eastAsia"/>
                      <w:color w:val="auto"/>
                      <w:sz w:val="21"/>
                      <w:szCs w:val="21"/>
                    </w:rPr>
                    <w:t>设备运行</w:t>
                  </w:r>
                </w:p>
              </w:tc>
              <w:tc>
                <w:tcPr>
                  <w:tcW w:w="858" w:type="pct"/>
                  <w:vAlign w:val="center"/>
                </w:tcPr>
                <w:p>
                  <w:pPr>
                    <w:adjustRightInd w:val="0"/>
                    <w:snapToGrid w:val="0"/>
                    <w:spacing w:line="360" w:lineRule="exact"/>
                    <w:jc w:val="center"/>
                    <w:rPr>
                      <w:rFonts w:hint="eastAsia"/>
                      <w:color w:val="auto"/>
                      <w:sz w:val="21"/>
                      <w:szCs w:val="21"/>
                    </w:rPr>
                  </w:pPr>
                  <w:r>
                    <w:rPr>
                      <w:rFonts w:hint="eastAsia"/>
                      <w:color w:val="auto"/>
                      <w:sz w:val="21"/>
                      <w:szCs w:val="21"/>
                    </w:rPr>
                    <w:t>噪声</w:t>
                  </w:r>
                </w:p>
              </w:tc>
              <w:tc>
                <w:tcPr>
                  <w:tcW w:w="2325" w:type="pct"/>
                  <w:vAlign w:val="center"/>
                </w:tcPr>
                <w:p>
                  <w:pPr>
                    <w:adjustRightInd w:val="0"/>
                    <w:snapToGrid w:val="0"/>
                    <w:spacing w:line="360" w:lineRule="exact"/>
                    <w:jc w:val="center"/>
                    <w:rPr>
                      <w:rFonts w:hint="eastAsia"/>
                      <w:color w:val="auto"/>
                      <w:sz w:val="21"/>
                      <w:szCs w:val="21"/>
                    </w:rPr>
                  </w:pPr>
                  <w:r>
                    <w:rPr>
                      <w:rFonts w:hint="eastAsia"/>
                      <w:color w:val="auto"/>
                      <w:sz w:val="21"/>
                      <w:szCs w:val="21"/>
                    </w:rPr>
                    <w:t>减振、隔声、</w:t>
                  </w:r>
                  <w:r>
                    <w:rPr>
                      <w:color w:val="auto"/>
                      <w:sz w:val="21"/>
                      <w:szCs w:val="21"/>
                    </w:rPr>
                    <w:t>距离衰减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Merge w:val="restart"/>
                  <w:vAlign w:val="center"/>
                </w:tcPr>
                <w:p>
                  <w:pPr>
                    <w:adjustRightInd w:val="0"/>
                    <w:snapToGrid w:val="0"/>
                    <w:spacing w:line="360" w:lineRule="exact"/>
                    <w:jc w:val="center"/>
                    <w:rPr>
                      <w:color w:val="auto"/>
                      <w:sz w:val="21"/>
                      <w:szCs w:val="21"/>
                    </w:rPr>
                  </w:pPr>
                  <w:r>
                    <w:rPr>
                      <w:rFonts w:hint="eastAsia"/>
                      <w:color w:val="auto"/>
                      <w:sz w:val="21"/>
                      <w:szCs w:val="21"/>
                    </w:rPr>
                    <w:t>固废</w:t>
                  </w:r>
                </w:p>
              </w:tc>
              <w:tc>
                <w:tcPr>
                  <w:tcW w:w="1169" w:type="pct"/>
                  <w:vAlign w:val="center"/>
                </w:tcPr>
                <w:p>
                  <w:pPr>
                    <w:adjustRightInd w:val="0"/>
                    <w:snapToGrid w:val="0"/>
                    <w:spacing w:line="360" w:lineRule="exact"/>
                    <w:jc w:val="center"/>
                    <w:rPr>
                      <w:rFonts w:hint="eastAsia" w:eastAsia="宋体"/>
                      <w:color w:val="auto"/>
                      <w:sz w:val="21"/>
                      <w:szCs w:val="21"/>
                      <w:lang w:eastAsia="zh-CN"/>
                    </w:rPr>
                  </w:pPr>
                  <w:r>
                    <w:rPr>
                      <w:rFonts w:hint="eastAsia"/>
                      <w:color w:val="auto"/>
                      <w:sz w:val="21"/>
                      <w:szCs w:val="21"/>
                      <w:lang w:eastAsia="zh-CN"/>
                    </w:rPr>
                    <w:t>下料、机加工工序</w:t>
                  </w:r>
                </w:p>
              </w:tc>
              <w:tc>
                <w:tcPr>
                  <w:tcW w:w="858" w:type="pct"/>
                  <w:vAlign w:val="center"/>
                </w:tcPr>
                <w:p>
                  <w:pPr>
                    <w:adjustRightInd w:val="0"/>
                    <w:snapToGrid w:val="0"/>
                    <w:spacing w:line="360" w:lineRule="exact"/>
                    <w:jc w:val="center"/>
                    <w:rPr>
                      <w:rFonts w:hint="eastAsia" w:eastAsia="宋体"/>
                      <w:color w:val="auto"/>
                      <w:sz w:val="21"/>
                      <w:szCs w:val="21"/>
                      <w:lang w:eastAsia="zh-CN"/>
                    </w:rPr>
                  </w:pPr>
                  <w:r>
                    <w:rPr>
                      <w:rFonts w:hint="eastAsia"/>
                      <w:color w:val="auto"/>
                      <w:sz w:val="21"/>
                      <w:szCs w:val="21"/>
                      <w:lang w:eastAsia="zh-CN"/>
                    </w:rPr>
                    <w:t>边角料</w:t>
                  </w:r>
                </w:p>
              </w:tc>
              <w:tc>
                <w:tcPr>
                  <w:tcW w:w="2325" w:type="pct"/>
                  <w:vAlign w:val="center"/>
                </w:tcPr>
                <w:p>
                  <w:pPr>
                    <w:adjustRightInd w:val="0"/>
                    <w:snapToGrid w:val="0"/>
                    <w:spacing w:line="360" w:lineRule="exact"/>
                    <w:jc w:val="center"/>
                    <w:rPr>
                      <w:rFonts w:hint="eastAsia" w:eastAsia="宋体"/>
                      <w:color w:val="auto"/>
                      <w:sz w:val="21"/>
                      <w:szCs w:val="21"/>
                      <w:lang w:eastAsia="zh-CN"/>
                    </w:rPr>
                  </w:pPr>
                  <w:r>
                    <w:rPr>
                      <w:rFonts w:hint="eastAsia" w:eastAsia="宋体"/>
                      <w:color w:val="auto"/>
                      <w:sz w:val="21"/>
                      <w:szCs w:val="21"/>
                      <w:lang w:eastAsia="zh-CN"/>
                    </w:rPr>
                    <w:t>集中收集后定期外售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Merge w:val="continue"/>
                  <w:vAlign w:val="center"/>
                </w:tcPr>
                <w:p>
                  <w:pPr>
                    <w:adjustRightInd w:val="0"/>
                    <w:snapToGrid w:val="0"/>
                    <w:spacing w:line="360" w:lineRule="exact"/>
                    <w:jc w:val="center"/>
                    <w:rPr>
                      <w:rFonts w:hint="eastAsia"/>
                      <w:color w:val="auto"/>
                      <w:sz w:val="21"/>
                      <w:szCs w:val="21"/>
                    </w:rPr>
                  </w:pPr>
                </w:p>
              </w:tc>
              <w:tc>
                <w:tcPr>
                  <w:tcW w:w="1169" w:type="pct"/>
                  <w:vAlign w:val="center"/>
                </w:tcPr>
                <w:p>
                  <w:pPr>
                    <w:adjustRightInd w:val="0"/>
                    <w:snapToGrid w:val="0"/>
                    <w:spacing w:line="360" w:lineRule="exact"/>
                    <w:jc w:val="center"/>
                    <w:rPr>
                      <w:rFonts w:hint="eastAsia"/>
                      <w:color w:val="auto"/>
                      <w:sz w:val="21"/>
                      <w:szCs w:val="21"/>
                      <w:lang w:eastAsia="zh-CN"/>
                    </w:rPr>
                  </w:pPr>
                  <w:r>
                    <w:rPr>
                      <w:rFonts w:hint="eastAsia"/>
                      <w:color w:val="auto"/>
                      <w:sz w:val="21"/>
                      <w:szCs w:val="21"/>
                      <w:lang w:eastAsia="zh-CN"/>
                    </w:rPr>
                    <w:t>焊接工序</w:t>
                  </w:r>
                </w:p>
              </w:tc>
              <w:tc>
                <w:tcPr>
                  <w:tcW w:w="858" w:type="pct"/>
                  <w:vAlign w:val="center"/>
                </w:tcPr>
                <w:p>
                  <w:pPr>
                    <w:adjustRightInd w:val="0"/>
                    <w:snapToGrid w:val="0"/>
                    <w:spacing w:line="360" w:lineRule="exact"/>
                    <w:jc w:val="center"/>
                    <w:rPr>
                      <w:rFonts w:hint="eastAsia"/>
                      <w:color w:val="auto"/>
                      <w:sz w:val="21"/>
                      <w:szCs w:val="21"/>
                      <w:lang w:eastAsia="zh-CN"/>
                    </w:rPr>
                  </w:pPr>
                  <w:r>
                    <w:rPr>
                      <w:rFonts w:hint="eastAsia"/>
                      <w:color w:val="auto"/>
                      <w:sz w:val="21"/>
                      <w:szCs w:val="21"/>
                      <w:lang w:eastAsia="zh-CN"/>
                    </w:rPr>
                    <w:t>废焊材</w:t>
                  </w:r>
                </w:p>
              </w:tc>
              <w:tc>
                <w:tcPr>
                  <w:tcW w:w="2325" w:type="pct"/>
                  <w:vAlign w:val="center"/>
                </w:tcPr>
                <w:p>
                  <w:pPr>
                    <w:adjustRightInd w:val="0"/>
                    <w:snapToGrid w:val="0"/>
                    <w:spacing w:line="360" w:lineRule="exact"/>
                    <w:jc w:val="center"/>
                    <w:rPr>
                      <w:rFonts w:hint="eastAsia" w:cs="Times New Roman"/>
                      <w:color w:val="auto"/>
                      <w:sz w:val="21"/>
                      <w:szCs w:val="21"/>
                      <w:lang w:eastAsia="zh-CN"/>
                    </w:rPr>
                  </w:pPr>
                  <w:r>
                    <w:rPr>
                      <w:rFonts w:hint="eastAsia" w:cs="Times New Roman"/>
                      <w:color w:val="auto"/>
                      <w:sz w:val="21"/>
                      <w:szCs w:val="21"/>
                    </w:rPr>
                    <w:t>集中收集后定期外售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46" w:type="pct"/>
                  <w:vMerge w:val="continue"/>
                  <w:vAlign w:val="center"/>
                </w:tcPr>
                <w:p>
                  <w:pPr>
                    <w:adjustRightInd w:val="0"/>
                    <w:snapToGrid w:val="0"/>
                    <w:spacing w:line="360" w:lineRule="exact"/>
                    <w:jc w:val="center"/>
                    <w:rPr>
                      <w:color w:val="auto"/>
                      <w:sz w:val="21"/>
                      <w:szCs w:val="21"/>
                    </w:rPr>
                  </w:pPr>
                </w:p>
              </w:tc>
              <w:tc>
                <w:tcPr>
                  <w:tcW w:w="1169" w:type="pct"/>
                  <w:vAlign w:val="center"/>
                </w:tcPr>
                <w:p>
                  <w:pPr>
                    <w:spacing w:line="360" w:lineRule="exact"/>
                    <w:jc w:val="center"/>
                    <w:rPr>
                      <w:rFonts w:cs="Times New Roman"/>
                      <w:color w:val="auto"/>
                      <w:sz w:val="21"/>
                      <w:szCs w:val="21"/>
                    </w:rPr>
                  </w:pPr>
                  <w:r>
                    <w:rPr>
                      <w:rFonts w:hint="eastAsia" w:cs="Times New Roman"/>
                      <w:color w:val="auto"/>
                      <w:sz w:val="21"/>
                      <w:szCs w:val="21"/>
                    </w:rPr>
                    <w:t>废气处理过程</w:t>
                  </w:r>
                </w:p>
              </w:tc>
              <w:tc>
                <w:tcPr>
                  <w:tcW w:w="858" w:type="pct"/>
                  <w:vAlign w:val="center"/>
                </w:tcPr>
                <w:p>
                  <w:pPr>
                    <w:spacing w:line="360" w:lineRule="exact"/>
                    <w:jc w:val="center"/>
                    <w:rPr>
                      <w:rFonts w:cs="Times New Roman"/>
                      <w:color w:val="auto"/>
                      <w:sz w:val="21"/>
                      <w:szCs w:val="21"/>
                    </w:rPr>
                  </w:pPr>
                  <w:r>
                    <w:rPr>
                      <w:rFonts w:hint="eastAsia" w:cs="Times New Roman"/>
                      <w:color w:val="auto"/>
                      <w:sz w:val="21"/>
                      <w:szCs w:val="21"/>
                    </w:rPr>
                    <w:t>收集粉尘</w:t>
                  </w:r>
                </w:p>
              </w:tc>
              <w:tc>
                <w:tcPr>
                  <w:tcW w:w="2325" w:type="pct"/>
                  <w:vAlign w:val="center"/>
                </w:tcPr>
                <w:p>
                  <w:pPr>
                    <w:spacing w:line="360" w:lineRule="exact"/>
                    <w:jc w:val="center"/>
                    <w:rPr>
                      <w:rFonts w:cs="Times New Roman"/>
                      <w:color w:val="auto"/>
                      <w:sz w:val="21"/>
                      <w:szCs w:val="21"/>
                    </w:rPr>
                  </w:pPr>
                  <w:r>
                    <w:rPr>
                      <w:rFonts w:hint="eastAsia" w:cs="Times New Roman"/>
                      <w:color w:val="auto"/>
                      <w:sz w:val="21"/>
                      <w:szCs w:val="21"/>
                    </w:rPr>
                    <w:t>集中收集后定期外售</w:t>
                  </w:r>
                </w:p>
              </w:tc>
            </w:tr>
          </w:tbl>
          <w:p>
            <w:pPr>
              <w:bidi w:val="0"/>
              <w:jc w:val="left"/>
              <w:rPr>
                <w:color w:val="auto"/>
                <w:lang w:val="en-US" w:eastAsia="zh-CN"/>
              </w:rPr>
            </w:pPr>
          </w:p>
          <w:p>
            <w:pPr>
              <w:bidi w:val="0"/>
              <w:rPr>
                <w:rFonts w:ascii="Times New Roman" w:hAnsi="Times New Roman" w:eastAsia="宋体" w:cs="宋体"/>
                <w:color w:val="auto"/>
                <w:kern w:val="2"/>
                <w:sz w:val="28"/>
                <w:szCs w:val="24"/>
                <w:lang w:val="en-US" w:eastAsia="zh-CN" w:bidi="ar-SA"/>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bidi w:val="0"/>
              <w:rPr>
                <w:color w:val="auto"/>
                <w:lang w:val="en-US" w:eastAsia="zh-CN"/>
              </w:rPr>
            </w:pPr>
          </w:p>
          <w:p>
            <w:pPr>
              <w:tabs>
                <w:tab w:val="left" w:pos="1449"/>
              </w:tabs>
              <w:bidi w:val="0"/>
              <w:jc w:val="left"/>
              <w:rPr>
                <w:color w:val="auto"/>
                <w:lang w:val="en-US" w:eastAsia="zh-CN"/>
              </w:rPr>
            </w:pPr>
          </w:p>
        </w:tc>
      </w:tr>
    </w:tbl>
    <w:p>
      <w:pPr>
        <w:adjustRightInd w:val="0"/>
        <w:snapToGrid w:val="0"/>
        <w:rPr>
          <w:rFonts w:ascii="黑体" w:eastAsia="黑体"/>
          <w:b/>
          <w:color w:val="auto"/>
          <w:sz w:val="30"/>
        </w:rPr>
        <w:sectPr>
          <w:pgSz w:w="11906" w:h="16838"/>
          <w:pgMar w:top="1701" w:right="1588" w:bottom="1985" w:left="1588" w:header="1134" w:footer="1247" w:gutter="0"/>
          <w:pgBorders>
            <w:top w:val="none" w:sz="0" w:space="0"/>
            <w:left w:val="none" w:sz="0" w:space="0"/>
            <w:bottom w:val="none" w:sz="0" w:space="0"/>
            <w:right w:val="none" w:sz="0" w:space="0"/>
          </w:pgBorders>
          <w:cols w:space="720" w:num="1"/>
          <w:docGrid w:type="lines" w:linePitch="536" w:charSpace="-2432"/>
        </w:sectPr>
      </w:pPr>
    </w:p>
    <w:p>
      <w:pPr>
        <w:adjustRightInd w:val="0"/>
        <w:snapToGrid w:val="0"/>
        <w:rPr>
          <w:rFonts w:ascii="黑体" w:eastAsia="黑体"/>
          <w:b/>
          <w:color w:val="auto"/>
          <w:sz w:val="30"/>
        </w:rPr>
      </w:pPr>
      <w:r>
        <w:rPr>
          <w:rFonts w:hint="eastAsia" w:ascii="黑体" w:eastAsia="黑体"/>
          <w:b/>
          <w:color w:val="auto"/>
          <w:sz w:val="30"/>
        </w:rPr>
        <w:t>项目主要污染物产生及预计排放情况</w:t>
      </w:r>
    </w:p>
    <w:tbl>
      <w:tblPr>
        <w:tblStyle w:val="3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57" w:type="dxa"/>
          <w:left w:w="57" w:type="dxa"/>
          <w:bottom w:w="57" w:type="dxa"/>
          <w:right w:w="57" w:type="dxa"/>
        </w:tblCellMar>
      </w:tblPr>
      <w:tblGrid>
        <w:gridCol w:w="708"/>
        <w:gridCol w:w="1568"/>
        <w:gridCol w:w="1410"/>
        <w:gridCol w:w="994"/>
        <w:gridCol w:w="1275"/>
        <w:gridCol w:w="1419"/>
        <w:gridCol w:w="14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3" w:hRule="atLeast"/>
          <w:jc w:val="center"/>
        </w:trPr>
        <w:tc>
          <w:tcPr>
            <w:tcW w:w="401" w:type="pct"/>
            <w:tcBorders>
              <w:top w:val="single" w:color="auto" w:sz="12" w:space="0"/>
              <w:left w:val="single" w:color="auto" w:sz="12" w:space="0"/>
              <w:bottom w:val="single" w:color="auto" w:sz="6" w:space="0"/>
              <w:right w:val="single" w:color="auto" w:sz="6" w:space="0"/>
            </w:tcBorders>
            <w:vAlign w:val="center"/>
          </w:tcPr>
          <w:p>
            <w:pPr>
              <w:adjustRightInd w:val="0"/>
              <w:snapToGrid w:val="0"/>
              <w:spacing w:line="320" w:lineRule="exact"/>
              <w:ind w:right="105"/>
              <w:jc w:val="right"/>
              <w:rPr>
                <w:rFonts w:cs="Times New Roman"/>
                <w:b/>
                <w:bCs/>
                <w:color w:val="auto"/>
                <w:sz w:val="24"/>
              </w:rPr>
            </w:pPr>
            <w:r>
              <w:rPr>
                <w:rFonts w:hint="eastAsia" w:cs="Times New Roman"/>
                <w:b/>
                <w:bCs/>
                <w:color w:val="auto"/>
                <w:sz w:val="24"/>
              </w:rPr>
              <w:t>内容</w:t>
            </w:r>
          </w:p>
          <w:p>
            <w:pPr>
              <w:adjustRightInd w:val="0"/>
              <w:snapToGrid w:val="0"/>
              <w:spacing w:line="320" w:lineRule="exact"/>
              <w:rPr>
                <w:rFonts w:cs="Times New Roman"/>
                <w:b/>
                <w:bCs/>
                <w:color w:val="auto"/>
                <w:sz w:val="24"/>
              </w:rPr>
            </w:pPr>
            <w:r>
              <w:rPr>
                <w:rFonts w:hint="eastAsia" w:cs="Times New Roman"/>
                <w:b/>
                <w:bCs/>
                <w:color w:val="auto"/>
                <w:sz w:val="24"/>
              </w:rPr>
              <w:t>类别</w:t>
            </w:r>
          </w:p>
        </w:tc>
        <w:tc>
          <w:tcPr>
            <w:tcW w:w="887" w:type="pct"/>
            <w:tcBorders>
              <w:top w:val="single" w:color="auto" w:sz="12"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cs="Times New Roman"/>
                <w:b/>
                <w:bCs/>
                <w:color w:val="auto"/>
                <w:sz w:val="24"/>
              </w:rPr>
            </w:pPr>
            <w:r>
              <w:rPr>
                <w:rFonts w:hint="eastAsia" w:cs="Times New Roman"/>
                <w:b/>
                <w:bCs/>
                <w:color w:val="auto"/>
                <w:sz w:val="24"/>
              </w:rPr>
              <w:t>排放源</w:t>
            </w:r>
          </w:p>
          <w:p>
            <w:pPr>
              <w:adjustRightInd w:val="0"/>
              <w:snapToGrid w:val="0"/>
              <w:spacing w:line="320" w:lineRule="exact"/>
              <w:jc w:val="center"/>
              <w:rPr>
                <w:rFonts w:cs="Times New Roman"/>
                <w:b/>
                <w:bCs/>
                <w:color w:val="auto"/>
                <w:sz w:val="24"/>
              </w:rPr>
            </w:pPr>
            <w:r>
              <w:rPr>
                <w:rFonts w:hint="eastAsia" w:cs="Times New Roman"/>
                <w:b/>
                <w:bCs/>
                <w:color w:val="auto"/>
                <w:sz w:val="24"/>
              </w:rPr>
              <w:t>（编号）</w:t>
            </w:r>
          </w:p>
        </w:tc>
        <w:tc>
          <w:tcPr>
            <w:tcW w:w="797" w:type="pct"/>
            <w:tcBorders>
              <w:top w:val="single" w:color="auto" w:sz="12"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cs="Times New Roman"/>
                <w:b/>
                <w:bCs/>
                <w:color w:val="auto"/>
                <w:sz w:val="24"/>
              </w:rPr>
            </w:pPr>
            <w:r>
              <w:rPr>
                <w:rFonts w:hint="eastAsia" w:cs="Times New Roman"/>
                <w:b/>
                <w:bCs/>
                <w:color w:val="auto"/>
                <w:sz w:val="24"/>
              </w:rPr>
              <w:t>污染物</w:t>
            </w:r>
          </w:p>
          <w:p>
            <w:pPr>
              <w:adjustRightInd w:val="0"/>
              <w:snapToGrid w:val="0"/>
              <w:spacing w:line="320" w:lineRule="exact"/>
              <w:jc w:val="center"/>
              <w:rPr>
                <w:rFonts w:cs="Times New Roman"/>
                <w:b/>
                <w:bCs/>
                <w:color w:val="auto"/>
                <w:sz w:val="24"/>
              </w:rPr>
            </w:pPr>
            <w:r>
              <w:rPr>
                <w:rFonts w:hint="eastAsia" w:cs="Times New Roman"/>
                <w:b/>
                <w:bCs/>
                <w:color w:val="auto"/>
                <w:sz w:val="24"/>
              </w:rPr>
              <w:t>名称</w:t>
            </w:r>
          </w:p>
        </w:tc>
        <w:tc>
          <w:tcPr>
            <w:tcW w:w="1282" w:type="pct"/>
            <w:gridSpan w:val="2"/>
            <w:tcBorders>
              <w:top w:val="single" w:color="auto" w:sz="12" w:space="0"/>
              <w:left w:val="single" w:color="auto" w:sz="6" w:space="0"/>
              <w:bottom w:val="single" w:color="auto" w:sz="4" w:space="0"/>
              <w:right w:val="single" w:color="auto" w:sz="4" w:space="0"/>
            </w:tcBorders>
            <w:vAlign w:val="center"/>
          </w:tcPr>
          <w:p>
            <w:pPr>
              <w:spacing w:line="320" w:lineRule="exact"/>
              <w:jc w:val="center"/>
              <w:rPr>
                <w:rFonts w:cs="Times New Roman"/>
                <w:b/>
                <w:color w:val="auto"/>
                <w:sz w:val="24"/>
              </w:rPr>
            </w:pPr>
            <w:r>
              <w:rPr>
                <w:rFonts w:hint="eastAsia" w:cs="Times New Roman"/>
                <w:b/>
                <w:color w:val="auto"/>
                <w:sz w:val="24"/>
              </w:rPr>
              <w:t>产生浓度及产生量</w:t>
            </w:r>
          </w:p>
        </w:tc>
        <w:tc>
          <w:tcPr>
            <w:tcW w:w="1630" w:type="pct"/>
            <w:gridSpan w:val="2"/>
            <w:tcBorders>
              <w:top w:val="single" w:color="auto" w:sz="12" w:space="0"/>
              <w:left w:val="single" w:color="auto" w:sz="4" w:space="0"/>
              <w:bottom w:val="single" w:color="auto" w:sz="4" w:space="0"/>
              <w:right w:val="single" w:color="auto" w:sz="12" w:space="0"/>
            </w:tcBorders>
            <w:vAlign w:val="center"/>
          </w:tcPr>
          <w:p>
            <w:pPr>
              <w:spacing w:line="320" w:lineRule="exact"/>
              <w:jc w:val="center"/>
              <w:rPr>
                <w:rFonts w:cs="Times New Roman"/>
                <w:b/>
                <w:color w:val="auto"/>
                <w:sz w:val="24"/>
              </w:rPr>
            </w:pPr>
            <w:r>
              <w:rPr>
                <w:rFonts w:hint="eastAsia" w:cs="Times New Roman"/>
                <w:b/>
                <w:color w:val="auto"/>
                <w:sz w:val="24"/>
              </w:rPr>
              <w:t>排放浓度及排放量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0" w:hRule="atLeast"/>
          <w:jc w:val="center"/>
        </w:trPr>
        <w:tc>
          <w:tcPr>
            <w:tcW w:w="401" w:type="pct"/>
            <w:vMerge w:val="restart"/>
            <w:tcBorders>
              <w:top w:val="single" w:color="auto" w:sz="6" w:space="0"/>
              <w:left w:val="single" w:color="auto" w:sz="12" w:space="0"/>
              <w:right w:val="single" w:color="auto" w:sz="6" w:space="0"/>
            </w:tcBorders>
            <w:vAlign w:val="center"/>
          </w:tcPr>
          <w:p>
            <w:pPr>
              <w:spacing w:line="320" w:lineRule="exact"/>
              <w:jc w:val="center"/>
              <w:rPr>
                <w:rFonts w:cs="Times New Roman"/>
                <w:b/>
                <w:color w:val="auto"/>
                <w:sz w:val="24"/>
              </w:rPr>
            </w:pPr>
            <w:r>
              <w:rPr>
                <w:rFonts w:hint="eastAsia" w:cs="Times New Roman"/>
                <w:b/>
                <w:color w:val="auto"/>
                <w:sz w:val="24"/>
              </w:rPr>
              <w:t>大</w:t>
            </w:r>
          </w:p>
          <w:p>
            <w:pPr>
              <w:spacing w:line="320" w:lineRule="exact"/>
              <w:jc w:val="center"/>
              <w:rPr>
                <w:rFonts w:cs="Times New Roman"/>
                <w:b/>
                <w:color w:val="auto"/>
                <w:sz w:val="24"/>
              </w:rPr>
            </w:pPr>
            <w:r>
              <w:rPr>
                <w:rFonts w:hint="eastAsia" w:cs="Times New Roman"/>
                <w:b/>
                <w:color w:val="auto"/>
                <w:sz w:val="24"/>
              </w:rPr>
              <w:t>气</w:t>
            </w:r>
          </w:p>
          <w:p>
            <w:pPr>
              <w:spacing w:line="320" w:lineRule="exact"/>
              <w:jc w:val="center"/>
              <w:rPr>
                <w:rFonts w:cs="Times New Roman"/>
                <w:b/>
                <w:color w:val="auto"/>
                <w:sz w:val="24"/>
              </w:rPr>
            </w:pPr>
            <w:r>
              <w:rPr>
                <w:rFonts w:hint="eastAsia" w:cs="Times New Roman"/>
                <w:b/>
                <w:color w:val="auto"/>
                <w:sz w:val="24"/>
              </w:rPr>
              <w:t>污</w:t>
            </w:r>
          </w:p>
          <w:p>
            <w:pPr>
              <w:spacing w:line="320" w:lineRule="exact"/>
              <w:jc w:val="center"/>
              <w:rPr>
                <w:rFonts w:cs="Times New Roman"/>
                <w:b/>
                <w:color w:val="auto"/>
                <w:sz w:val="24"/>
              </w:rPr>
            </w:pPr>
            <w:r>
              <w:rPr>
                <w:rFonts w:hint="eastAsia" w:cs="Times New Roman"/>
                <w:b/>
                <w:color w:val="auto"/>
                <w:sz w:val="24"/>
              </w:rPr>
              <w:t>染</w:t>
            </w:r>
          </w:p>
          <w:p>
            <w:pPr>
              <w:spacing w:line="320" w:lineRule="exact"/>
              <w:jc w:val="center"/>
              <w:rPr>
                <w:rFonts w:cs="Times New Roman"/>
                <w:color w:val="auto"/>
                <w:sz w:val="24"/>
              </w:rPr>
            </w:pPr>
            <w:r>
              <w:rPr>
                <w:rFonts w:hint="eastAsia" w:cs="Times New Roman"/>
                <w:b/>
                <w:color w:val="auto"/>
                <w:sz w:val="24"/>
              </w:rPr>
              <w:t>物</w:t>
            </w:r>
          </w:p>
        </w:tc>
        <w:tc>
          <w:tcPr>
            <w:tcW w:w="887" w:type="pct"/>
            <w:vMerge w:val="restar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s="Times New Roman"/>
                <w:color w:val="auto"/>
                <w:sz w:val="24"/>
                <w:lang w:eastAsia="zh-CN"/>
              </w:rPr>
            </w:pPr>
            <w:r>
              <w:rPr>
                <w:rFonts w:hint="eastAsia" w:cs="Times New Roman"/>
                <w:color w:val="auto"/>
                <w:sz w:val="24"/>
                <w:lang w:eastAsia="zh-CN"/>
              </w:rPr>
              <w:t>切割、焊接过程</w:t>
            </w: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s="Times New Roman"/>
                <w:color w:val="auto"/>
                <w:sz w:val="24"/>
                <w:lang w:eastAsia="zh-CN"/>
              </w:rPr>
            </w:pPr>
            <w:r>
              <w:rPr>
                <w:rFonts w:hint="eastAsia" w:cs="Times New Roman"/>
                <w:color w:val="auto"/>
                <w:sz w:val="24"/>
              </w:rPr>
              <w:t>有组织</w:t>
            </w:r>
            <w:r>
              <w:rPr>
                <w:rFonts w:hint="eastAsia" w:cs="Times New Roman"/>
                <w:color w:val="auto"/>
                <w:sz w:val="24"/>
                <w:lang w:eastAsia="zh-CN"/>
              </w:rPr>
              <w:t>颗粒物</w:t>
            </w:r>
          </w:p>
        </w:tc>
        <w:tc>
          <w:tcPr>
            <w:tcW w:w="1282" w:type="pct"/>
            <w:gridSpan w:val="2"/>
            <w:tcBorders>
              <w:top w:val="single" w:color="auto" w:sz="6" w:space="0"/>
              <w:left w:val="single" w:color="auto" w:sz="6" w:space="0"/>
              <w:bottom w:val="single" w:color="auto" w:sz="6" w:space="0"/>
              <w:right w:val="single" w:color="auto" w:sz="4" w:space="0"/>
            </w:tcBorders>
            <w:vAlign w:val="center"/>
          </w:tcPr>
          <w:p>
            <w:pPr>
              <w:spacing w:line="320" w:lineRule="exact"/>
              <w:jc w:val="center"/>
              <w:rPr>
                <w:rFonts w:cs="Times New Roman"/>
                <w:color w:val="auto"/>
                <w:sz w:val="24"/>
              </w:rPr>
            </w:pPr>
            <w:r>
              <w:rPr>
                <w:rFonts w:hint="eastAsia" w:cs="Times New Roman"/>
                <w:color w:val="auto"/>
                <w:sz w:val="24"/>
                <w:lang w:val="en-US" w:eastAsia="zh-CN"/>
              </w:rPr>
              <w:t>76.4</w:t>
            </w:r>
            <w:r>
              <w:rPr>
                <w:rFonts w:cs="Times New Roman"/>
                <w:color w:val="auto"/>
                <w:sz w:val="24"/>
              </w:rPr>
              <w:t>mg/m</w:t>
            </w:r>
            <w:r>
              <w:rPr>
                <w:rFonts w:cs="Times New Roman"/>
                <w:color w:val="auto"/>
                <w:sz w:val="24"/>
                <w:vertAlign w:val="superscript"/>
              </w:rPr>
              <w:t>3</w:t>
            </w:r>
            <w:r>
              <w:rPr>
                <w:rFonts w:hint="eastAsia" w:cs="Times New Roman"/>
                <w:color w:val="auto"/>
                <w:sz w:val="24"/>
              </w:rPr>
              <w:t>、</w:t>
            </w:r>
            <w:r>
              <w:rPr>
                <w:rFonts w:hint="eastAsia" w:cs="Times New Roman"/>
                <w:color w:val="auto"/>
                <w:sz w:val="24"/>
                <w:lang w:val="en-US" w:eastAsia="zh-CN"/>
              </w:rPr>
              <w:t>0.9082</w:t>
            </w:r>
            <w:r>
              <w:rPr>
                <w:rFonts w:cs="Times New Roman"/>
                <w:color w:val="auto"/>
                <w:sz w:val="24"/>
              </w:rPr>
              <w:t>/a</w:t>
            </w:r>
          </w:p>
        </w:tc>
        <w:tc>
          <w:tcPr>
            <w:tcW w:w="1630" w:type="pct"/>
            <w:gridSpan w:val="2"/>
            <w:tcBorders>
              <w:top w:val="single" w:color="auto" w:sz="6" w:space="0"/>
              <w:left w:val="single" w:color="auto" w:sz="4" w:space="0"/>
              <w:bottom w:val="single" w:color="auto" w:sz="6" w:space="0"/>
              <w:right w:val="single" w:color="auto" w:sz="12" w:space="0"/>
            </w:tcBorders>
            <w:vAlign w:val="center"/>
          </w:tcPr>
          <w:p>
            <w:pPr>
              <w:spacing w:line="320" w:lineRule="exact"/>
              <w:jc w:val="center"/>
              <w:rPr>
                <w:rFonts w:cs="Times New Roman"/>
                <w:color w:val="auto"/>
                <w:sz w:val="24"/>
              </w:rPr>
            </w:pPr>
            <w:r>
              <w:rPr>
                <w:rFonts w:hint="eastAsia" w:cs="Times New Roman"/>
                <w:color w:val="auto"/>
                <w:sz w:val="24"/>
                <w:lang w:val="en-US" w:eastAsia="zh-CN"/>
              </w:rPr>
              <w:t>7.6</w:t>
            </w:r>
            <w:r>
              <w:rPr>
                <w:rFonts w:cs="Times New Roman"/>
                <w:color w:val="auto"/>
                <w:sz w:val="24"/>
              </w:rPr>
              <w:t>mg/m</w:t>
            </w:r>
            <w:r>
              <w:rPr>
                <w:rFonts w:cs="Times New Roman"/>
                <w:color w:val="auto"/>
                <w:sz w:val="24"/>
                <w:vertAlign w:val="superscript"/>
              </w:rPr>
              <w:t>3</w:t>
            </w:r>
            <w:r>
              <w:rPr>
                <w:rFonts w:hint="eastAsia" w:cs="Times New Roman"/>
                <w:color w:val="auto"/>
                <w:sz w:val="24"/>
              </w:rPr>
              <w:t>、</w:t>
            </w:r>
            <w:r>
              <w:rPr>
                <w:rFonts w:hint="eastAsia" w:cs="Times New Roman"/>
                <w:color w:val="auto"/>
                <w:sz w:val="24"/>
                <w:lang w:val="en-US" w:eastAsia="zh-CN"/>
              </w:rPr>
              <w:t>0.0908</w:t>
            </w:r>
            <w:r>
              <w:rPr>
                <w:rFonts w:cs="Times New Roman"/>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0" w:hRule="atLeast"/>
          <w:jc w:val="center"/>
        </w:trPr>
        <w:tc>
          <w:tcPr>
            <w:tcW w:w="401" w:type="pct"/>
            <w:vMerge w:val="continue"/>
            <w:tcBorders>
              <w:left w:val="single" w:color="auto" w:sz="12" w:space="0"/>
              <w:right w:val="single" w:color="auto" w:sz="6" w:space="0"/>
            </w:tcBorders>
            <w:vAlign w:val="center"/>
          </w:tcPr>
          <w:p>
            <w:pPr>
              <w:widowControl/>
              <w:jc w:val="left"/>
              <w:rPr>
                <w:rFonts w:cs="Times New Roman"/>
                <w:color w:val="auto"/>
                <w:sz w:val="24"/>
              </w:rPr>
            </w:pPr>
          </w:p>
        </w:tc>
        <w:tc>
          <w:tcPr>
            <w:tcW w:w="887" w:type="pct"/>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cs="Times New Roman"/>
                <w:color w:val="auto"/>
                <w:sz w:val="24"/>
              </w:rPr>
            </w:pP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s="Times New Roman"/>
                <w:color w:val="auto"/>
                <w:sz w:val="24"/>
                <w:lang w:eastAsia="zh-CN"/>
              </w:rPr>
            </w:pPr>
            <w:r>
              <w:rPr>
                <w:rFonts w:hint="eastAsia" w:cs="Times New Roman"/>
                <w:color w:val="auto"/>
                <w:sz w:val="24"/>
              </w:rPr>
              <w:t>无组织</w:t>
            </w:r>
            <w:r>
              <w:rPr>
                <w:rFonts w:hint="eastAsia" w:cs="Times New Roman"/>
                <w:color w:val="auto"/>
                <w:sz w:val="24"/>
                <w:lang w:eastAsia="zh-CN"/>
              </w:rPr>
              <w:t>颗粒物</w:t>
            </w:r>
          </w:p>
        </w:tc>
        <w:tc>
          <w:tcPr>
            <w:tcW w:w="1282" w:type="pct"/>
            <w:gridSpan w:val="2"/>
            <w:tcBorders>
              <w:top w:val="single" w:color="auto" w:sz="6" w:space="0"/>
              <w:left w:val="single" w:color="auto" w:sz="6" w:space="0"/>
              <w:bottom w:val="single" w:color="auto" w:sz="6" w:space="0"/>
              <w:right w:val="single" w:color="auto" w:sz="4" w:space="0"/>
            </w:tcBorders>
            <w:vAlign w:val="center"/>
          </w:tcPr>
          <w:p>
            <w:pPr>
              <w:spacing w:line="320" w:lineRule="exact"/>
              <w:jc w:val="center"/>
              <w:rPr>
                <w:color w:val="auto"/>
                <w:sz w:val="24"/>
              </w:rPr>
            </w:pPr>
            <w:r>
              <w:rPr>
                <w:rFonts w:hint="eastAsia"/>
                <w:color w:val="auto"/>
                <w:sz w:val="24"/>
                <w:lang w:val="en-US" w:eastAsia="zh-CN"/>
              </w:rPr>
              <w:t>0.0478</w:t>
            </w:r>
            <w:r>
              <w:rPr>
                <w:color w:val="auto"/>
                <w:sz w:val="24"/>
              </w:rPr>
              <w:t>t/a</w:t>
            </w:r>
          </w:p>
        </w:tc>
        <w:tc>
          <w:tcPr>
            <w:tcW w:w="1630" w:type="pct"/>
            <w:gridSpan w:val="2"/>
            <w:tcBorders>
              <w:top w:val="single" w:color="auto" w:sz="6" w:space="0"/>
              <w:left w:val="single" w:color="auto" w:sz="4" w:space="0"/>
              <w:bottom w:val="single" w:color="auto" w:sz="6" w:space="0"/>
              <w:right w:val="single" w:color="auto" w:sz="12" w:space="0"/>
            </w:tcBorders>
            <w:vAlign w:val="center"/>
          </w:tcPr>
          <w:p>
            <w:pPr>
              <w:spacing w:line="320" w:lineRule="exact"/>
              <w:jc w:val="center"/>
              <w:rPr>
                <w:color w:val="auto"/>
                <w:sz w:val="24"/>
              </w:rPr>
            </w:pPr>
            <w:r>
              <w:rPr>
                <w:rFonts w:hint="eastAsia"/>
                <w:color w:val="auto"/>
                <w:sz w:val="24"/>
                <w:lang w:val="en-US" w:eastAsia="zh-CN"/>
              </w:rPr>
              <w:t>0.0478</w:t>
            </w:r>
            <w:r>
              <w:rPr>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28" w:hRule="atLeast"/>
          <w:jc w:val="center"/>
        </w:trPr>
        <w:tc>
          <w:tcPr>
            <w:tcW w:w="401" w:type="pct"/>
            <w:vMerge w:val="restart"/>
            <w:tcBorders>
              <w:top w:val="single" w:color="auto" w:sz="6" w:space="0"/>
              <w:left w:val="single" w:color="auto" w:sz="12" w:space="0"/>
              <w:right w:val="single" w:color="auto" w:sz="6" w:space="0"/>
            </w:tcBorders>
            <w:vAlign w:val="center"/>
          </w:tcPr>
          <w:p>
            <w:pPr>
              <w:adjustRightInd w:val="0"/>
              <w:snapToGrid w:val="0"/>
              <w:spacing w:line="320" w:lineRule="exact"/>
              <w:jc w:val="center"/>
              <w:rPr>
                <w:rFonts w:hint="eastAsia" w:eastAsia="宋体" w:cs="Times New Roman"/>
                <w:b/>
                <w:bCs/>
                <w:color w:val="auto"/>
                <w:w w:val="95"/>
                <w:sz w:val="24"/>
                <w:lang w:eastAsia="zh-CN"/>
              </w:rPr>
            </w:pPr>
            <w:r>
              <w:rPr>
                <w:rFonts w:hint="eastAsia" w:cs="Times New Roman"/>
                <w:b/>
                <w:bCs/>
                <w:color w:val="auto"/>
                <w:w w:val="95"/>
                <w:sz w:val="24"/>
                <w:lang w:eastAsia="zh-CN"/>
              </w:rPr>
              <w:t>水</w:t>
            </w:r>
          </w:p>
          <w:p>
            <w:pPr>
              <w:adjustRightInd w:val="0"/>
              <w:snapToGrid w:val="0"/>
              <w:spacing w:line="320" w:lineRule="exact"/>
              <w:jc w:val="center"/>
              <w:rPr>
                <w:rFonts w:hint="eastAsia" w:cs="Times New Roman"/>
                <w:b/>
                <w:bCs/>
                <w:color w:val="auto"/>
                <w:w w:val="95"/>
                <w:sz w:val="24"/>
                <w:lang w:eastAsia="zh-CN"/>
              </w:rPr>
            </w:pPr>
            <w:r>
              <w:rPr>
                <w:rFonts w:hint="eastAsia" w:cs="Times New Roman"/>
                <w:b/>
                <w:bCs/>
                <w:color w:val="auto"/>
                <w:w w:val="95"/>
                <w:sz w:val="24"/>
                <w:lang w:eastAsia="zh-CN"/>
              </w:rPr>
              <w:t>污</w:t>
            </w:r>
          </w:p>
          <w:p>
            <w:pPr>
              <w:adjustRightInd w:val="0"/>
              <w:snapToGrid w:val="0"/>
              <w:spacing w:line="320" w:lineRule="exact"/>
              <w:jc w:val="center"/>
              <w:rPr>
                <w:rFonts w:hint="eastAsia" w:eastAsia="宋体" w:cs="Times New Roman"/>
                <w:b/>
                <w:bCs/>
                <w:color w:val="auto"/>
                <w:w w:val="95"/>
                <w:sz w:val="24"/>
                <w:lang w:eastAsia="zh-CN"/>
              </w:rPr>
            </w:pPr>
            <w:r>
              <w:rPr>
                <w:rFonts w:hint="eastAsia" w:cs="Times New Roman"/>
                <w:b/>
                <w:bCs/>
                <w:color w:val="auto"/>
                <w:w w:val="95"/>
                <w:sz w:val="24"/>
                <w:lang w:eastAsia="zh-CN"/>
              </w:rPr>
              <w:t>染</w:t>
            </w:r>
          </w:p>
          <w:p>
            <w:pPr>
              <w:widowControl/>
              <w:jc w:val="center"/>
              <w:rPr>
                <w:rFonts w:hint="eastAsia" w:eastAsia="宋体" w:cs="Times New Roman"/>
                <w:color w:val="auto"/>
                <w:sz w:val="24"/>
                <w:lang w:eastAsia="zh-CN"/>
              </w:rPr>
            </w:pPr>
            <w:r>
              <w:rPr>
                <w:rFonts w:hint="eastAsia" w:cs="Times New Roman"/>
                <w:b/>
                <w:bCs/>
                <w:color w:val="auto"/>
                <w:w w:val="95"/>
                <w:sz w:val="24"/>
              </w:rPr>
              <w:t>物</w:t>
            </w:r>
          </w:p>
        </w:tc>
        <w:tc>
          <w:tcPr>
            <w:tcW w:w="887" w:type="pct"/>
            <w:vMerge w:val="restart"/>
            <w:tcBorders>
              <w:top w:val="single" w:color="auto" w:sz="6" w:space="0"/>
              <w:left w:val="single" w:color="auto" w:sz="6" w:space="0"/>
              <w:right w:val="single" w:color="auto" w:sz="6" w:space="0"/>
            </w:tcBorders>
            <w:vAlign w:val="center"/>
          </w:tcPr>
          <w:p>
            <w:pPr>
              <w:widowControl/>
              <w:jc w:val="center"/>
              <w:rPr>
                <w:rFonts w:hint="eastAsia" w:eastAsia="宋体" w:cs="Times New Roman"/>
                <w:color w:val="auto"/>
                <w:sz w:val="24"/>
                <w:lang w:val="en-US" w:eastAsia="zh-CN"/>
              </w:rPr>
            </w:pPr>
            <w:r>
              <w:rPr>
                <w:rFonts w:hint="eastAsia" w:cs="Times New Roman"/>
                <w:color w:val="auto"/>
                <w:sz w:val="24"/>
                <w:lang w:val="en-US" w:eastAsia="zh-CN"/>
              </w:rPr>
              <w:t>生活污水</w:t>
            </w: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r>
              <w:rPr>
                <w:rFonts w:hint="eastAsia"/>
                <w:color w:val="auto"/>
                <w:sz w:val="24"/>
              </w:rPr>
              <w:t>废水量</w:t>
            </w:r>
          </w:p>
        </w:tc>
        <w:tc>
          <w:tcPr>
            <w:tcW w:w="1282" w:type="pct"/>
            <w:gridSpan w:val="2"/>
            <w:tcBorders>
              <w:top w:val="single" w:color="auto" w:sz="6" w:space="0"/>
              <w:left w:val="single" w:color="auto" w:sz="6" w:space="0"/>
              <w:right w:val="single" w:color="auto" w:sz="4" w:space="0"/>
            </w:tcBorders>
            <w:vAlign w:val="center"/>
          </w:tcPr>
          <w:p>
            <w:pPr>
              <w:spacing w:line="320" w:lineRule="exact"/>
              <w:jc w:val="center"/>
              <w:rPr>
                <w:rFonts w:hint="eastAsia" w:eastAsia="宋体"/>
                <w:color w:val="auto"/>
                <w:sz w:val="24"/>
                <w:lang w:val="en-US" w:eastAsia="zh-CN"/>
              </w:rPr>
            </w:pPr>
            <w:r>
              <w:rPr>
                <w:rFonts w:hint="eastAsia"/>
                <w:color w:val="auto"/>
                <w:sz w:val="24"/>
                <w:lang w:val="en-US" w:eastAsia="zh-CN"/>
              </w:rPr>
              <w:t>538</w:t>
            </w:r>
            <w:r>
              <w:rPr>
                <w:color w:val="auto"/>
                <w:sz w:val="24"/>
              </w:rPr>
              <w:t>m</w:t>
            </w:r>
            <w:r>
              <w:rPr>
                <w:color w:val="auto"/>
                <w:sz w:val="24"/>
                <w:vertAlign w:val="superscript"/>
              </w:rPr>
              <w:t>3</w:t>
            </w:r>
            <w:r>
              <w:rPr>
                <w:color w:val="auto"/>
                <w:sz w:val="24"/>
              </w:rPr>
              <w:t>/a</w:t>
            </w:r>
          </w:p>
        </w:tc>
        <w:tc>
          <w:tcPr>
            <w:tcW w:w="1630" w:type="pct"/>
            <w:gridSpan w:val="2"/>
            <w:tcBorders>
              <w:top w:val="single" w:color="auto" w:sz="6" w:space="0"/>
              <w:left w:val="single" w:color="auto" w:sz="4" w:space="0"/>
              <w:right w:val="single" w:color="auto" w:sz="12" w:space="0"/>
            </w:tcBorders>
            <w:vAlign w:val="center"/>
          </w:tcPr>
          <w:p>
            <w:pPr>
              <w:spacing w:line="320" w:lineRule="exact"/>
              <w:jc w:val="center"/>
              <w:rPr>
                <w:rFonts w:hint="eastAsia" w:eastAsia="宋体"/>
                <w:color w:val="auto"/>
                <w:sz w:val="24"/>
                <w:lang w:val="en-US" w:eastAsia="zh-CN"/>
              </w:rPr>
            </w:pPr>
            <w:r>
              <w:rPr>
                <w:rFonts w:hint="eastAsia"/>
                <w:color w:val="auto"/>
                <w:sz w:val="24"/>
                <w:lang w:val="en-US" w:eastAsia="zh-CN"/>
              </w:rPr>
              <w:t>538</w:t>
            </w:r>
            <w:r>
              <w:rPr>
                <w:color w:val="auto"/>
                <w:sz w:val="24"/>
              </w:rPr>
              <w:t>m</w:t>
            </w:r>
            <w:r>
              <w:rPr>
                <w:color w:val="auto"/>
                <w:sz w:val="24"/>
                <w:vertAlign w:val="superscript"/>
              </w:rPr>
              <w:t>3</w:t>
            </w:r>
            <w:r>
              <w:rPr>
                <w:color w:val="auto"/>
                <w:sz w:val="24"/>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28" w:hRule="atLeast"/>
          <w:jc w:val="center"/>
        </w:trPr>
        <w:tc>
          <w:tcPr>
            <w:tcW w:w="401" w:type="pct"/>
            <w:vMerge w:val="continue"/>
            <w:tcBorders>
              <w:left w:val="single" w:color="auto" w:sz="12" w:space="0"/>
              <w:right w:val="single" w:color="auto" w:sz="6" w:space="0"/>
            </w:tcBorders>
            <w:vAlign w:val="center"/>
          </w:tcPr>
          <w:p>
            <w:pPr>
              <w:spacing w:line="320" w:lineRule="exact"/>
              <w:jc w:val="center"/>
              <w:rPr>
                <w:color w:val="auto"/>
              </w:rPr>
            </w:pPr>
          </w:p>
        </w:tc>
        <w:tc>
          <w:tcPr>
            <w:tcW w:w="887" w:type="pct"/>
            <w:vMerge w:val="continue"/>
            <w:tcBorders>
              <w:left w:val="single" w:color="auto" w:sz="6" w:space="0"/>
              <w:right w:val="single" w:color="auto" w:sz="6" w:space="0"/>
            </w:tcBorders>
            <w:vAlign w:val="center"/>
          </w:tcPr>
          <w:p>
            <w:pPr>
              <w:spacing w:line="320" w:lineRule="exact"/>
              <w:jc w:val="center"/>
              <w:rPr>
                <w:color w:val="auto"/>
              </w:rPr>
            </w:pP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r>
              <w:rPr>
                <w:color w:val="auto"/>
                <w:sz w:val="24"/>
              </w:rPr>
              <w:t>COD</w:t>
            </w:r>
          </w:p>
        </w:tc>
        <w:tc>
          <w:tcPr>
            <w:tcW w:w="561" w:type="pct"/>
            <w:tcBorders>
              <w:left w:val="single" w:color="auto" w:sz="6" w:space="0"/>
              <w:right w:val="single" w:color="auto" w:sz="4" w:space="0"/>
            </w:tcBorders>
            <w:vAlign w:val="center"/>
          </w:tcPr>
          <w:p>
            <w:pPr>
              <w:spacing w:line="320" w:lineRule="exact"/>
              <w:jc w:val="center"/>
              <w:rPr>
                <w:rFonts w:hint="eastAsia" w:eastAsia="宋体"/>
                <w:color w:val="auto"/>
                <w:sz w:val="24"/>
                <w:lang w:val="en-US" w:eastAsia="zh-CN"/>
              </w:rPr>
            </w:pPr>
            <w:r>
              <w:rPr>
                <w:color w:val="auto"/>
                <w:sz w:val="24"/>
              </w:rPr>
              <w:t>300mg/L</w:t>
            </w:r>
          </w:p>
        </w:tc>
        <w:tc>
          <w:tcPr>
            <w:tcW w:w="720" w:type="pct"/>
            <w:tcBorders>
              <w:left w:val="single" w:color="auto" w:sz="6" w:space="0"/>
              <w:right w:val="single" w:color="auto" w:sz="4" w:space="0"/>
            </w:tcBorders>
            <w:vAlign w:val="center"/>
          </w:tcPr>
          <w:p>
            <w:pPr>
              <w:spacing w:line="320" w:lineRule="exact"/>
              <w:jc w:val="center"/>
              <w:rPr>
                <w:color w:val="auto"/>
              </w:rPr>
            </w:pPr>
            <w:r>
              <w:rPr>
                <w:rFonts w:hint="eastAsia"/>
                <w:color w:val="auto"/>
                <w:sz w:val="24"/>
              </w:rPr>
              <w:t>0.1614</w:t>
            </w:r>
            <w:r>
              <w:rPr>
                <w:color w:val="auto"/>
                <w:sz w:val="24"/>
              </w:rPr>
              <w:t>t/a</w:t>
            </w:r>
          </w:p>
        </w:tc>
        <w:tc>
          <w:tcPr>
            <w:tcW w:w="802" w:type="pct"/>
            <w:tcBorders>
              <w:left w:val="single" w:color="auto" w:sz="4" w:space="0"/>
              <w:right w:val="single" w:color="auto" w:sz="12" w:space="0"/>
            </w:tcBorders>
            <w:vAlign w:val="center"/>
          </w:tcPr>
          <w:p>
            <w:pPr>
              <w:spacing w:line="320" w:lineRule="exact"/>
              <w:jc w:val="center"/>
              <w:rPr>
                <w:rFonts w:hint="eastAsia" w:eastAsia="宋体"/>
                <w:color w:val="auto"/>
                <w:sz w:val="24"/>
                <w:lang w:val="en-US" w:eastAsia="zh-CN"/>
              </w:rPr>
            </w:pPr>
            <w:r>
              <w:rPr>
                <w:color w:val="auto"/>
                <w:sz w:val="24"/>
              </w:rPr>
              <w:t>2</w:t>
            </w:r>
            <w:r>
              <w:rPr>
                <w:rFonts w:hint="eastAsia"/>
                <w:color w:val="auto"/>
                <w:sz w:val="24"/>
              </w:rPr>
              <w:t>55</w:t>
            </w:r>
            <w:r>
              <w:rPr>
                <w:color w:val="auto"/>
                <w:sz w:val="24"/>
              </w:rPr>
              <w:t>mg/L</w:t>
            </w:r>
          </w:p>
        </w:tc>
        <w:tc>
          <w:tcPr>
            <w:tcW w:w="828" w:type="pct"/>
            <w:tcBorders>
              <w:left w:val="single" w:color="auto" w:sz="4" w:space="0"/>
              <w:right w:val="single" w:color="auto" w:sz="12" w:space="0"/>
            </w:tcBorders>
            <w:vAlign w:val="center"/>
          </w:tcPr>
          <w:p>
            <w:pPr>
              <w:spacing w:line="320" w:lineRule="exact"/>
              <w:jc w:val="center"/>
              <w:rPr>
                <w:color w:val="auto"/>
              </w:rPr>
            </w:pPr>
            <w:r>
              <w:rPr>
                <w:rFonts w:hint="eastAsia"/>
                <w:color w:val="auto"/>
                <w:sz w:val="24"/>
              </w:rPr>
              <w:t>0.137</w:t>
            </w:r>
            <w:r>
              <w:rPr>
                <w:rFonts w:hint="eastAsia"/>
                <w:color w:val="auto"/>
                <w:sz w:val="24"/>
                <w:lang w:val="en-US" w:eastAsia="zh-CN"/>
              </w:rPr>
              <w:t>2</w:t>
            </w:r>
            <w:r>
              <w:rPr>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28" w:hRule="atLeast"/>
          <w:jc w:val="center"/>
        </w:trPr>
        <w:tc>
          <w:tcPr>
            <w:tcW w:w="401" w:type="pct"/>
            <w:vMerge w:val="continue"/>
            <w:tcBorders>
              <w:left w:val="single" w:color="auto" w:sz="12" w:space="0"/>
              <w:right w:val="single" w:color="auto" w:sz="6" w:space="0"/>
            </w:tcBorders>
            <w:vAlign w:val="center"/>
          </w:tcPr>
          <w:p>
            <w:pPr>
              <w:spacing w:line="320" w:lineRule="exact"/>
              <w:jc w:val="center"/>
              <w:rPr>
                <w:rFonts w:hint="eastAsia" w:eastAsia="宋体"/>
                <w:color w:val="auto"/>
                <w:sz w:val="24"/>
                <w:lang w:val="en-US" w:eastAsia="zh-CN"/>
              </w:rPr>
            </w:pPr>
          </w:p>
        </w:tc>
        <w:tc>
          <w:tcPr>
            <w:tcW w:w="887" w:type="pct"/>
            <w:vMerge w:val="continue"/>
            <w:tcBorders>
              <w:left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r>
              <w:rPr>
                <w:rFonts w:hint="eastAsia"/>
                <w:color w:val="auto"/>
                <w:sz w:val="24"/>
              </w:rPr>
              <w:t>BOD</w:t>
            </w:r>
            <w:r>
              <w:rPr>
                <w:rFonts w:hint="eastAsia"/>
                <w:color w:val="auto"/>
                <w:sz w:val="24"/>
                <w:vertAlign w:val="subscript"/>
              </w:rPr>
              <w:t>5</w:t>
            </w:r>
          </w:p>
        </w:tc>
        <w:tc>
          <w:tcPr>
            <w:tcW w:w="561" w:type="pct"/>
            <w:tcBorders>
              <w:left w:val="single" w:color="auto" w:sz="6" w:space="0"/>
              <w:right w:val="single" w:color="auto" w:sz="4" w:space="0"/>
            </w:tcBorders>
            <w:vAlign w:val="center"/>
          </w:tcPr>
          <w:p>
            <w:pPr>
              <w:spacing w:line="320" w:lineRule="exact"/>
              <w:jc w:val="center"/>
              <w:rPr>
                <w:rFonts w:hint="eastAsia" w:eastAsia="宋体"/>
                <w:color w:val="auto"/>
                <w:sz w:val="24"/>
                <w:lang w:val="en-US" w:eastAsia="zh-CN"/>
              </w:rPr>
            </w:pPr>
            <w:r>
              <w:rPr>
                <w:rFonts w:hint="eastAsia"/>
                <w:color w:val="auto"/>
                <w:sz w:val="24"/>
              </w:rPr>
              <w:t>170</w:t>
            </w:r>
            <w:r>
              <w:rPr>
                <w:color w:val="auto"/>
                <w:sz w:val="24"/>
              </w:rPr>
              <w:t>mg/L</w:t>
            </w:r>
          </w:p>
        </w:tc>
        <w:tc>
          <w:tcPr>
            <w:tcW w:w="720" w:type="pct"/>
            <w:tcBorders>
              <w:left w:val="single" w:color="auto" w:sz="6" w:space="0"/>
              <w:right w:val="single" w:color="auto" w:sz="4" w:space="0"/>
            </w:tcBorders>
            <w:vAlign w:val="center"/>
          </w:tcPr>
          <w:p>
            <w:pPr>
              <w:spacing w:line="320" w:lineRule="exact"/>
              <w:jc w:val="center"/>
              <w:rPr>
                <w:color w:val="auto"/>
              </w:rPr>
            </w:pPr>
            <w:r>
              <w:rPr>
                <w:rFonts w:hint="eastAsia"/>
                <w:color w:val="auto"/>
                <w:sz w:val="24"/>
              </w:rPr>
              <w:t>0.0915</w:t>
            </w:r>
            <w:r>
              <w:rPr>
                <w:color w:val="auto"/>
                <w:sz w:val="24"/>
              </w:rPr>
              <w:t>t/a</w:t>
            </w:r>
          </w:p>
        </w:tc>
        <w:tc>
          <w:tcPr>
            <w:tcW w:w="802" w:type="pct"/>
            <w:tcBorders>
              <w:left w:val="single" w:color="auto" w:sz="4" w:space="0"/>
              <w:right w:val="single" w:color="auto" w:sz="12" w:space="0"/>
            </w:tcBorders>
            <w:vAlign w:val="center"/>
          </w:tcPr>
          <w:p>
            <w:pPr>
              <w:spacing w:line="320" w:lineRule="exact"/>
              <w:jc w:val="center"/>
              <w:rPr>
                <w:rFonts w:hint="eastAsia" w:eastAsia="宋体"/>
                <w:color w:val="auto"/>
                <w:sz w:val="24"/>
                <w:lang w:val="en-US" w:eastAsia="zh-CN"/>
              </w:rPr>
            </w:pPr>
            <w:r>
              <w:rPr>
                <w:rFonts w:hint="eastAsia"/>
                <w:color w:val="auto"/>
                <w:sz w:val="24"/>
              </w:rPr>
              <w:t>154.7</w:t>
            </w:r>
            <w:r>
              <w:rPr>
                <w:color w:val="auto"/>
                <w:sz w:val="24"/>
              </w:rPr>
              <w:t>mg/L</w:t>
            </w:r>
          </w:p>
        </w:tc>
        <w:tc>
          <w:tcPr>
            <w:tcW w:w="828" w:type="pct"/>
            <w:tcBorders>
              <w:left w:val="single" w:color="auto" w:sz="4" w:space="0"/>
              <w:right w:val="single" w:color="auto" w:sz="12" w:space="0"/>
            </w:tcBorders>
            <w:vAlign w:val="center"/>
          </w:tcPr>
          <w:p>
            <w:pPr>
              <w:spacing w:line="320" w:lineRule="exact"/>
              <w:jc w:val="center"/>
              <w:rPr>
                <w:color w:val="auto"/>
              </w:rPr>
            </w:pPr>
            <w:r>
              <w:rPr>
                <w:rFonts w:hint="eastAsia"/>
                <w:color w:val="auto"/>
                <w:sz w:val="24"/>
              </w:rPr>
              <w:t>0.083</w:t>
            </w:r>
            <w:r>
              <w:rPr>
                <w:rFonts w:hint="eastAsia"/>
                <w:color w:val="auto"/>
                <w:sz w:val="24"/>
                <w:lang w:val="en-US" w:eastAsia="zh-CN"/>
              </w:rPr>
              <w:t>2</w:t>
            </w:r>
            <w:r>
              <w:rPr>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28" w:hRule="atLeast"/>
          <w:jc w:val="center"/>
        </w:trPr>
        <w:tc>
          <w:tcPr>
            <w:tcW w:w="401" w:type="pct"/>
            <w:vMerge w:val="continue"/>
            <w:tcBorders>
              <w:left w:val="single" w:color="auto" w:sz="12" w:space="0"/>
              <w:right w:val="single" w:color="auto" w:sz="6" w:space="0"/>
            </w:tcBorders>
            <w:vAlign w:val="center"/>
          </w:tcPr>
          <w:p>
            <w:pPr>
              <w:spacing w:line="320" w:lineRule="exact"/>
              <w:jc w:val="center"/>
              <w:rPr>
                <w:rFonts w:hint="eastAsia" w:eastAsia="宋体"/>
                <w:color w:val="auto"/>
                <w:sz w:val="24"/>
                <w:lang w:val="en-US" w:eastAsia="zh-CN"/>
              </w:rPr>
            </w:pPr>
          </w:p>
        </w:tc>
        <w:tc>
          <w:tcPr>
            <w:tcW w:w="887" w:type="pct"/>
            <w:vMerge w:val="continue"/>
            <w:tcBorders>
              <w:left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r>
              <w:rPr>
                <w:color w:val="auto"/>
                <w:sz w:val="24"/>
              </w:rPr>
              <w:t>SS</w:t>
            </w:r>
          </w:p>
        </w:tc>
        <w:tc>
          <w:tcPr>
            <w:tcW w:w="561" w:type="pct"/>
            <w:tcBorders>
              <w:left w:val="single" w:color="auto" w:sz="6" w:space="0"/>
              <w:right w:val="single" w:color="auto" w:sz="4" w:space="0"/>
            </w:tcBorders>
            <w:vAlign w:val="center"/>
          </w:tcPr>
          <w:p>
            <w:pPr>
              <w:spacing w:line="320" w:lineRule="exact"/>
              <w:jc w:val="center"/>
              <w:rPr>
                <w:rFonts w:hint="eastAsia" w:eastAsia="宋体"/>
                <w:color w:val="auto"/>
                <w:sz w:val="24"/>
                <w:lang w:val="en-US" w:eastAsia="zh-CN"/>
              </w:rPr>
            </w:pPr>
            <w:r>
              <w:rPr>
                <w:color w:val="auto"/>
                <w:sz w:val="24"/>
              </w:rPr>
              <w:t>2</w:t>
            </w:r>
            <w:r>
              <w:rPr>
                <w:rFonts w:hint="eastAsia"/>
                <w:color w:val="auto"/>
                <w:sz w:val="24"/>
              </w:rPr>
              <w:t>2</w:t>
            </w:r>
            <w:r>
              <w:rPr>
                <w:color w:val="auto"/>
                <w:sz w:val="24"/>
              </w:rPr>
              <w:t>0mg/L</w:t>
            </w:r>
          </w:p>
        </w:tc>
        <w:tc>
          <w:tcPr>
            <w:tcW w:w="720" w:type="pct"/>
            <w:tcBorders>
              <w:left w:val="single" w:color="auto" w:sz="6" w:space="0"/>
              <w:right w:val="single" w:color="auto" w:sz="4" w:space="0"/>
            </w:tcBorders>
            <w:vAlign w:val="center"/>
          </w:tcPr>
          <w:p>
            <w:pPr>
              <w:spacing w:line="320" w:lineRule="exact"/>
              <w:jc w:val="center"/>
              <w:rPr>
                <w:color w:val="auto"/>
              </w:rPr>
            </w:pPr>
            <w:r>
              <w:rPr>
                <w:rFonts w:hint="eastAsia"/>
                <w:color w:val="auto"/>
                <w:sz w:val="24"/>
              </w:rPr>
              <w:t>0.118</w:t>
            </w:r>
            <w:r>
              <w:rPr>
                <w:rFonts w:hint="eastAsia"/>
                <w:color w:val="auto"/>
                <w:sz w:val="24"/>
                <w:lang w:val="en-US" w:eastAsia="zh-CN"/>
              </w:rPr>
              <w:t>4</w:t>
            </w:r>
            <w:r>
              <w:rPr>
                <w:color w:val="auto"/>
                <w:sz w:val="24"/>
              </w:rPr>
              <w:t>t/a</w:t>
            </w:r>
          </w:p>
        </w:tc>
        <w:tc>
          <w:tcPr>
            <w:tcW w:w="802" w:type="pct"/>
            <w:tcBorders>
              <w:left w:val="single" w:color="auto" w:sz="4" w:space="0"/>
              <w:right w:val="single" w:color="auto" w:sz="12" w:space="0"/>
            </w:tcBorders>
            <w:vAlign w:val="center"/>
          </w:tcPr>
          <w:p>
            <w:pPr>
              <w:spacing w:line="320" w:lineRule="exact"/>
              <w:jc w:val="center"/>
              <w:rPr>
                <w:rFonts w:hint="eastAsia" w:eastAsia="宋体"/>
                <w:color w:val="auto"/>
                <w:sz w:val="24"/>
                <w:lang w:val="en-US" w:eastAsia="zh-CN"/>
              </w:rPr>
            </w:pPr>
            <w:r>
              <w:rPr>
                <w:color w:val="auto"/>
                <w:sz w:val="24"/>
              </w:rPr>
              <w:t>1</w:t>
            </w:r>
            <w:r>
              <w:rPr>
                <w:rFonts w:hint="eastAsia"/>
                <w:color w:val="auto"/>
                <w:sz w:val="24"/>
              </w:rPr>
              <w:t>54</w:t>
            </w:r>
            <w:r>
              <w:rPr>
                <w:color w:val="auto"/>
                <w:sz w:val="24"/>
              </w:rPr>
              <w:t>mg/L</w:t>
            </w:r>
          </w:p>
        </w:tc>
        <w:tc>
          <w:tcPr>
            <w:tcW w:w="828" w:type="pct"/>
            <w:tcBorders>
              <w:left w:val="single" w:color="auto" w:sz="4" w:space="0"/>
              <w:right w:val="single" w:color="auto" w:sz="12" w:space="0"/>
            </w:tcBorders>
            <w:vAlign w:val="center"/>
          </w:tcPr>
          <w:p>
            <w:pPr>
              <w:spacing w:line="320" w:lineRule="exact"/>
              <w:jc w:val="center"/>
              <w:rPr>
                <w:color w:val="auto"/>
              </w:rPr>
            </w:pPr>
            <w:r>
              <w:rPr>
                <w:rFonts w:hint="eastAsia"/>
                <w:color w:val="auto"/>
                <w:sz w:val="24"/>
              </w:rPr>
              <w:t>0.08</w:t>
            </w:r>
            <w:r>
              <w:rPr>
                <w:rFonts w:hint="eastAsia"/>
                <w:color w:val="auto"/>
                <w:sz w:val="24"/>
                <w:lang w:val="en-US" w:eastAsia="zh-CN"/>
              </w:rPr>
              <w:t>29</w:t>
            </w:r>
            <w:r>
              <w:rPr>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28" w:hRule="atLeast"/>
          <w:jc w:val="center"/>
        </w:trPr>
        <w:tc>
          <w:tcPr>
            <w:tcW w:w="401" w:type="pct"/>
            <w:vMerge w:val="continue"/>
            <w:tcBorders>
              <w:left w:val="single" w:color="auto" w:sz="12" w:space="0"/>
              <w:right w:val="single" w:color="auto" w:sz="6" w:space="0"/>
            </w:tcBorders>
            <w:vAlign w:val="center"/>
          </w:tcPr>
          <w:p>
            <w:pPr>
              <w:spacing w:line="320" w:lineRule="exact"/>
              <w:jc w:val="center"/>
              <w:rPr>
                <w:rFonts w:hint="eastAsia" w:eastAsia="宋体"/>
                <w:color w:val="auto"/>
                <w:sz w:val="24"/>
                <w:lang w:val="en-US" w:eastAsia="zh-CN"/>
              </w:rPr>
            </w:pPr>
          </w:p>
        </w:tc>
        <w:tc>
          <w:tcPr>
            <w:tcW w:w="887" w:type="pct"/>
            <w:vMerge w:val="continue"/>
            <w:tcBorders>
              <w:left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p>
        </w:tc>
        <w:tc>
          <w:tcPr>
            <w:tcW w:w="797" w:type="pct"/>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eastAsia" w:eastAsia="宋体"/>
                <w:color w:val="auto"/>
                <w:sz w:val="24"/>
                <w:lang w:val="en-US" w:eastAsia="zh-CN"/>
              </w:rPr>
            </w:pPr>
            <w:r>
              <w:rPr>
                <w:color w:val="auto"/>
                <w:sz w:val="24"/>
              </w:rPr>
              <w:t>NH</w:t>
            </w:r>
            <w:r>
              <w:rPr>
                <w:color w:val="auto"/>
                <w:sz w:val="24"/>
                <w:vertAlign w:val="subscript"/>
              </w:rPr>
              <w:t>3</w:t>
            </w:r>
            <w:r>
              <w:rPr>
                <w:color w:val="auto"/>
                <w:sz w:val="24"/>
              </w:rPr>
              <w:t>-N</w:t>
            </w:r>
          </w:p>
        </w:tc>
        <w:tc>
          <w:tcPr>
            <w:tcW w:w="561" w:type="pct"/>
            <w:tcBorders>
              <w:left w:val="single" w:color="auto" w:sz="6" w:space="0"/>
              <w:right w:val="single" w:color="auto" w:sz="4" w:space="0"/>
            </w:tcBorders>
            <w:vAlign w:val="center"/>
          </w:tcPr>
          <w:p>
            <w:pPr>
              <w:spacing w:line="320" w:lineRule="exact"/>
              <w:jc w:val="center"/>
              <w:rPr>
                <w:rFonts w:hint="eastAsia" w:eastAsia="宋体"/>
                <w:color w:val="auto"/>
                <w:sz w:val="24"/>
                <w:lang w:val="en-US" w:eastAsia="zh-CN"/>
              </w:rPr>
            </w:pPr>
            <w:r>
              <w:rPr>
                <w:color w:val="auto"/>
                <w:sz w:val="24"/>
              </w:rPr>
              <w:t>25mg/L</w:t>
            </w:r>
          </w:p>
        </w:tc>
        <w:tc>
          <w:tcPr>
            <w:tcW w:w="720" w:type="pct"/>
            <w:tcBorders>
              <w:left w:val="single" w:color="auto" w:sz="6" w:space="0"/>
              <w:right w:val="single" w:color="auto" w:sz="4" w:space="0"/>
            </w:tcBorders>
            <w:vAlign w:val="center"/>
          </w:tcPr>
          <w:p>
            <w:pPr>
              <w:spacing w:line="320" w:lineRule="exact"/>
              <w:jc w:val="center"/>
              <w:rPr>
                <w:color w:val="auto"/>
              </w:rPr>
            </w:pPr>
            <w:r>
              <w:rPr>
                <w:rFonts w:hint="eastAsia"/>
                <w:color w:val="auto"/>
                <w:sz w:val="24"/>
              </w:rPr>
              <w:t>0.0135</w:t>
            </w:r>
            <w:r>
              <w:rPr>
                <w:color w:val="auto"/>
                <w:sz w:val="24"/>
              </w:rPr>
              <w:t>t/a</w:t>
            </w:r>
          </w:p>
        </w:tc>
        <w:tc>
          <w:tcPr>
            <w:tcW w:w="802" w:type="pct"/>
            <w:tcBorders>
              <w:left w:val="single" w:color="auto" w:sz="4" w:space="0"/>
              <w:right w:val="single" w:color="auto" w:sz="12" w:space="0"/>
            </w:tcBorders>
            <w:vAlign w:val="center"/>
          </w:tcPr>
          <w:p>
            <w:pPr>
              <w:spacing w:line="320" w:lineRule="exact"/>
              <w:jc w:val="center"/>
              <w:rPr>
                <w:rFonts w:hint="eastAsia" w:eastAsia="宋体"/>
                <w:color w:val="auto"/>
                <w:sz w:val="24"/>
                <w:lang w:val="en-US" w:eastAsia="zh-CN"/>
              </w:rPr>
            </w:pPr>
            <w:r>
              <w:rPr>
                <w:color w:val="auto"/>
                <w:sz w:val="24"/>
              </w:rPr>
              <w:t>24.25mg/L</w:t>
            </w:r>
          </w:p>
        </w:tc>
        <w:tc>
          <w:tcPr>
            <w:tcW w:w="828" w:type="pct"/>
            <w:tcBorders>
              <w:left w:val="single" w:color="auto" w:sz="4" w:space="0"/>
              <w:right w:val="single" w:color="auto" w:sz="12" w:space="0"/>
            </w:tcBorders>
            <w:vAlign w:val="center"/>
          </w:tcPr>
          <w:p>
            <w:pPr>
              <w:spacing w:line="320" w:lineRule="exact"/>
              <w:jc w:val="center"/>
              <w:rPr>
                <w:color w:val="auto"/>
              </w:rPr>
            </w:pPr>
            <w:r>
              <w:rPr>
                <w:rFonts w:hint="eastAsia"/>
                <w:color w:val="auto"/>
                <w:sz w:val="24"/>
              </w:rPr>
              <w:t>0.013</w:t>
            </w:r>
            <w:r>
              <w:rPr>
                <w:rFonts w:hint="eastAsia"/>
                <w:color w:val="auto"/>
                <w:sz w:val="24"/>
                <w:lang w:val="en-US" w:eastAsia="zh-CN"/>
              </w:rPr>
              <w:t>0</w:t>
            </w:r>
            <w:r>
              <w:rPr>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28" w:hRule="atLeast"/>
          <w:jc w:val="center"/>
        </w:trPr>
        <w:tc>
          <w:tcPr>
            <w:tcW w:w="401" w:type="pct"/>
            <w:vMerge w:val="continue"/>
            <w:tcBorders>
              <w:left w:val="single" w:color="auto" w:sz="12" w:space="0"/>
              <w:right w:val="single" w:color="auto" w:sz="6" w:space="0"/>
            </w:tcBorders>
            <w:vAlign w:val="center"/>
          </w:tcPr>
          <w:p>
            <w:pPr>
              <w:spacing w:line="320" w:lineRule="exact"/>
              <w:jc w:val="center"/>
              <w:rPr>
                <w:rFonts w:hint="eastAsia" w:eastAsia="宋体"/>
                <w:color w:val="auto"/>
                <w:sz w:val="24"/>
                <w:lang w:val="en-US" w:eastAsia="zh-CN"/>
              </w:rPr>
            </w:pPr>
          </w:p>
        </w:tc>
        <w:tc>
          <w:tcPr>
            <w:tcW w:w="887" w:type="pct"/>
            <w:vMerge w:val="continue"/>
            <w:tcBorders>
              <w:left w:val="single" w:color="auto" w:sz="6" w:space="0"/>
              <w:right w:val="single" w:color="auto" w:sz="6" w:space="0"/>
            </w:tcBorders>
            <w:vAlign w:val="center"/>
          </w:tcPr>
          <w:p>
            <w:pPr>
              <w:spacing w:line="320" w:lineRule="exact"/>
              <w:jc w:val="center"/>
              <w:rPr>
                <w:rFonts w:hint="eastAsia" w:eastAsia="宋体"/>
                <w:color w:val="auto"/>
                <w:sz w:val="24"/>
                <w:lang w:val="en-US" w:eastAsia="zh-CN"/>
              </w:rPr>
            </w:pPr>
          </w:p>
        </w:tc>
        <w:tc>
          <w:tcPr>
            <w:tcW w:w="797" w:type="pct"/>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eastAsia" w:eastAsia="宋体"/>
                <w:color w:val="auto"/>
                <w:sz w:val="24"/>
                <w:lang w:val="en-US" w:eastAsia="zh-CN"/>
              </w:rPr>
            </w:pPr>
            <w:r>
              <w:rPr>
                <w:color w:val="auto"/>
                <w:sz w:val="24"/>
              </w:rPr>
              <w:t>TP</w:t>
            </w:r>
          </w:p>
        </w:tc>
        <w:tc>
          <w:tcPr>
            <w:tcW w:w="561" w:type="pct"/>
            <w:tcBorders>
              <w:left w:val="single" w:color="auto" w:sz="6" w:space="0"/>
              <w:bottom w:val="single" w:color="auto" w:sz="6" w:space="0"/>
              <w:right w:val="single" w:color="auto" w:sz="4" w:space="0"/>
            </w:tcBorders>
            <w:vAlign w:val="center"/>
          </w:tcPr>
          <w:p>
            <w:pPr>
              <w:spacing w:line="320" w:lineRule="exact"/>
              <w:jc w:val="center"/>
              <w:rPr>
                <w:rFonts w:hint="eastAsia" w:eastAsia="宋体"/>
                <w:color w:val="auto"/>
                <w:sz w:val="24"/>
                <w:lang w:val="en-US" w:eastAsia="zh-CN"/>
              </w:rPr>
            </w:pPr>
            <w:r>
              <w:rPr>
                <w:color w:val="auto"/>
                <w:sz w:val="24"/>
              </w:rPr>
              <w:t>2mg/L</w:t>
            </w:r>
          </w:p>
        </w:tc>
        <w:tc>
          <w:tcPr>
            <w:tcW w:w="720" w:type="pct"/>
            <w:tcBorders>
              <w:left w:val="single" w:color="auto" w:sz="6" w:space="0"/>
              <w:bottom w:val="single" w:color="auto" w:sz="6" w:space="0"/>
              <w:right w:val="single" w:color="auto" w:sz="4" w:space="0"/>
            </w:tcBorders>
            <w:vAlign w:val="center"/>
          </w:tcPr>
          <w:p>
            <w:pPr>
              <w:spacing w:line="320" w:lineRule="exact"/>
              <w:jc w:val="center"/>
              <w:rPr>
                <w:color w:val="auto"/>
              </w:rPr>
            </w:pPr>
            <w:r>
              <w:rPr>
                <w:color w:val="auto"/>
                <w:sz w:val="24"/>
              </w:rPr>
              <w:t>0.00</w:t>
            </w:r>
            <w:r>
              <w:rPr>
                <w:rFonts w:hint="eastAsia"/>
                <w:color w:val="auto"/>
                <w:sz w:val="24"/>
                <w:lang w:val="en-US" w:eastAsia="zh-CN"/>
              </w:rPr>
              <w:t>11</w:t>
            </w:r>
            <w:r>
              <w:rPr>
                <w:color w:val="auto"/>
                <w:sz w:val="24"/>
              </w:rPr>
              <w:t>t/a</w:t>
            </w:r>
          </w:p>
        </w:tc>
        <w:tc>
          <w:tcPr>
            <w:tcW w:w="802" w:type="pct"/>
            <w:tcBorders>
              <w:left w:val="single" w:color="auto" w:sz="4" w:space="0"/>
              <w:bottom w:val="single" w:color="auto" w:sz="6" w:space="0"/>
              <w:right w:val="single" w:color="auto" w:sz="12" w:space="0"/>
            </w:tcBorders>
            <w:vAlign w:val="center"/>
          </w:tcPr>
          <w:p>
            <w:pPr>
              <w:spacing w:line="320" w:lineRule="exact"/>
              <w:jc w:val="center"/>
              <w:rPr>
                <w:rFonts w:hint="eastAsia" w:eastAsia="宋体"/>
                <w:color w:val="auto"/>
                <w:sz w:val="24"/>
                <w:lang w:val="en-US" w:eastAsia="zh-CN"/>
              </w:rPr>
            </w:pPr>
            <w:r>
              <w:rPr>
                <w:color w:val="auto"/>
                <w:sz w:val="24"/>
              </w:rPr>
              <w:t>2mg/L</w:t>
            </w:r>
          </w:p>
        </w:tc>
        <w:tc>
          <w:tcPr>
            <w:tcW w:w="828" w:type="pct"/>
            <w:tcBorders>
              <w:left w:val="single" w:color="auto" w:sz="4" w:space="0"/>
              <w:bottom w:val="single" w:color="auto" w:sz="6" w:space="0"/>
              <w:right w:val="single" w:color="auto" w:sz="12" w:space="0"/>
            </w:tcBorders>
            <w:vAlign w:val="center"/>
          </w:tcPr>
          <w:p>
            <w:pPr>
              <w:spacing w:line="320" w:lineRule="exact"/>
              <w:jc w:val="center"/>
              <w:rPr>
                <w:color w:val="auto"/>
              </w:rPr>
            </w:pPr>
            <w:r>
              <w:rPr>
                <w:color w:val="auto"/>
                <w:sz w:val="24"/>
              </w:rPr>
              <w:t>0.00</w:t>
            </w:r>
            <w:r>
              <w:rPr>
                <w:rFonts w:hint="eastAsia"/>
                <w:color w:val="auto"/>
                <w:sz w:val="24"/>
                <w:lang w:val="en-US" w:eastAsia="zh-CN"/>
              </w:rPr>
              <w:t>11</w:t>
            </w:r>
            <w:r>
              <w:rPr>
                <w:color w:val="auto"/>
                <w:sz w:val="24"/>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0" w:hRule="atLeast"/>
          <w:jc w:val="center"/>
        </w:trPr>
        <w:tc>
          <w:tcPr>
            <w:tcW w:w="401" w:type="pct"/>
            <w:vMerge w:val="restart"/>
            <w:tcBorders>
              <w:top w:val="single" w:color="auto" w:sz="6" w:space="0"/>
              <w:left w:val="single" w:color="auto" w:sz="12" w:space="0"/>
              <w:bottom w:val="single" w:color="auto" w:sz="6" w:space="0"/>
              <w:right w:val="single" w:color="auto" w:sz="6" w:space="0"/>
            </w:tcBorders>
            <w:tcMar>
              <w:top w:w="57" w:type="dxa"/>
              <w:left w:w="0" w:type="dxa"/>
              <w:bottom w:w="57" w:type="dxa"/>
              <w:right w:w="0" w:type="dxa"/>
            </w:tcMar>
            <w:vAlign w:val="center"/>
          </w:tcPr>
          <w:p>
            <w:pPr>
              <w:adjustRightInd w:val="0"/>
              <w:snapToGrid w:val="0"/>
              <w:spacing w:line="320" w:lineRule="exact"/>
              <w:jc w:val="center"/>
              <w:rPr>
                <w:rFonts w:cs="Times New Roman"/>
                <w:b/>
                <w:bCs/>
                <w:color w:val="auto"/>
                <w:w w:val="95"/>
                <w:sz w:val="24"/>
              </w:rPr>
            </w:pPr>
            <w:r>
              <w:rPr>
                <w:rFonts w:hint="eastAsia" w:cs="Times New Roman"/>
                <w:b/>
                <w:bCs/>
                <w:color w:val="auto"/>
                <w:w w:val="95"/>
                <w:sz w:val="24"/>
              </w:rPr>
              <w:t>固</w:t>
            </w:r>
          </w:p>
          <w:p>
            <w:pPr>
              <w:adjustRightInd w:val="0"/>
              <w:snapToGrid w:val="0"/>
              <w:spacing w:line="320" w:lineRule="exact"/>
              <w:jc w:val="center"/>
              <w:rPr>
                <w:rFonts w:cs="Times New Roman"/>
                <w:b/>
                <w:bCs/>
                <w:color w:val="auto"/>
                <w:w w:val="95"/>
                <w:sz w:val="24"/>
              </w:rPr>
            </w:pPr>
            <w:r>
              <w:rPr>
                <w:rFonts w:hint="eastAsia" w:cs="Times New Roman"/>
                <w:b/>
                <w:bCs/>
                <w:color w:val="auto"/>
                <w:w w:val="95"/>
                <w:sz w:val="24"/>
              </w:rPr>
              <w:t>体</w:t>
            </w:r>
          </w:p>
          <w:p>
            <w:pPr>
              <w:adjustRightInd w:val="0"/>
              <w:snapToGrid w:val="0"/>
              <w:spacing w:line="320" w:lineRule="exact"/>
              <w:jc w:val="center"/>
              <w:rPr>
                <w:rFonts w:cs="Times New Roman"/>
                <w:b/>
                <w:bCs/>
                <w:color w:val="auto"/>
                <w:w w:val="95"/>
                <w:sz w:val="24"/>
              </w:rPr>
            </w:pPr>
            <w:r>
              <w:rPr>
                <w:rFonts w:hint="eastAsia" w:cs="Times New Roman"/>
                <w:b/>
                <w:bCs/>
                <w:color w:val="auto"/>
                <w:w w:val="95"/>
                <w:sz w:val="24"/>
              </w:rPr>
              <w:t>废</w:t>
            </w:r>
          </w:p>
          <w:p>
            <w:pPr>
              <w:adjustRightInd w:val="0"/>
              <w:snapToGrid w:val="0"/>
              <w:spacing w:line="320" w:lineRule="exact"/>
              <w:jc w:val="center"/>
              <w:rPr>
                <w:rFonts w:cs="Times New Roman"/>
                <w:bCs/>
                <w:color w:val="auto"/>
                <w:sz w:val="24"/>
              </w:rPr>
            </w:pPr>
            <w:r>
              <w:rPr>
                <w:rFonts w:hint="eastAsia" w:cs="Times New Roman"/>
                <w:b/>
                <w:bCs/>
                <w:color w:val="auto"/>
                <w:w w:val="95"/>
                <w:sz w:val="24"/>
              </w:rPr>
              <w:t>物</w:t>
            </w:r>
          </w:p>
        </w:tc>
        <w:tc>
          <w:tcPr>
            <w:tcW w:w="8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eastAsia="zh-CN"/>
              </w:rPr>
            </w:pPr>
            <w:r>
              <w:rPr>
                <w:rFonts w:hint="eastAsia"/>
                <w:color w:val="auto"/>
                <w:sz w:val="24"/>
                <w:lang w:eastAsia="zh-CN"/>
              </w:rPr>
              <w:t>下料、机加工过程</w:t>
            </w: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eastAsia="zh-CN"/>
              </w:rPr>
            </w:pPr>
            <w:r>
              <w:rPr>
                <w:rFonts w:hint="eastAsia"/>
                <w:color w:val="auto"/>
                <w:sz w:val="24"/>
                <w:lang w:eastAsia="zh-CN"/>
              </w:rPr>
              <w:t>边角料</w:t>
            </w:r>
          </w:p>
        </w:tc>
        <w:tc>
          <w:tcPr>
            <w:tcW w:w="1282"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color w:val="auto"/>
                <w:sz w:val="24"/>
              </w:rPr>
            </w:pPr>
            <w:r>
              <w:rPr>
                <w:rFonts w:hint="eastAsia"/>
                <w:color w:val="auto"/>
                <w:sz w:val="24"/>
                <w:lang w:val="en-US" w:eastAsia="zh-CN"/>
              </w:rPr>
              <w:t>7</w:t>
            </w:r>
            <w:r>
              <w:rPr>
                <w:color w:val="auto"/>
                <w:sz w:val="24"/>
              </w:rPr>
              <w:t>t/a</w:t>
            </w:r>
          </w:p>
        </w:tc>
        <w:tc>
          <w:tcPr>
            <w:tcW w:w="1630" w:type="pct"/>
            <w:gridSpan w:val="2"/>
            <w:tcBorders>
              <w:top w:val="single" w:color="auto" w:sz="6" w:space="0"/>
              <w:left w:val="single" w:color="auto" w:sz="6" w:space="0"/>
              <w:bottom w:val="single" w:color="auto" w:sz="6" w:space="0"/>
              <w:right w:val="single" w:color="auto" w:sz="12" w:space="0"/>
            </w:tcBorders>
            <w:vAlign w:val="center"/>
          </w:tcPr>
          <w:p>
            <w:pPr>
              <w:spacing w:line="320" w:lineRule="exact"/>
              <w:jc w:val="center"/>
              <w:rPr>
                <w:color w:val="auto"/>
                <w:sz w:val="24"/>
              </w:rPr>
            </w:pPr>
            <w:r>
              <w:rPr>
                <w:color w:val="auto"/>
                <w:sz w:val="24"/>
              </w:rPr>
              <w:t>0</w:t>
            </w:r>
            <w:r>
              <w:rPr>
                <w:rFonts w:hint="eastAsia"/>
                <w:color w:val="auto"/>
                <w:sz w:val="24"/>
              </w:rPr>
              <w:t>（集中收集后定期外售）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0" w:hRule="atLeast"/>
          <w:jc w:val="center"/>
        </w:trPr>
        <w:tc>
          <w:tcPr>
            <w:tcW w:w="401" w:type="pct"/>
            <w:vMerge w:val="continue"/>
            <w:tcBorders>
              <w:left w:val="single" w:color="auto" w:sz="12" w:space="0"/>
              <w:right w:val="single" w:color="auto" w:sz="6" w:space="0"/>
            </w:tcBorders>
            <w:tcMar>
              <w:top w:w="57" w:type="dxa"/>
              <w:left w:w="0" w:type="dxa"/>
              <w:bottom w:w="57" w:type="dxa"/>
              <w:right w:w="0" w:type="dxa"/>
            </w:tcMar>
            <w:vAlign w:val="center"/>
          </w:tcPr>
          <w:p>
            <w:pPr>
              <w:adjustRightInd w:val="0"/>
              <w:snapToGrid w:val="0"/>
              <w:spacing w:line="320" w:lineRule="exact"/>
              <w:jc w:val="center"/>
              <w:rPr>
                <w:rFonts w:hint="eastAsia" w:cs="Times New Roman"/>
                <w:b/>
                <w:bCs/>
                <w:color w:val="auto"/>
                <w:w w:val="95"/>
                <w:sz w:val="24"/>
              </w:rPr>
            </w:pPr>
          </w:p>
        </w:tc>
        <w:tc>
          <w:tcPr>
            <w:tcW w:w="8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eastAsia="zh-CN"/>
              </w:rPr>
            </w:pPr>
            <w:r>
              <w:rPr>
                <w:rFonts w:hint="eastAsia"/>
                <w:color w:val="auto"/>
                <w:sz w:val="24"/>
                <w:lang w:eastAsia="zh-CN"/>
              </w:rPr>
              <w:t>焊接过程</w:t>
            </w: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rFonts w:hint="eastAsia" w:eastAsia="宋体"/>
                <w:color w:val="auto"/>
                <w:sz w:val="24"/>
                <w:lang w:eastAsia="zh-CN"/>
              </w:rPr>
            </w:pPr>
            <w:r>
              <w:rPr>
                <w:rFonts w:hint="eastAsia"/>
                <w:color w:val="auto"/>
                <w:sz w:val="24"/>
                <w:lang w:eastAsia="zh-CN"/>
              </w:rPr>
              <w:t>废焊材</w:t>
            </w:r>
          </w:p>
        </w:tc>
        <w:tc>
          <w:tcPr>
            <w:tcW w:w="1282"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color w:val="auto"/>
                <w:sz w:val="24"/>
              </w:rPr>
            </w:pPr>
            <w:r>
              <w:rPr>
                <w:rFonts w:hint="eastAsia"/>
                <w:color w:val="auto"/>
                <w:sz w:val="24"/>
                <w:lang w:val="en-US" w:eastAsia="zh-CN"/>
              </w:rPr>
              <w:t>0.14</w:t>
            </w:r>
            <w:r>
              <w:rPr>
                <w:color w:val="auto"/>
                <w:sz w:val="24"/>
              </w:rPr>
              <w:t>t/a</w:t>
            </w:r>
          </w:p>
        </w:tc>
        <w:tc>
          <w:tcPr>
            <w:tcW w:w="1630" w:type="pct"/>
            <w:gridSpan w:val="2"/>
            <w:tcBorders>
              <w:top w:val="single" w:color="auto" w:sz="6" w:space="0"/>
              <w:left w:val="single" w:color="auto" w:sz="6" w:space="0"/>
              <w:bottom w:val="single" w:color="auto" w:sz="6" w:space="0"/>
              <w:right w:val="single" w:color="auto" w:sz="12" w:space="0"/>
            </w:tcBorders>
            <w:vAlign w:val="center"/>
          </w:tcPr>
          <w:p>
            <w:pPr>
              <w:spacing w:line="320" w:lineRule="exact"/>
              <w:jc w:val="center"/>
              <w:rPr>
                <w:rFonts w:hint="eastAsia" w:eastAsia="宋体"/>
                <w:color w:val="auto"/>
                <w:sz w:val="24"/>
                <w:lang w:eastAsia="zh-CN"/>
              </w:rPr>
            </w:pPr>
            <w:r>
              <w:rPr>
                <w:rFonts w:hint="eastAsia"/>
                <w:color w:val="auto"/>
                <w:sz w:val="24"/>
                <w:lang w:val="en-US" w:eastAsia="zh-CN"/>
              </w:rPr>
              <w:t>0</w:t>
            </w:r>
            <w:r>
              <w:rPr>
                <w:rFonts w:hint="eastAsia"/>
                <w:color w:val="auto"/>
                <w:sz w:val="24"/>
                <w:lang w:eastAsia="zh-CN"/>
              </w:rPr>
              <w:t>（</w:t>
            </w:r>
            <w:r>
              <w:rPr>
                <w:rFonts w:hint="eastAsia"/>
                <w:color w:val="auto"/>
                <w:sz w:val="24"/>
              </w:rPr>
              <w:t>集中收集后定期外售</w:t>
            </w:r>
            <w:r>
              <w:rPr>
                <w:rFonts w:hint="eastAsia"/>
                <w:color w:val="auto"/>
                <w:sz w:val="24"/>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20"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pPr>
              <w:widowControl/>
              <w:jc w:val="left"/>
              <w:rPr>
                <w:rFonts w:cs="Times New Roman"/>
                <w:bCs/>
                <w:color w:val="auto"/>
                <w:sz w:val="24"/>
              </w:rPr>
            </w:pPr>
          </w:p>
        </w:tc>
        <w:tc>
          <w:tcPr>
            <w:tcW w:w="88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color w:val="auto"/>
                <w:sz w:val="24"/>
              </w:rPr>
            </w:pPr>
            <w:r>
              <w:rPr>
                <w:rFonts w:hint="eastAsia"/>
                <w:color w:val="auto"/>
                <w:sz w:val="24"/>
              </w:rPr>
              <w:t>废气处理过程</w:t>
            </w:r>
          </w:p>
        </w:tc>
        <w:tc>
          <w:tcPr>
            <w:tcW w:w="797"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color w:val="auto"/>
                <w:sz w:val="24"/>
              </w:rPr>
            </w:pPr>
            <w:r>
              <w:rPr>
                <w:rFonts w:hint="eastAsia"/>
                <w:color w:val="auto"/>
                <w:sz w:val="24"/>
              </w:rPr>
              <w:t>收集粉尘</w:t>
            </w:r>
          </w:p>
        </w:tc>
        <w:tc>
          <w:tcPr>
            <w:tcW w:w="1282" w:type="pct"/>
            <w:gridSpan w:val="2"/>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color w:val="auto"/>
                <w:sz w:val="24"/>
              </w:rPr>
            </w:pPr>
            <w:r>
              <w:rPr>
                <w:rFonts w:hint="eastAsia" w:cs="Times New Roman"/>
                <w:color w:val="auto"/>
                <w:sz w:val="24"/>
                <w:lang w:val="en-US" w:eastAsia="zh-CN"/>
              </w:rPr>
              <w:t>0.8174</w:t>
            </w:r>
            <w:r>
              <w:rPr>
                <w:color w:val="auto"/>
                <w:sz w:val="24"/>
              </w:rPr>
              <w:t>t/a</w:t>
            </w:r>
          </w:p>
        </w:tc>
        <w:tc>
          <w:tcPr>
            <w:tcW w:w="1630" w:type="pct"/>
            <w:gridSpan w:val="2"/>
            <w:tcBorders>
              <w:top w:val="single" w:color="auto" w:sz="6" w:space="0"/>
              <w:left w:val="single" w:color="auto" w:sz="6" w:space="0"/>
              <w:bottom w:val="single" w:color="auto" w:sz="6" w:space="0"/>
              <w:right w:val="single" w:color="auto" w:sz="12" w:space="0"/>
            </w:tcBorders>
            <w:vAlign w:val="center"/>
          </w:tcPr>
          <w:p>
            <w:pPr>
              <w:spacing w:line="320" w:lineRule="exact"/>
              <w:jc w:val="center"/>
              <w:rPr>
                <w:color w:val="auto"/>
                <w:sz w:val="24"/>
              </w:rPr>
            </w:pPr>
            <w:r>
              <w:rPr>
                <w:color w:val="auto"/>
                <w:sz w:val="24"/>
              </w:rPr>
              <w:t>0</w:t>
            </w:r>
            <w:r>
              <w:rPr>
                <w:rFonts w:hint="eastAsia"/>
                <w:color w:val="auto"/>
                <w:sz w:val="24"/>
              </w:rPr>
              <w:t>（集中收集后定期外售）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1192" w:hRule="atLeast"/>
          <w:jc w:val="center"/>
        </w:trPr>
        <w:tc>
          <w:tcPr>
            <w:tcW w:w="401" w:type="pct"/>
            <w:tcBorders>
              <w:top w:val="single" w:color="auto" w:sz="6" w:space="0"/>
              <w:left w:val="single" w:color="auto" w:sz="12" w:space="0"/>
              <w:bottom w:val="single" w:color="auto" w:sz="6" w:space="0"/>
              <w:right w:val="single" w:color="auto" w:sz="6" w:space="0"/>
            </w:tcBorders>
            <w:tcMar>
              <w:top w:w="57" w:type="dxa"/>
              <w:left w:w="0" w:type="dxa"/>
              <w:bottom w:w="57" w:type="dxa"/>
              <w:right w:w="0" w:type="dxa"/>
            </w:tcMar>
            <w:vAlign w:val="center"/>
          </w:tcPr>
          <w:p>
            <w:pPr>
              <w:adjustRightInd w:val="0"/>
              <w:snapToGrid w:val="0"/>
              <w:spacing w:line="320" w:lineRule="exact"/>
              <w:jc w:val="center"/>
              <w:rPr>
                <w:rFonts w:cs="Times New Roman"/>
                <w:b/>
                <w:bCs/>
                <w:color w:val="auto"/>
                <w:sz w:val="24"/>
              </w:rPr>
            </w:pPr>
            <w:r>
              <w:rPr>
                <w:rFonts w:hint="eastAsia" w:cs="Times New Roman"/>
                <w:b/>
                <w:bCs/>
                <w:color w:val="auto"/>
                <w:sz w:val="24"/>
              </w:rPr>
              <w:t>噪</w:t>
            </w:r>
          </w:p>
          <w:p>
            <w:pPr>
              <w:adjustRightInd w:val="0"/>
              <w:snapToGrid w:val="0"/>
              <w:spacing w:line="320" w:lineRule="exact"/>
              <w:jc w:val="center"/>
              <w:rPr>
                <w:rFonts w:cs="Times New Roman"/>
                <w:b/>
                <w:bCs/>
                <w:color w:val="auto"/>
                <w:sz w:val="24"/>
              </w:rPr>
            </w:pPr>
            <w:r>
              <w:rPr>
                <w:rFonts w:hint="eastAsia" w:cs="Times New Roman"/>
                <w:b/>
                <w:bCs/>
                <w:color w:val="auto"/>
                <w:sz w:val="24"/>
              </w:rPr>
              <w:t>声</w:t>
            </w:r>
          </w:p>
        </w:tc>
        <w:tc>
          <w:tcPr>
            <w:tcW w:w="4598" w:type="pct"/>
            <w:gridSpan w:val="6"/>
            <w:tcBorders>
              <w:top w:val="single" w:color="auto" w:sz="6" w:space="0"/>
              <w:left w:val="single" w:color="auto" w:sz="6" w:space="0"/>
              <w:bottom w:val="single" w:color="auto" w:sz="6" w:space="0"/>
              <w:right w:val="single" w:color="auto" w:sz="12" w:space="0"/>
            </w:tcBorders>
            <w:vAlign w:val="center"/>
          </w:tcPr>
          <w:p>
            <w:pPr>
              <w:spacing w:line="440" w:lineRule="exact"/>
              <w:rPr>
                <w:rFonts w:cs="Times New Roman"/>
                <w:color w:val="auto"/>
                <w:sz w:val="24"/>
              </w:rPr>
            </w:pPr>
            <w:r>
              <w:rPr>
                <w:color w:val="auto"/>
                <w:sz w:val="24"/>
              </w:rPr>
              <w:t xml:space="preserve">    </w:t>
            </w:r>
            <w:r>
              <w:rPr>
                <w:rFonts w:hint="eastAsia"/>
                <w:color w:val="auto"/>
                <w:sz w:val="24"/>
              </w:rPr>
              <w:t>营运期高噪声设备主要为</w:t>
            </w:r>
            <w:r>
              <w:rPr>
                <w:rFonts w:hint="eastAsia"/>
                <w:color w:val="auto"/>
                <w:sz w:val="24"/>
                <w:lang w:eastAsia="zh-CN"/>
              </w:rPr>
              <w:t>激光切割机、冲床</w:t>
            </w:r>
            <w:r>
              <w:rPr>
                <w:rFonts w:hint="eastAsia"/>
                <w:color w:val="auto"/>
                <w:sz w:val="24"/>
              </w:rPr>
              <w:t>等，声源强度介于</w:t>
            </w:r>
            <w:r>
              <w:rPr>
                <w:color w:val="auto"/>
                <w:sz w:val="24"/>
              </w:rPr>
              <w:t>70~90dB(A)</w:t>
            </w:r>
            <w:r>
              <w:rPr>
                <w:rFonts w:hint="eastAsia"/>
                <w:color w:val="auto"/>
                <w:sz w:val="24"/>
              </w:rPr>
              <w:t>之间。项目生产均采用隔声减振措施，项目各厂界昼夜间噪声排放值均能满足《工业企业厂界环境噪声排放标准》（</w:t>
            </w:r>
            <w:r>
              <w:rPr>
                <w:color w:val="auto"/>
                <w:sz w:val="24"/>
              </w:rPr>
              <w:t>GB12348-2008</w:t>
            </w:r>
            <w:r>
              <w:rPr>
                <w:rFonts w:hint="eastAsia"/>
                <w:color w:val="auto"/>
                <w:sz w:val="24"/>
              </w:rPr>
              <w:t>）</w:t>
            </w:r>
            <w:r>
              <w:rPr>
                <w:color w:val="auto"/>
                <w:sz w:val="24"/>
              </w:rPr>
              <w:t>3</w:t>
            </w:r>
            <w:r>
              <w:rPr>
                <w:rFonts w:hint="eastAsia"/>
                <w:color w:val="auto"/>
                <w:sz w:val="24"/>
              </w:rPr>
              <w:t>类标准要求。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cantSplit/>
          <w:trHeight w:val="1214" w:hRule="atLeast"/>
          <w:jc w:val="center"/>
        </w:trPr>
        <w:tc>
          <w:tcPr>
            <w:tcW w:w="401" w:type="pct"/>
            <w:tcBorders>
              <w:top w:val="single" w:color="auto" w:sz="6" w:space="0"/>
              <w:left w:val="single" w:color="auto" w:sz="12" w:space="0"/>
              <w:bottom w:val="single" w:color="auto" w:sz="12" w:space="0"/>
              <w:right w:val="single" w:color="auto" w:sz="6" w:space="0"/>
            </w:tcBorders>
            <w:tcMar>
              <w:top w:w="57" w:type="dxa"/>
              <w:left w:w="0" w:type="dxa"/>
              <w:bottom w:w="57" w:type="dxa"/>
              <w:right w:w="0" w:type="dxa"/>
            </w:tcMar>
            <w:vAlign w:val="center"/>
          </w:tcPr>
          <w:p>
            <w:pPr>
              <w:adjustRightInd w:val="0"/>
              <w:snapToGrid w:val="0"/>
              <w:spacing w:line="320" w:lineRule="exact"/>
              <w:jc w:val="center"/>
              <w:rPr>
                <w:rFonts w:cs="Times New Roman"/>
                <w:b/>
                <w:bCs/>
                <w:color w:val="auto"/>
                <w:sz w:val="24"/>
              </w:rPr>
            </w:pPr>
            <w:r>
              <w:rPr>
                <w:rFonts w:hint="eastAsia" w:cs="Times New Roman"/>
                <w:b/>
                <w:bCs/>
                <w:color w:val="auto"/>
                <w:sz w:val="24"/>
              </w:rPr>
              <w:t>主要生态影响</w:t>
            </w:r>
          </w:p>
        </w:tc>
        <w:tc>
          <w:tcPr>
            <w:tcW w:w="4598" w:type="pct"/>
            <w:gridSpan w:val="6"/>
            <w:tcBorders>
              <w:top w:val="single" w:color="auto" w:sz="6" w:space="0"/>
              <w:left w:val="single" w:color="auto" w:sz="6" w:space="0"/>
              <w:bottom w:val="single" w:color="auto" w:sz="12" w:space="0"/>
              <w:right w:val="single" w:color="auto" w:sz="12" w:space="0"/>
            </w:tcBorders>
            <w:vAlign w:val="center"/>
          </w:tcPr>
          <w:p>
            <w:pPr>
              <w:spacing w:line="440" w:lineRule="exact"/>
              <w:ind w:firstLine="480" w:firstLineChars="200"/>
              <w:rPr>
                <w:rFonts w:hint="eastAsia" w:hAnsi="宋体"/>
                <w:color w:val="auto"/>
                <w:sz w:val="24"/>
              </w:rPr>
            </w:pPr>
          </w:p>
          <w:p>
            <w:pPr>
              <w:spacing w:line="440" w:lineRule="exact"/>
              <w:ind w:firstLine="480" w:firstLineChars="200"/>
              <w:rPr>
                <w:rFonts w:hint="eastAsia" w:hAnsi="宋体"/>
                <w:color w:val="auto"/>
                <w:sz w:val="24"/>
              </w:rPr>
            </w:pPr>
          </w:p>
          <w:p>
            <w:pPr>
              <w:spacing w:line="440" w:lineRule="exact"/>
              <w:ind w:firstLine="480" w:firstLineChars="200"/>
              <w:rPr>
                <w:rFonts w:hint="eastAsia" w:hAnsi="宋体"/>
                <w:color w:val="auto"/>
                <w:sz w:val="24"/>
              </w:rPr>
            </w:pPr>
          </w:p>
          <w:p>
            <w:pPr>
              <w:spacing w:line="440" w:lineRule="exact"/>
              <w:ind w:firstLine="480" w:firstLineChars="200"/>
              <w:rPr>
                <w:rFonts w:hint="eastAsia" w:cs="Times New Roman"/>
                <w:color w:val="auto"/>
                <w:sz w:val="24"/>
              </w:rPr>
            </w:pPr>
            <w:r>
              <w:rPr>
                <w:rFonts w:hint="eastAsia" w:hAnsi="宋体"/>
                <w:color w:val="auto"/>
                <w:sz w:val="24"/>
              </w:rPr>
              <w:t>本项目</w:t>
            </w:r>
            <w:r>
              <w:rPr>
                <w:rFonts w:hint="eastAsia"/>
                <w:color w:val="auto"/>
                <w:sz w:val="24"/>
              </w:rPr>
              <w:t>利用</w:t>
            </w:r>
            <w:r>
              <w:rPr>
                <w:rFonts w:hint="eastAsia"/>
                <w:color w:val="auto"/>
                <w:sz w:val="24"/>
                <w:lang w:eastAsia="zh-CN"/>
              </w:rPr>
              <w:t>新乡市宇翔化纤线业有限公司</w:t>
            </w:r>
            <w:r>
              <w:rPr>
                <w:rFonts w:hint="eastAsia"/>
                <w:color w:val="auto"/>
                <w:sz w:val="24"/>
              </w:rPr>
              <w:t>厂房进行生产，因此不再对施工期进行影响分析。项目营运过程中不会改变植被等生态形态的变化。因此本项目</w:t>
            </w:r>
            <w:r>
              <w:rPr>
                <w:rFonts w:hint="eastAsia" w:cs="Times New Roman"/>
                <w:color w:val="auto"/>
                <w:sz w:val="24"/>
              </w:rPr>
              <w:t>对生态影响不大。</w:t>
            </w:r>
          </w:p>
          <w:p>
            <w:pPr>
              <w:spacing w:line="440" w:lineRule="exact"/>
              <w:ind w:firstLine="480" w:firstLineChars="200"/>
              <w:rPr>
                <w:rFonts w:hint="eastAsia" w:cs="Times New Roman"/>
                <w:color w:val="auto"/>
                <w:sz w:val="24"/>
              </w:rPr>
            </w:pPr>
          </w:p>
          <w:p>
            <w:pPr>
              <w:spacing w:line="440" w:lineRule="exact"/>
              <w:ind w:firstLine="480" w:firstLineChars="200"/>
              <w:rPr>
                <w:rFonts w:hint="eastAsia" w:cs="Times New Roman"/>
                <w:color w:val="auto"/>
                <w:sz w:val="24"/>
              </w:rPr>
            </w:pPr>
          </w:p>
          <w:p>
            <w:pPr>
              <w:spacing w:line="440" w:lineRule="exact"/>
              <w:ind w:firstLine="480" w:firstLineChars="200"/>
              <w:rPr>
                <w:rFonts w:hint="eastAsia" w:cs="Times New Roman"/>
                <w:color w:val="auto"/>
                <w:sz w:val="24"/>
              </w:rPr>
            </w:pPr>
          </w:p>
        </w:tc>
      </w:tr>
    </w:tbl>
    <w:p>
      <w:pPr>
        <w:adjustRightInd w:val="0"/>
        <w:snapToGrid w:val="0"/>
        <w:rPr>
          <w:rFonts w:hint="eastAsia" w:ascii="黑体" w:eastAsia="黑体"/>
          <w:b/>
          <w:color w:val="auto"/>
          <w:sz w:val="32"/>
        </w:rPr>
      </w:pPr>
      <w:r>
        <w:rPr>
          <w:rFonts w:hint="eastAsia" w:ascii="黑体" w:eastAsia="黑体"/>
          <w:b/>
          <w:color w:val="auto"/>
          <w:sz w:val="32"/>
        </w:rPr>
        <w:t>环境影响分析</w:t>
      </w:r>
    </w:p>
    <w:tbl>
      <w:tblPr>
        <w:tblStyle w:val="34"/>
        <w:tblW w:w="9299"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299"/>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1767" w:hRule="atLeast"/>
          <w:jc w:val="center"/>
        </w:trPr>
        <w:tc>
          <w:tcPr>
            <w:tcW w:w="5000" w:type="pct"/>
            <w:vAlign w:val="center"/>
          </w:tcPr>
          <w:p>
            <w:pPr>
              <w:adjustRightInd w:val="0"/>
              <w:snapToGrid w:val="0"/>
              <w:spacing w:line="520" w:lineRule="exact"/>
              <w:rPr>
                <w:rFonts w:eastAsia="黑体"/>
                <w:color w:val="auto"/>
              </w:rPr>
            </w:pPr>
            <w:r>
              <w:rPr>
                <w:rFonts w:hint="eastAsia" w:eastAsia="黑体"/>
                <w:color w:val="auto"/>
              </w:rPr>
              <w:t>施工期环境影响分析：</w:t>
            </w:r>
          </w:p>
          <w:p>
            <w:pPr>
              <w:autoSpaceDE w:val="0"/>
              <w:autoSpaceDN w:val="0"/>
              <w:adjustRightInd w:val="0"/>
              <w:spacing w:line="520" w:lineRule="exact"/>
              <w:ind w:firstLine="480" w:firstLineChars="200"/>
              <w:rPr>
                <w:color w:val="auto"/>
                <w:sz w:val="24"/>
              </w:rPr>
            </w:pPr>
            <w:r>
              <w:rPr>
                <w:rFonts w:hint="eastAsia"/>
                <w:color w:val="auto"/>
                <w:sz w:val="24"/>
              </w:rPr>
              <w:t>本项目利用</w:t>
            </w:r>
            <w:r>
              <w:rPr>
                <w:rFonts w:hint="eastAsia"/>
                <w:color w:val="auto"/>
                <w:sz w:val="24"/>
                <w:lang w:eastAsia="zh-CN"/>
              </w:rPr>
              <w:t>新乡市宇翔化纤线业有限公司</w:t>
            </w:r>
            <w:r>
              <w:rPr>
                <w:rFonts w:hint="eastAsia"/>
                <w:color w:val="auto"/>
                <w:sz w:val="24"/>
              </w:rPr>
              <w:t>厂房进行生产，</w:t>
            </w:r>
            <w:r>
              <w:rPr>
                <w:rFonts w:hint="eastAsia" w:hAnsi="宋体"/>
                <w:color w:val="auto"/>
                <w:sz w:val="24"/>
              </w:rPr>
              <w:t>因此不再对施工期环境影响进行分析。</w:t>
            </w:r>
          </w:p>
          <w:p>
            <w:pPr>
              <w:adjustRightInd w:val="0"/>
              <w:snapToGrid w:val="0"/>
              <w:spacing w:line="520" w:lineRule="exact"/>
              <w:rPr>
                <w:rFonts w:eastAsia="黑体"/>
                <w:color w:val="auto"/>
              </w:rPr>
            </w:pPr>
            <w:r>
              <w:rPr>
                <w:rFonts w:eastAsia="黑体"/>
                <w:color w:val="auto"/>
              </w:rPr>
              <w:t>运营期环境影响分析：</w:t>
            </w:r>
          </w:p>
          <w:p>
            <w:pPr>
              <w:spacing w:line="520" w:lineRule="exact"/>
              <w:ind w:firstLine="482" w:firstLineChars="200"/>
              <w:rPr>
                <w:b/>
                <w:color w:val="auto"/>
                <w:sz w:val="24"/>
              </w:rPr>
            </w:pPr>
            <w:r>
              <w:rPr>
                <w:rFonts w:hint="eastAsia"/>
                <w:b/>
                <w:color w:val="auto"/>
                <w:sz w:val="24"/>
              </w:rPr>
              <w:t>1、大气环境影响分析</w:t>
            </w:r>
          </w:p>
          <w:p>
            <w:pPr>
              <w:pStyle w:val="111"/>
              <w:spacing w:line="520" w:lineRule="exact"/>
              <w:ind w:firstLine="480" w:firstLineChars="200"/>
              <w:jc w:val="both"/>
              <w:rPr>
                <w:rFonts w:ascii="Times New Roman" w:cs="Times New Roman"/>
                <w:color w:val="auto"/>
              </w:rPr>
            </w:pPr>
            <w:r>
              <w:rPr>
                <w:rFonts w:hint="eastAsia"/>
                <w:color w:val="auto"/>
              </w:rPr>
              <w:t>本项目</w:t>
            </w:r>
            <w:r>
              <w:rPr>
                <w:rFonts w:hint="eastAsia" w:ascii="Times New Roman" w:cs="Times New Roman"/>
                <w:color w:val="auto"/>
              </w:rPr>
              <w:t>废气主要来源于</w:t>
            </w:r>
            <w:r>
              <w:rPr>
                <w:rFonts w:hint="eastAsia" w:ascii="Times New Roman" w:cs="Times New Roman"/>
                <w:color w:val="auto"/>
                <w:lang w:eastAsia="zh-CN"/>
              </w:rPr>
              <w:t>切割、焊接工序产生</w:t>
            </w:r>
            <w:r>
              <w:rPr>
                <w:rFonts w:hint="eastAsia" w:ascii="Times New Roman" w:cs="Times New Roman"/>
                <w:color w:val="auto"/>
              </w:rPr>
              <w:t>的</w:t>
            </w:r>
            <w:r>
              <w:rPr>
                <w:rFonts w:hint="eastAsia" w:ascii="Times New Roman" w:cs="Times New Roman"/>
                <w:color w:val="auto"/>
                <w:lang w:eastAsia="zh-CN"/>
              </w:rPr>
              <w:t>粉尘，其中切割工序位于下料车间，焊接工序位于焊接车间</w:t>
            </w:r>
            <w:r>
              <w:rPr>
                <w:rFonts w:hint="eastAsia" w:ascii="Times New Roman" w:cs="Times New Roman"/>
                <w:color w:val="auto"/>
              </w:rPr>
              <w:t>。</w:t>
            </w:r>
          </w:p>
          <w:p>
            <w:pPr>
              <w:pStyle w:val="111"/>
              <w:spacing w:line="520" w:lineRule="exact"/>
              <w:ind w:firstLine="480" w:firstLineChars="200"/>
              <w:jc w:val="both"/>
              <w:rPr>
                <w:rFonts w:ascii="Times New Roman"/>
                <w:color w:val="auto"/>
                <w:kern w:val="2"/>
              </w:rPr>
            </w:pPr>
            <w:r>
              <w:rPr>
                <w:rFonts w:hint="eastAsia" w:ascii="Times New Roman" w:cs="Times New Roman"/>
                <w:color w:val="auto"/>
                <w:lang w:eastAsia="zh-CN"/>
              </w:rPr>
              <w:fldChar w:fldCharType="begin"/>
            </w:r>
            <w:r>
              <w:rPr>
                <w:rFonts w:hint="eastAsia" w:ascii="Times New Roman" w:cs="Times New Roman"/>
                <w:color w:val="auto"/>
                <w:lang w:eastAsia="zh-CN"/>
              </w:rPr>
              <w:instrText xml:space="preserve"> = 1 \* GB3 \* MERGEFORMAT </w:instrText>
            </w:r>
            <w:r>
              <w:rPr>
                <w:rFonts w:hint="eastAsia" w:ascii="Times New Roman" w:cs="Times New Roman"/>
                <w:color w:val="auto"/>
                <w:lang w:eastAsia="zh-CN"/>
              </w:rPr>
              <w:fldChar w:fldCharType="separate"/>
            </w:r>
            <w:r>
              <w:rPr>
                <w:color w:val="auto"/>
              </w:rPr>
              <w:t>①</w:t>
            </w:r>
            <w:r>
              <w:rPr>
                <w:rFonts w:hint="eastAsia" w:ascii="Times New Roman" w:cs="Times New Roman"/>
                <w:color w:val="auto"/>
                <w:lang w:eastAsia="zh-CN"/>
              </w:rPr>
              <w:fldChar w:fldCharType="end"/>
            </w:r>
            <w:r>
              <w:rPr>
                <w:rFonts w:hint="eastAsia" w:ascii="Times New Roman" w:cs="Times New Roman"/>
                <w:color w:val="auto"/>
                <w:lang w:eastAsia="zh-CN"/>
              </w:rPr>
              <w:t>切割工序产生</w:t>
            </w:r>
            <w:r>
              <w:rPr>
                <w:rFonts w:hint="eastAsia" w:ascii="Times New Roman" w:cs="Times New Roman"/>
                <w:color w:val="auto"/>
              </w:rPr>
              <w:t>的</w:t>
            </w:r>
            <w:r>
              <w:rPr>
                <w:rFonts w:hint="eastAsia" w:ascii="Times New Roman" w:cs="Times New Roman"/>
                <w:color w:val="auto"/>
                <w:lang w:eastAsia="zh-CN"/>
              </w:rPr>
              <w:t>粉尘</w:t>
            </w:r>
          </w:p>
          <w:p>
            <w:pPr>
              <w:spacing w:line="500" w:lineRule="exact"/>
              <w:ind w:firstLine="460"/>
              <w:rPr>
                <w:rFonts w:hint="eastAsia" w:cs="Times New Roman"/>
                <w:color w:val="auto"/>
                <w:sz w:val="24"/>
              </w:rPr>
            </w:pPr>
            <w:r>
              <w:rPr>
                <w:rFonts w:hint="eastAsia" w:cs="Times New Roman"/>
                <w:color w:val="auto"/>
                <w:sz w:val="24"/>
              </w:rPr>
              <w:t>项目外购</w:t>
            </w:r>
            <w:r>
              <w:rPr>
                <w:rFonts w:hint="eastAsia" w:cs="Times New Roman"/>
                <w:color w:val="auto"/>
                <w:sz w:val="24"/>
                <w:lang w:eastAsia="zh-CN"/>
              </w:rPr>
              <w:t>钢材</w:t>
            </w:r>
            <w:r>
              <w:rPr>
                <w:rFonts w:hint="eastAsia" w:cs="Times New Roman"/>
                <w:color w:val="auto"/>
                <w:sz w:val="24"/>
              </w:rPr>
              <w:t>经</w:t>
            </w:r>
            <w:r>
              <w:rPr>
                <w:rFonts w:hint="eastAsia" w:cs="Times New Roman"/>
                <w:color w:val="auto"/>
                <w:sz w:val="24"/>
                <w:lang w:eastAsia="zh-CN"/>
              </w:rPr>
              <w:t>激光</w:t>
            </w:r>
            <w:r>
              <w:rPr>
                <w:rFonts w:hint="eastAsia" w:cs="Times New Roman"/>
                <w:color w:val="auto"/>
                <w:sz w:val="24"/>
              </w:rPr>
              <w:t>切割机切割成需要的尺寸，切割过程中会产生烟尘，切割工序烟尘的产生量占原料用量的</w:t>
            </w:r>
            <w:r>
              <w:rPr>
                <w:rFonts w:hint="eastAsia" w:cs="Times New Roman"/>
                <w:color w:val="auto"/>
                <w:sz w:val="24"/>
                <w:lang w:val="en-US" w:eastAsia="zh-CN"/>
              </w:rPr>
              <w:t>1</w:t>
            </w:r>
            <w:r>
              <w:rPr>
                <w:rFonts w:hint="eastAsia" w:cs="Times New Roman"/>
                <w:color w:val="auto"/>
                <w:sz w:val="24"/>
              </w:rPr>
              <w:t>%。本项目经</w:t>
            </w:r>
            <w:r>
              <w:rPr>
                <w:rFonts w:hint="eastAsia" w:cs="Times New Roman"/>
                <w:color w:val="auto"/>
                <w:sz w:val="24"/>
                <w:lang w:eastAsia="zh-CN"/>
              </w:rPr>
              <w:t>激光</w:t>
            </w:r>
            <w:r>
              <w:rPr>
                <w:rFonts w:hint="eastAsia" w:cs="Times New Roman"/>
                <w:color w:val="auto"/>
                <w:sz w:val="24"/>
              </w:rPr>
              <w:t>切割机切割</w:t>
            </w:r>
            <w:r>
              <w:rPr>
                <w:rFonts w:hint="eastAsia" w:cs="Times New Roman"/>
                <w:color w:val="auto"/>
                <w:sz w:val="24"/>
                <w:lang w:eastAsia="zh-CN"/>
              </w:rPr>
              <w:t>的钢材量</w:t>
            </w:r>
            <w:r>
              <w:rPr>
                <w:rFonts w:hint="eastAsia" w:cs="Times New Roman"/>
                <w:color w:val="auto"/>
                <w:sz w:val="24"/>
              </w:rPr>
              <w:t>约为</w:t>
            </w:r>
            <w:r>
              <w:rPr>
                <w:rFonts w:hint="eastAsia" w:cs="Times New Roman"/>
                <w:color w:val="auto"/>
                <w:sz w:val="24"/>
                <w:lang w:val="en-US" w:eastAsia="zh-CN"/>
              </w:rPr>
              <w:t>90</w:t>
            </w:r>
            <w:r>
              <w:rPr>
                <w:rFonts w:hint="eastAsia" w:cs="Times New Roman"/>
                <w:color w:val="auto"/>
                <w:sz w:val="24"/>
              </w:rPr>
              <w:t>t/a，则</w:t>
            </w:r>
            <w:r>
              <w:rPr>
                <w:rFonts w:hint="eastAsia" w:cs="Times New Roman"/>
                <w:color w:val="auto"/>
                <w:sz w:val="24"/>
                <w:lang w:eastAsia="zh-CN"/>
              </w:rPr>
              <w:t>切割</w:t>
            </w:r>
            <w:r>
              <w:rPr>
                <w:rFonts w:hint="eastAsia" w:cs="Times New Roman"/>
                <w:color w:val="auto"/>
                <w:sz w:val="24"/>
              </w:rPr>
              <w:t>工序烟尘产生量为</w:t>
            </w:r>
            <w:r>
              <w:rPr>
                <w:rFonts w:hint="eastAsia" w:cs="Times New Roman"/>
                <w:color w:val="auto"/>
                <w:sz w:val="24"/>
                <w:lang w:val="en-US" w:eastAsia="zh-CN"/>
              </w:rPr>
              <w:t>0.9</w:t>
            </w:r>
            <w:r>
              <w:rPr>
                <w:rFonts w:hint="eastAsia" w:cs="Times New Roman"/>
                <w:color w:val="auto"/>
                <w:sz w:val="24"/>
              </w:rPr>
              <w:t>t/a。设备运行时间约</w:t>
            </w:r>
            <w:r>
              <w:rPr>
                <w:rFonts w:hint="eastAsia" w:cs="Times New Roman"/>
                <w:color w:val="auto"/>
                <w:sz w:val="24"/>
                <w:lang w:val="en-US" w:eastAsia="zh-CN"/>
              </w:rPr>
              <w:t>840</w:t>
            </w:r>
            <w:r>
              <w:rPr>
                <w:rFonts w:hint="eastAsia" w:cs="Times New Roman"/>
                <w:color w:val="auto"/>
                <w:sz w:val="24"/>
              </w:rPr>
              <w:t>h/a，则</w:t>
            </w:r>
            <w:r>
              <w:rPr>
                <w:rFonts w:hint="eastAsia" w:cs="Times New Roman"/>
                <w:color w:val="auto"/>
                <w:sz w:val="24"/>
                <w:lang w:eastAsia="zh-CN"/>
              </w:rPr>
              <w:t>烟</w:t>
            </w:r>
            <w:r>
              <w:rPr>
                <w:rFonts w:hint="eastAsia" w:cs="Times New Roman"/>
                <w:color w:val="auto"/>
                <w:sz w:val="24"/>
              </w:rPr>
              <w:t>尘产生速率为</w:t>
            </w:r>
            <w:r>
              <w:rPr>
                <w:rFonts w:hint="eastAsia" w:cs="Times New Roman"/>
                <w:color w:val="auto"/>
                <w:sz w:val="24"/>
                <w:lang w:val="en-US" w:eastAsia="zh-CN"/>
              </w:rPr>
              <w:t>1.0714</w:t>
            </w:r>
            <w:r>
              <w:rPr>
                <w:rFonts w:hint="eastAsia" w:cs="Times New Roman"/>
                <w:color w:val="auto"/>
                <w:sz w:val="24"/>
              </w:rPr>
              <w:t>kg/h。</w:t>
            </w:r>
          </w:p>
          <w:p>
            <w:pPr>
              <w:spacing w:line="500" w:lineRule="exact"/>
              <w:ind w:firstLine="460"/>
              <w:rPr>
                <w:rFonts w:hint="eastAsia"/>
                <w:color w:val="auto"/>
                <w:sz w:val="24"/>
                <w:szCs w:val="24"/>
                <w:lang w:eastAsia="zh-CN"/>
              </w:rPr>
            </w:pPr>
            <w:r>
              <w:rPr>
                <w:rFonts w:hint="eastAsia"/>
                <w:color w:val="auto"/>
                <w:sz w:val="24"/>
                <w:szCs w:val="24"/>
              </w:rPr>
              <w:fldChar w:fldCharType="begin"/>
            </w:r>
            <w:r>
              <w:rPr>
                <w:rFonts w:hint="eastAsia"/>
                <w:color w:val="auto"/>
                <w:sz w:val="24"/>
                <w:szCs w:val="24"/>
              </w:rPr>
              <w:instrText xml:space="preserve"> = 2 \* GB3 \* MERGEFORMAT </w:instrText>
            </w:r>
            <w:r>
              <w:rPr>
                <w:rFonts w:hint="eastAsia"/>
                <w:color w:val="auto"/>
                <w:sz w:val="24"/>
                <w:szCs w:val="24"/>
              </w:rPr>
              <w:fldChar w:fldCharType="separate"/>
            </w:r>
            <w:r>
              <w:rPr>
                <w:color w:val="auto"/>
                <w:sz w:val="24"/>
                <w:szCs w:val="24"/>
              </w:rPr>
              <w:t>②</w:t>
            </w:r>
            <w:r>
              <w:rPr>
                <w:rFonts w:hint="eastAsia"/>
                <w:color w:val="auto"/>
                <w:sz w:val="24"/>
                <w:szCs w:val="24"/>
              </w:rPr>
              <w:fldChar w:fldCharType="end"/>
            </w:r>
            <w:r>
              <w:rPr>
                <w:rFonts w:hint="eastAsia"/>
                <w:color w:val="auto"/>
                <w:sz w:val="24"/>
                <w:szCs w:val="24"/>
                <w:lang w:eastAsia="zh-CN"/>
              </w:rPr>
              <w:t>焊接工序产生的粉尘</w:t>
            </w:r>
          </w:p>
          <w:p>
            <w:pPr>
              <w:spacing w:line="500" w:lineRule="exact"/>
              <w:ind w:firstLine="460"/>
              <w:rPr>
                <w:rFonts w:hint="eastAsia"/>
                <w:color w:val="auto"/>
                <w:sz w:val="24"/>
              </w:rPr>
            </w:pPr>
            <w:r>
              <w:rPr>
                <w:rFonts w:hint="eastAsia"/>
                <w:color w:val="auto"/>
                <w:sz w:val="24"/>
              </w:rPr>
              <w:t>项目</w:t>
            </w:r>
            <w:r>
              <w:rPr>
                <w:rFonts w:hint="eastAsia" w:cs="Times New Roman"/>
                <w:color w:val="auto"/>
                <w:sz w:val="24"/>
              </w:rPr>
              <w:t>焊机使用焊</w:t>
            </w:r>
            <w:r>
              <w:rPr>
                <w:rFonts w:hint="eastAsia" w:cs="Times New Roman"/>
                <w:color w:val="auto"/>
                <w:sz w:val="24"/>
                <w:lang w:eastAsia="zh-CN"/>
              </w:rPr>
              <w:t>丝</w:t>
            </w:r>
            <w:r>
              <w:rPr>
                <w:rFonts w:hint="eastAsia" w:cs="Times New Roman"/>
                <w:color w:val="auto"/>
                <w:sz w:val="24"/>
              </w:rPr>
              <w:t>，在焊接过程中会产生焊接烟尘。</w:t>
            </w:r>
            <w:r>
              <w:rPr>
                <w:rFonts w:hint="eastAsia"/>
                <w:color w:val="auto"/>
                <w:sz w:val="24"/>
              </w:rPr>
              <w:t>项目使用焊</w:t>
            </w:r>
            <w:r>
              <w:rPr>
                <w:rFonts w:hint="eastAsia"/>
                <w:color w:val="auto"/>
                <w:sz w:val="24"/>
                <w:lang w:eastAsia="zh-CN"/>
              </w:rPr>
              <w:t>丝</w:t>
            </w:r>
            <w:r>
              <w:rPr>
                <w:rFonts w:hint="eastAsia"/>
                <w:color w:val="auto"/>
                <w:sz w:val="24"/>
              </w:rPr>
              <w:t>量约</w:t>
            </w:r>
            <w:r>
              <w:rPr>
                <w:rFonts w:hint="eastAsia"/>
                <w:color w:val="auto"/>
                <w:sz w:val="24"/>
                <w:lang w:val="en-US" w:eastAsia="zh-CN"/>
              </w:rPr>
              <w:t>7</w:t>
            </w:r>
            <w:r>
              <w:rPr>
                <w:color w:val="auto"/>
                <w:sz w:val="24"/>
              </w:rPr>
              <w:t>t/a</w:t>
            </w:r>
            <w:r>
              <w:rPr>
                <w:rFonts w:hint="eastAsia"/>
                <w:color w:val="auto"/>
                <w:sz w:val="24"/>
              </w:rPr>
              <w:t>，焊丝使用时的烟尘产生量约</w:t>
            </w:r>
            <w:r>
              <w:rPr>
                <w:color w:val="auto"/>
                <w:sz w:val="24"/>
              </w:rPr>
              <w:t>6~8g/kg</w:t>
            </w:r>
            <w:r>
              <w:rPr>
                <w:rFonts w:hint="eastAsia"/>
                <w:color w:val="auto"/>
                <w:sz w:val="24"/>
              </w:rPr>
              <w:t>（本评价取</w:t>
            </w:r>
            <w:r>
              <w:rPr>
                <w:color w:val="auto"/>
                <w:sz w:val="24"/>
              </w:rPr>
              <w:t>8g/kg</w:t>
            </w:r>
            <w:r>
              <w:rPr>
                <w:rFonts w:hint="eastAsia"/>
                <w:color w:val="auto"/>
                <w:sz w:val="24"/>
              </w:rPr>
              <w:t>计）则项目焊接烟尘产生量为</w:t>
            </w:r>
            <w:r>
              <w:rPr>
                <w:color w:val="auto"/>
                <w:sz w:val="24"/>
              </w:rPr>
              <w:t>0.0</w:t>
            </w:r>
            <w:r>
              <w:rPr>
                <w:rFonts w:hint="eastAsia"/>
                <w:color w:val="auto"/>
                <w:sz w:val="24"/>
                <w:lang w:val="en-US" w:eastAsia="zh-CN"/>
              </w:rPr>
              <w:t>56</w:t>
            </w:r>
            <w:r>
              <w:rPr>
                <w:color w:val="auto"/>
                <w:sz w:val="24"/>
              </w:rPr>
              <w:t>t/a</w:t>
            </w:r>
            <w:r>
              <w:rPr>
                <w:rFonts w:hint="eastAsia"/>
                <w:color w:val="auto"/>
                <w:sz w:val="24"/>
              </w:rPr>
              <w:t>。设备运行时间约</w:t>
            </w:r>
            <w:r>
              <w:rPr>
                <w:rFonts w:hint="eastAsia"/>
                <w:color w:val="auto"/>
                <w:sz w:val="24"/>
                <w:lang w:val="en-US" w:eastAsia="zh-CN"/>
              </w:rPr>
              <w:t>1400</w:t>
            </w:r>
            <w:r>
              <w:rPr>
                <w:color w:val="auto"/>
                <w:sz w:val="24"/>
              </w:rPr>
              <w:t>h/a</w:t>
            </w:r>
            <w:r>
              <w:rPr>
                <w:rFonts w:hint="eastAsia"/>
                <w:color w:val="auto"/>
                <w:sz w:val="24"/>
              </w:rPr>
              <w:t>，则</w:t>
            </w:r>
            <w:r>
              <w:rPr>
                <w:rFonts w:hint="eastAsia"/>
                <w:color w:val="auto"/>
                <w:sz w:val="24"/>
                <w:lang w:eastAsia="zh-CN"/>
              </w:rPr>
              <w:t>烟</w:t>
            </w:r>
            <w:r>
              <w:rPr>
                <w:rFonts w:hint="eastAsia"/>
                <w:color w:val="auto"/>
                <w:sz w:val="24"/>
              </w:rPr>
              <w:t>尘产生速率为</w:t>
            </w:r>
            <w:r>
              <w:rPr>
                <w:color w:val="auto"/>
                <w:sz w:val="24"/>
              </w:rPr>
              <w:t>0.0</w:t>
            </w:r>
            <w:r>
              <w:rPr>
                <w:rFonts w:hint="eastAsia"/>
                <w:color w:val="auto"/>
                <w:sz w:val="24"/>
                <w:lang w:val="en-US" w:eastAsia="zh-CN"/>
              </w:rPr>
              <w:t>4</w:t>
            </w:r>
            <w:r>
              <w:rPr>
                <w:color w:val="auto"/>
                <w:sz w:val="24"/>
              </w:rPr>
              <w:t>kg/h</w:t>
            </w:r>
            <w:r>
              <w:rPr>
                <w:rFonts w:hint="eastAsia"/>
                <w:color w:val="auto"/>
                <w:sz w:val="24"/>
              </w:rPr>
              <w:t>。</w:t>
            </w:r>
          </w:p>
          <w:p>
            <w:pPr>
              <w:pStyle w:val="111"/>
              <w:snapToGrid w:val="0"/>
              <w:spacing w:line="520" w:lineRule="exact"/>
              <w:ind w:firstLine="480"/>
              <w:jc w:val="both"/>
              <w:rPr>
                <w:rFonts w:hint="eastAsia" w:ascii="Times New Roman" w:eastAsia="宋体" w:cs="Times New Roman"/>
                <w:color w:val="auto"/>
                <w:lang w:eastAsia="zh-CN"/>
              </w:rPr>
            </w:pPr>
            <w:r>
              <w:rPr>
                <w:rFonts w:hint="eastAsia" w:ascii="Times New Roman" w:cs="Times New Roman"/>
                <w:color w:val="auto"/>
              </w:rPr>
              <w:fldChar w:fldCharType="begin"/>
            </w:r>
            <w:r>
              <w:rPr>
                <w:rFonts w:hint="eastAsia" w:ascii="Times New Roman" w:cs="Times New Roman"/>
                <w:color w:val="auto"/>
              </w:rPr>
              <w:instrText xml:space="preserve"> = 3 \* GB3 \* MERGEFORMAT </w:instrText>
            </w:r>
            <w:r>
              <w:rPr>
                <w:rFonts w:hint="eastAsia" w:ascii="Times New Roman" w:cs="Times New Roman"/>
                <w:color w:val="auto"/>
              </w:rPr>
              <w:fldChar w:fldCharType="separate"/>
            </w:r>
            <w:r>
              <w:rPr>
                <w:color w:val="auto"/>
              </w:rPr>
              <w:t>③</w:t>
            </w:r>
            <w:r>
              <w:rPr>
                <w:rFonts w:hint="eastAsia" w:ascii="Times New Roman" w:cs="Times New Roman"/>
                <w:color w:val="auto"/>
              </w:rPr>
              <w:fldChar w:fldCharType="end"/>
            </w:r>
            <w:r>
              <w:rPr>
                <w:rFonts w:hint="eastAsia" w:ascii="Times New Roman" w:cs="Times New Roman"/>
                <w:color w:val="auto"/>
                <w:lang w:eastAsia="zh-CN"/>
              </w:rPr>
              <w:t>粉尘源强汇总</w:t>
            </w:r>
          </w:p>
          <w:p>
            <w:pPr>
              <w:pStyle w:val="111"/>
              <w:snapToGrid w:val="0"/>
              <w:spacing w:line="520" w:lineRule="exact"/>
              <w:ind w:firstLine="480"/>
              <w:jc w:val="both"/>
              <w:rPr>
                <w:rFonts w:cs="Times New Roman"/>
                <w:color w:val="auto"/>
              </w:rPr>
            </w:pPr>
            <w:r>
              <w:rPr>
                <w:rFonts w:hint="eastAsia" w:ascii="Times New Roman" w:cs="Times New Roman"/>
                <w:color w:val="auto"/>
              </w:rPr>
              <w:t>本项目</w:t>
            </w:r>
            <w:r>
              <w:rPr>
                <w:rFonts w:hint="eastAsia" w:ascii="Times New Roman" w:cs="Times New Roman"/>
                <w:color w:val="auto"/>
                <w:lang w:eastAsia="zh-CN"/>
              </w:rPr>
              <w:t>切割</w:t>
            </w:r>
            <w:r>
              <w:rPr>
                <w:rFonts w:hint="eastAsia" w:ascii="Times New Roman" w:cs="Times New Roman"/>
                <w:color w:val="auto"/>
              </w:rPr>
              <w:t>、焊接工序</w:t>
            </w:r>
            <w:r>
              <w:rPr>
                <w:rFonts w:hint="eastAsia" w:ascii="Times New Roman" w:cs="Times New Roman"/>
                <w:color w:val="auto"/>
                <w:lang w:eastAsia="zh-CN"/>
              </w:rPr>
              <w:t>粉尘</w:t>
            </w:r>
            <w:r>
              <w:rPr>
                <w:rFonts w:hint="eastAsia" w:ascii="Times New Roman" w:cs="Times New Roman"/>
                <w:color w:val="auto"/>
              </w:rPr>
              <w:t>产生总量为</w:t>
            </w:r>
            <w:r>
              <w:rPr>
                <w:rFonts w:hint="eastAsia" w:ascii="Times New Roman" w:cs="Times New Roman"/>
                <w:color w:val="auto"/>
                <w:lang w:val="en-US" w:eastAsia="zh-CN"/>
              </w:rPr>
              <w:t>0.956</w:t>
            </w:r>
            <w:r>
              <w:rPr>
                <w:rFonts w:ascii="Times New Roman" w:cs="Times New Roman"/>
                <w:color w:val="auto"/>
              </w:rPr>
              <w:t>t/a</w:t>
            </w:r>
            <w:r>
              <w:rPr>
                <w:rFonts w:hint="eastAsia" w:ascii="Times New Roman" w:cs="Times New Roman"/>
                <w:color w:val="auto"/>
              </w:rPr>
              <w:t>，产生速率为</w:t>
            </w:r>
            <w:r>
              <w:rPr>
                <w:rFonts w:hint="eastAsia" w:ascii="Times New Roman" w:cs="Times New Roman"/>
                <w:color w:val="auto"/>
                <w:lang w:val="en-US" w:eastAsia="zh-CN"/>
              </w:rPr>
              <w:t>1.1114</w:t>
            </w:r>
            <w:r>
              <w:rPr>
                <w:rFonts w:ascii="Times New Roman" w:cs="Times New Roman"/>
                <w:color w:val="auto"/>
              </w:rPr>
              <w:t>kg/h</w:t>
            </w:r>
            <w:r>
              <w:rPr>
                <w:rFonts w:hint="eastAsia" w:ascii="Times New Roman" w:cs="Times New Roman"/>
                <w:color w:val="auto"/>
              </w:rPr>
              <w:t>。</w:t>
            </w:r>
          </w:p>
          <w:p>
            <w:pPr>
              <w:spacing w:line="500" w:lineRule="exact"/>
              <w:ind w:firstLine="460"/>
              <w:rPr>
                <w:color w:val="auto"/>
                <w:sz w:val="24"/>
                <w:highlight w:val="yellow"/>
              </w:rPr>
            </w:pPr>
            <w:r>
              <w:rPr>
                <w:rFonts w:hint="eastAsia" w:cs="Times New Roman"/>
                <w:color w:val="auto"/>
                <w:sz w:val="24"/>
              </w:rPr>
              <w:t>为减少</w:t>
            </w:r>
            <w:r>
              <w:rPr>
                <w:rFonts w:hint="eastAsia" w:cs="Times New Roman"/>
                <w:color w:val="auto"/>
                <w:sz w:val="24"/>
                <w:lang w:eastAsia="zh-CN"/>
              </w:rPr>
              <w:t>切割、</w:t>
            </w:r>
            <w:r>
              <w:rPr>
                <w:rFonts w:hint="eastAsia" w:cs="Times New Roman"/>
                <w:color w:val="auto"/>
                <w:sz w:val="24"/>
              </w:rPr>
              <w:t>焊接工序粉尘对员工及周边环境的不利影响，评价要求企业采用固定切割工位</w:t>
            </w:r>
            <w:r>
              <w:rPr>
                <w:rFonts w:hint="eastAsia" w:cs="Times New Roman"/>
                <w:color w:val="auto"/>
                <w:sz w:val="24"/>
                <w:lang w:eastAsia="zh-CN"/>
              </w:rPr>
              <w:t>和固定焊接区域</w:t>
            </w:r>
            <w:r>
              <w:rPr>
                <w:rFonts w:hint="eastAsia" w:cs="Times New Roman"/>
                <w:color w:val="auto"/>
                <w:sz w:val="24"/>
              </w:rPr>
              <w:t>，</w:t>
            </w:r>
            <w:r>
              <w:rPr>
                <w:rFonts w:hint="eastAsia" w:cs="Times New Roman"/>
                <w:color w:val="auto"/>
                <w:sz w:val="24"/>
                <w:lang w:eastAsia="zh-CN"/>
              </w:rPr>
              <w:t>并</w:t>
            </w:r>
            <w:r>
              <w:rPr>
                <w:rFonts w:hint="eastAsia" w:cs="Times New Roman"/>
                <w:color w:val="auto"/>
                <w:sz w:val="24"/>
              </w:rPr>
              <w:t>在</w:t>
            </w:r>
            <w:r>
              <w:rPr>
                <w:rFonts w:hint="eastAsia" w:cs="Times New Roman"/>
                <w:color w:val="auto"/>
                <w:sz w:val="24"/>
                <w:lang w:eastAsia="zh-CN"/>
              </w:rPr>
              <w:t>切割</w:t>
            </w:r>
            <w:r>
              <w:rPr>
                <w:rFonts w:hint="eastAsia" w:cs="Times New Roman"/>
                <w:color w:val="auto"/>
                <w:sz w:val="24"/>
              </w:rPr>
              <w:t>工位</w:t>
            </w:r>
            <w:r>
              <w:rPr>
                <w:rFonts w:hint="eastAsia" w:cs="Times New Roman"/>
                <w:color w:val="auto"/>
                <w:sz w:val="24"/>
                <w:lang w:eastAsia="zh-CN"/>
              </w:rPr>
              <w:t>和焊接区域</w:t>
            </w:r>
            <w:r>
              <w:rPr>
                <w:rFonts w:hint="eastAsia" w:cs="Times New Roman"/>
                <w:color w:val="auto"/>
                <w:sz w:val="24"/>
              </w:rPr>
              <w:t>处设置集气</w:t>
            </w:r>
            <w:r>
              <w:rPr>
                <w:rFonts w:hint="eastAsia" w:cs="Times New Roman"/>
                <w:color w:val="auto"/>
                <w:sz w:val="24"/>
                <w:lang w:eastAsia="zh-CN"/>
              </w:rPr>
              <w:t>罩，</w:t>
            </w:r>
            <w:r>
              <w:rPr>
                <w:rFonts w:hint="eastAsia" w:cs="Times New Roman"/>
                <w:color w:val="auto"/>
                <w:sz w:val="24"/>
              </w:rPr>
              <w:t>产尘设备主要为</w:t>
            </w:r>
            <w:r>
              <w:rPr>
                <w:rFonts w:hint="eastAsia" w:cs="Times New Roman"/>
                <w:color w:val="auto"/>
                <w:sz w:val="24"/>
                <w:lang w:val="en-US" w:eastAsia="zh-CN"/>
              </w:rPr>
              <w:t>3</w:t>
            </w:r>
            <w:r>
              <w:rPr>
                <w:rFonts w:hint="eastAsia" w:cs="Times New Roman"/>
                <w:color w:val="auto"/>
                <w:sz w:val="24"/>
              </w:rPr>
              <w:t>台</w:t>
            </w:r>
            <w:r>
              <w:rPr>
                <w:rFonts w:hint="eastAsia" w:cs="Times New Roman"/>
                <w:color w:val="auto"/>
                <w:sz w:val="24"/>
                <w:lang w:eastAsia="zh-CN"/>
              </w:rPr>
              <w:t>激光</w:t>
            </w:r>
            <w:r>
              <w:rPr>
                <w:rFonts w:hint="eastAsia" w:cs="Times New Roman"/>
                <w:color w:val="auto"/>
                <w:sz w:val="24"/>
              </w:rPr>
              <w:t>切割机、</w:t>
            </w:r>
            <w:r>
              <w:rPr>
                <w:rFonts w:hint="eastAsia" w:cs="Times New Roman"/>
                <w:color w:val="auto"/>
                <w:sz w:val="24"/>
                <w:lang w:val="en-US" w:eastAsia="zh-CN"/>
              </w:rPr>
              <w:t>66</w:t>
            </w:r>
            <w:r>
              <w:rPr>
                <w:rFonts w:hint="eastAsia" w:cs="Times New Roman"/>
                <w:color w:val="auto"/>
                <w:sz w:val="24"/>
              </w:rPr>
              <w:t>台焊机</w:t>
            </w:r>
            <w:r>
              <w:rPr>
                <w:rFonts w:hint="eastAsia" w:cs="Times New Roman"/>
                <w:color w:val="auto"/>
                <w:sz w:val="24"/>
                <w:lang w:eastAsia="zh-CN"/>
              </w:rPr>
              <w:t>（其中二保焊机</w:t>
            </w:r>
            <w:r>
              <w:rPr>
                <w:rFonts w:hint="eastAsia" w:cs="Times New Roman"/>
                <w:color w:val="auto"/>
                <w:sz w:val="24"/>
                <w:lang w:val="en-US" w:eastAsia="zh-CN"/>
              </w:rPr>
              <w:t>40台、氩弧焊机10台、焊接机器人10台、排焊机6台，点焊机不产生烟尘</w:t>
            </w:r>
            <w:r>
              <w:rPr>
                <w:rFonts w:hint="eastAsia" w:cs="Times New Roman"/>
                <w:color w:val="auto"/>
                <w:sz w:val="24"/>
                <w:lang w:eastAsia="zh-CN"/>
              </w:rPr>
              <w:t>）。每台激光切割机底部设置</w:t>
            </w:r>
            <w:r>
              <w:rPr>
                <w:rFonts w:hint="eastAsia" w:cs="Times New Roman"/>
                <w:color w:val="auto"/>
                <w:sz w:val="24"/>
                <w:lang w:val="en-US" w:eastAsia="zh-CN"/>
              </w:rPr>
              <w:t>4个2m</w:t>
            </w:r>
            <w:r>
              <w:rPr>
                <w:rFonts w:hint="default" w:ascii="Arial" w:hAnsi="Arial" w:cs="Arial"/>
                <w:color w:val="auto"/>
                <w:sz w:val="24"/>
                <w:lang w:val="en-US" w:eastAsia="zh-CN"/>
              </w:rPr>
              <w:t>×</w:t>
            </w:r>
            <w:r>
              <w:rPr>
                <w:rFonts w:hint="eastAsia" w:cs="Times New Roman"/>
                <w:color w:val="auto"/>
                <w:sz w:val="24"/>
                <w:lang w:val="en-US" w:eastAsia="zh-CN"/>
              </w:rPr>
              <w:t>1m格子</w:t>
            </w:r>
            <w:r>
              <w:rPr>
                <w:rFonts w:hint="eastAsia" w:cs="Times New Roman"/>
                <w:color w:val="auto"/>
                <w:sz w:val="24"/>
                <w:lang w:eastAsia="zh-CN"/>
              </w:rPr>
              <w:t>，格子四周设置四个集气面，集气面积共</w:t>
            </w:r>
            <w:r>
              <w:rPr>
                <w:rFonts w:hint="eastAsia" w:cs="Times New Roman"/>
                <w:color w:val="auto"/>
                <w:sz w:val="24"/>
                <w:lang w:val="en-US" w:eastAsia="zh-CN"/>
              </w:rPr>
              <w:t>1.6m</w:t>
            </w:r>
            <w:r>
              <w:rPr>
                <w:rFonts w:hint="eastAsia" w:cs="Times New Roman"/>
                <w:color w:val="auto"/>
                <w:sz w:val="24"/>
                <w:vertAlign w:val="superscript"/>
                <w:lang w:val="en-US" w:eastAsia="zh-CN"/>
              </w:rPr>
              <w:t>2</w:t>
            </w:r>
            <w:r>
              <w:rPr>
                <w:rFonts w:hint="eastAsia" w:cs="Times New Roman"/>
                <w:color w:val="auto"/>
                <w:sz w:val="24"/>
                <w:lang w:eastAsia="zh-CN"/>
              </w:rPr>
              <w:t>（两个集气面</w:t>
            </w:r>
            <w:r>
              <w:rPr>
                <w:rFonts w:hint="eastAsia" w:cs="Times New Roman"/>
                <w:color w:val="auto"/>
                <w:sz w:val="24"/>
                <w:lang w:val="en-US" w:eastAsia="zh-CN"/>
              </w:rPr>
              <w:t>0.3m</w:t>
            </w:r>
            <w:r>
              <w:rPr>
                <w:rFonts w:hint="eastAsia" w:cs="Times New Roman"/>
                <w:color w:val="auto"/>
                <w:sz w:val="24"/>
                <w:vertAlign w:val="superscript"/>
                <w:lang w:val="en-US" w:eastAsia="zh-CN"/>
              </w:rPr>
              <w:t>2</w:t>
            </w:r>
            <w:r>
              <w:rPr>
                <w:rFonts w:hint="eastAsia" w:cs="Times New Roman"/>
                <w:color w:val="auto"/>
                <w:sz w:val="24"/>
                <w:lang w:val="en-US" w:eastAsia="zh-CN"/>
              </w:rPr>
              <w:t>，两个集气面0.5m</w:t>
            </w:r>
            <w:r>
              <w:rPr>
                <w:rFonts w:hint="eastAsia" w:cs="Times New Roman"/>
                <w:color w:val="auto"/>
                <w:sz w:val="24"/>
                <w:vertAlign w:val="superscript"/>
                <w:lang w:val="en-US" w:eastAsia="zh-CN"/>
              </w:rPr>
              <w:t>2</w:t>
            </w:r>
            <w:r>
              <w:rPr>
                <w:rFonts w:hint="eastAsia" w:cs="Times New Roman"/>
                <w:color w:val="auto"/>
                <w:sz w:val="24"/>
                <w:lang w:eastAsia="zh-CN"/>
              </w:rPr>
              <w:t>），则</w:t>
            </w:r>
            <w:r>
              <w:rPr>
                <w:rFonts w:hint="eastAsia" w:cs="Times New Roman"/>
                <w:color w:val="auto"/>
                <w:sz w:val="24"/>
                <w:lang w:val="en-US" w:eastAsia="zh-CN"/>
              </w:rPr>
              <w:t>3台激光切割机总集气面积为4.8m</w:t>
            </w:r>
            <w:r>
              <w:rPr>
                <w:rFonts w:hint="eastAsia" w:cs="Times New Roman"/>
                <w:color w:val="auto"/>
                <w:sz w:val="24"/>
                <w:vertAlign w:val="superscript"/>
                <w:lang w:val="en-US" w:eastAsia="zh-CN"/>
              </w:rPr>
              <w:t>2</w:t>
            </w:r>
            <w:r>
              <w:rPr>
                <w:rFonts w:hint="eastAsia" w:cs="Times New Roman"/>
                <w:color w:val="auto"/>
                <w:sz w:val="24"/>
                <w:lang w:val="en-US" w:eastAsia="zh-CN"/>
              </w:rPr>
              <w:t>。需要工作的焊机进入</w:t>
            </w:r>
            <w:r>
              <w:rPr>
                <w:rFonts w:hint="eastAsia" w:cs="Times New Roman"/>
                <w:color w:val="auto"/>
                <w:sz w:val="24"/>
                <w:lang w:eastAsia="zh-CN"/>
              </w:rPr>
              <w:t>焊接区域，焊接区域顶部设置集气罩，集气罩总面积为</w:t>
            </w:r>
            <w:r>
              <w:rPr>
                <w:rFonts w:hint="eastAsia" w:cs="Times New Roman"/>
                <w:color w:val="auto"/>
                <w:sz w:val="24"/>
                <w:lang w:val="en-US" w:eastAsia="zh-CN"/>
              </w:rPr>
              <w:t>8m</w:t>
            </w:r>
            <w:r>
              <w:rPr>
                <w:rFonts w:hint="eastAsia" w:cs="Times New Roman"/>
                <w:color w:val="auto"/>
                <w:sz w:val="24"/>
                <w:vertAlign w:val="superscript"/>
                <w:lang w:val="en-US" w:eastAsia="zh-CN"/>
              </w:rPr>
              <w:t>2</w:t>
            </w:r>
            <w:r>
              <w:rPr>
                <w:rFonts w:hint="eastAsia" w:cs="Times New Roman"/>
                <w:color w:val="auto"/>
                <w:sz w:val="24"/>
                <w:lang w:val="en-US" w:eastAsia="zh-CN"/>
              </w:rPr>
              <w:t>。</w:t>
            </w:r>
            <w:r>
              <w:rPr>
                <w:rFonts w:hint="eastAsia" w:cs="Times New Roman"/>
                <w:color w:val="auto"/>
                <w:sz w:val="24"/>
                <w:lang w:eastAsia="zh-CN"/>
              </w:rPr>
              <w:t>风速按</w:t>
            </w:r>
            <w:r>
              <w:rPr>
                <w:rFonts w:hint="eastAsia" w:cs="Times New Roman"/>
                <w:color w:val="auto"/>
                <w:sz w:val="24"/>
                <w:lang w:val="en-US" w:eastAsia="zh-CN"/>
              </w:rPr>
              <w:t>0.3m/s计，总风量为13824m</w:t>
            </w:r>
            <w:r>
              <w:rPr>
                <w:rFonts w:hint="eastAsia" w:cs="Times New Roman"/>
                <w:color w:val="auto"/>
                <w:sz w:val="24"/>
                <w:vertAlign w:val="superscript"/>
                <w:lang w:val="en-US" w:eastAsia="zh-CN"/>
              </w:rPr>
              <w:t>3</w:t>
            </w:r>
            <w:r>
              <w:rPr>
                <w:rFonts w:hint="eastAsia" w:cs="Times New Roman"/>
                <w:color w:val="auto"/>
                <w:sz w:val="24"/>
                <w:lang w:val="en-US" w:eastAsia="zh-CN"/>
              </w:rPr>
              <w:t>，</w:t>
            </w:r>
            <w:r>
              <w:rPr>
                <w:rFonts w:hint="eastAsia" w:cs="Times New Roman"/>
                <w:color w:val="auto"/>
                <w:sz w:val="24"/>
              </w:rPr>
              <w:t>集气效率为</w:t>
            </w:r>
            <w:r>
              <w:rPr>
                <w:rFonts w:cs="Times New Roman"/>
                <w:color w:val="auto"/>
                <w:sz w:val="24"/>
              </w:rPr>
              <w:t>95%</w:t>
            </w:r>
            <w:r>
              <w:rPr>
                <w:rFonts w:hint="eastAsia" w:cs="Times New Roman"/>
                <w:color w:val="auto"/>
                <w:sz w:val="24"/>
              </w:rPr>
              <w:t>，粉尘经集气罩收集后进入袋式除尘器</w:t>
            </w:r>
            <w:r>
              <w:rPr>
                <w:rFonts w:hint="eastAsia"/>
                <w:bCs/>
                <w:color w:val="auto"/>
                <w:sz w:val="24"/>
              </w:rPr>
              <w:t>（除尘效率按</w:t>
            </w:r>
            <w:r>
              <w:rPr>
                <w:bCs/>
                <w:color w:val="auto"/>
                <w:sz w:val="24"/>
              </w:rPr>
              <w:t>9</w:t>
            </w:r>
            <w:r>
              <w:rPr>
                <w:rFonts w:hint="eastAsia"/>
                <w:bCs/>
                <w:color w:val="auto"/>
                <w:sz w:val="24"/>
              </w:rPr>
              <w:t>0</w:t>
            </w:r>
            <w:r>
              <w:rPr>
                <w:bCs/>
                <w:color w:val="auto"/>
                <w:sz w:val="24"/>
              </w:rPr>
              <w:t>%</w:t>
            </w:r>
            <w:r>
              <w:rPr>
                <w:rFonts w:hint="eastAsia"/>
                <w:bCs/>
                <w:color w:val="auto"/>
                <w:sz w:val="24"/>
              </w:rPr>
              <w:t>）中进行处理，</w:t>
            </w:r>
            <w:r>
              <w:rPr>
                <w:rFonts w:hint="eastAsia" w:hAnsi="宋体"/>
                <w:color w:val="auto"/>
                <w:sz w:val="24"/>
              </w:rPr>
              <w:t>处理后经管道由</w:t>
            </w:r>
            <w:r>
              <w:rPr>
                <w:rFonts w:hAnsi="宋体"/>
                <w:color w:val="auto"/>
                <w:sz w:val="24"/>
              </w:rPr>
              <w:t>15</w:t>
            </w:r>
            <w:r>
              <w:rPr>
                <w:rFonts w:hint="eastAsia" w:hAnsi="宋体"/>
                <w:color w:val="auto"/>
                <w:sz w:val="24"/>
              </w:rPr>
              <w:t>米排气筒排放</w:t>
            </w:r>
            <w:r>
              <w:rPr>
                <w:rFonts w:hint="eastAsia"/>
                <w:color w:val="auto"/>
                <w:sz w:val="24"/>
              </w:rPr>
              <w:t>。因此</w:t>
            </w:r>
            <w:r>
              <w:rPr>
                <w:rFonts w:hint="eastAsia" w:hAnsi="宋体"/>
                <w:color w:val="auto"/>
                <w:sz w:val="24"/>
              </w:rPr>
              <w:t>经袋式除尘器除尘后粉尘排放量为</w:t>
            </w:r>
            <w:r>
              <w:rPr>
                <w:color w:val="auto"/>
                <w:sz w:val="24"/>
              </w:rPr>
              <w:t>0.</w:t>
            </w:r>
            <w:r>
              <w:rPr>
                <w:rFonts w:hint="eastAsia"/>
                <w:color w:val="auto"/>
                <w:sz w:val="24"/>
                <w:lang w:val="en-US" w:eastAsia="zh-CN"/>
              </w:rPr>
              <w:t>0908</w:t>
            </w:r>
            <w:r>
              <w:rPr>
                <w:color w:val="auto"/>
                <w:sz w:val="24"/>
              </w:rPr>
              <w:t>t</w:t>
            </w:r>
            <w:r>
              <w:rPr>
                <w:rFonts w:hAnsi="宋体"/>
                <w:color w:val="auto"/>
                <w:sz w:val="24"/>
              </w:rPr>
              <w:t>/a</w:t>
            </w:r>
            <w:r>
              <w:rPr>
                <w:rFonts w:hint="eastAsia" w:hAnsi="宋体"/>
                <w:color w:val="auto"/>
                <w:sz w:val="24"/>
              </w:rPr>
              <w:t>，排放速率为</w:t>
            </w:r>
            <w:r>
              <w:rPr>
                <w:rFonts w:hint="eastAsia" w:hAnsi="宋体"/>
                <w:color w:val="auto"/>
                <w:sz w:val="24"/>
                <w:lang w:val="en-US" w:eastAsia="zh-CN"/>
              </w:rPr>
              <w:t>0.1056</w:t>
            </w:r>
            <w:r>
              <w:rPr>
                <w:color w:val="auto"/>
                <w:sz w:val="24"/>
              </w:rPr>
              <w:t>kg/h</w:t>
            </w:r>
            <w:r>
              <w:rPr>
                <w:rFonts w:hint="eastAsia"/>
                <w:color w:val="auto"/>
                <w:sz w:val="24"/>
              </w:rPr>
              <w:t>，</w:t>
            </w:r>
            <w:r>
              <w:rPr>
                <w:rFonts w:hint="eastAsia" w:hAnsi="宋体"/>
                <w:color w:val="auto"/>
                <w:sz w:val="24"/>
              </w:rPr>
              <w:t>排放浓度为</w:t>
            </w:r>
            <w:r>
              <w:rPr>
                <w:rFonts w:hint="eastAsia" w:hAnsi="宋体"/>
                <w:color w:val="auto"/>
                <w:sz w:val="24"/>
                <w:lang w:val="en-US" w:eastAsia="zh-CN"/>
              </w:rPr>
              <w:t>7.6</w:t>
            </w:r>
            <w:r>
              <w:rPr>
                <w:rFonts w:hAnsi="宋体"/>
                <w:color w:val="auto"/>
                <w:sz w:val="24"/>
              </w:rPr>
              <w:t>mg/</w:t>
            </w:r>
            <w:r>
              <w:rPr>
                <w:bCs/>
                <w:color w:val="auto"/>
                <w:sz w:val="24"/>
              </w:rPr>
              <w:t>m</w:t>
            </w:r>
            <w:r>
              <w:rPr>
                <w:bCs/>
                <w:color w:val="auto"/>
                <w:sz w:val="24"/>
                <w:vertAlign w:val="superscript"/>
              </w:rPr>
              <w:t>3</w:t>
            </w:r>
            <w:r>
              <w:rPr>
                <w:rFonts w:hint="eastAsia" w:hAnsi="宋体"/>
                <w:color w:val="auto"/>
                <w:sz w:val="24"/>
              </w:rPr>
              <w:t>，能够满足</w:t>
            </w:r>
            <w:r>
              <w:rPr>
                <w:rFonts w:hint="eastAsia"/>
                <w:color w:val="auto"/>
                <w:sz w:val="24"/>
              </w:rPr>
              <w:t>《大气污染物综合排放标准》（</w:t>
            </w:r>
            <w:r>
              <w:rPr>
                <w:color w:val="auto"/>
                <w:sz w:val="24"/>
              </w:rPr>
              <w:t>GB16297-1996</w:t>
            </w:r>
            <w:r>
              <w:rPr>
                <w:rFonts w:hint="eastAsia"/>
                <w:color w:val="auto"/>
                <w:sz w:val="24"/>
              </w:rPr>
              <w:t>）表</w:t>
            </w:r>
            <w:r>
              <w:rPr>
                <w:color w:val="auto"/>
                <w:sz w:val="24"/>
              </w:rPr>
              <w:t>2</w:t>
            </w:r>
            <w:r>
              <w:rPr>
                <w:rFonts w:hint="eastAsia"/>
                <w:color w:val="auto"/>
                <w:sz w:val="24"/>
              </w:rPr>
              <w:t>二级标准（颗粒物</w:t>
            </w:r>
            <w:r>
              <w:rPr>
                <w:rFonts w:hint="eastAsia"/>
                <w:bCs/>
                <w:color w:val="auto"/>
                <w:sz w:val="24"/>
              </w:rPr>
              <w:t>最高允许排放浓度</w:t>
            </w:r>
            <w:r>
              <w:rPr>
                <w:bCs/>
                <w:color w:val="auto"/>
                <w:sz w:val="24"/>
              </w:rPr>
              <w:t>120</w:t>
            </w:r>
            <w:r>
              <w:rPr>
                <w:rFonts w:hAnsi="宋体"/>
                <w:color w:val="auto"/>
                <w:sz w:val="24"/>
              </w:rPr>
              <w:t>mg/</w:t>
            </w:r>
            <w:r>
              <w:rPr>
                <w:bCs/>
                <w:color w:val="auto"/>
                <w:sz w:val="24"/>
              </w:rPr>
              <w:t>m</w:t>
            </w:r>
            <w:r>
              <w:rPr>
                <w:bCs/>
                <w:color w:val="auto"/>
                <w:sz w:val="24"/>
                <w:vertAlign w:val="superscript"/>
              </w:rPr>
              <w:t>3</w:t>
            </w:r>
            <w:r>
              <w:rPr>
                <w:rFonts w:hint="eastAsia" w:hAnsi="宋体"/>
                <w:color w:val="auto"/>
                <w:sz w:val="24"/>
              </w:rPr>
              <w:t>，</w:t>
            </w:r>
            <w:r>
              <w:rPr>
                <w:rFonts w:hint="eastAsia"/>
                <w:bCs/>
                <w:color w:val="auto"/>
                <w:sz w:val="24"/>
              </w:rPr>
              <w:t>最高允许排放速率</w:t>
            </w:r>
            <w:r>
              <w:rPr>
                <w:bCs/>
                <w:color w:val="auto"/>
                <w:sz w:val="24"/>
              </w:rPr>
              <w:t>3.5kg/h</w:t>
            </w:r>
            <w:r>
              <w:rPr>
                <w:rFonts w:hint="eastAsia"/>
                <w:color w:val="auto"/>
                <w:sz w:val="24"/>
              </w:rPr>
              <w:t>）。</w:t>
            </w:r>
          </w:p>
          <w:p>
            <w:pPr>
              <w:spacing w:line="500" w:lineRule="exact"/>
              <w:ind w:firstLine="480" w:firstLineChars="200"/>
              <w:rPr>
                <w:rFonts w:hint="eastAsia" w:eastAsia="宋体"/>
                <w:color w:val="auto"/>
                <w:sz w:val="24"/>
                <w:lang w:val="en-US" w:eastAsia="zh-CN"/>
              </w:rPr>
            </w:pPr>
            <w:r>
              <w:rPr>
                <w:rFonts w:hint="eastAsia"/>
                <w:color w:val="auto"/>
                <w:sz w:val="24"/>
              </w:rPr>
              <w:t>未收集的粉尘产生量为0.0</w:t>
            </w:r>
            <w:r>
              <w:rPr>
                <w:rFonts w:hint="eastAsia"/>
                <w:color w:val="auto"/>
                <w:sz w:val="24"/>
                <w:lang w:val="en-US" w:eastAsia="zh-CN"/>
              </w:rPr>
              <w:t>478t</w:t>
            </w:r>
            <w:r>
              <w:rPr>
                <w:color w:val="auto"/>
                <w:sz w:val="24"/>
              </w:rPr>
              <w:t>/a</w:t>
            </w:r>
            <w:r>
              <w:rPr>
                <w:rFonts w:hint="eastAsia"/>
                <w:color w:val="auto"/>
                <w:sz w:val="24"/>
              </w:rPr>
              <w:t>（即</w:t>
            </w:r>
            <w:r>
              <w:rPr>
                <w:color w:val="auto"/>
                <w:sz w:val="24"/>
              </w:rPr>
              <w:t>0.</w:t>
            </w:r>
            <w:r>
              <w:rPr>
                <w:rFonts w:hint="eastAsia"/>
                <w:color w:val="auto"/>
                <w:sz w:val="24"/>
                <w:lang w:val="en-US" w:eastAsia="zh-CN"/>
              </w:rPr>
              <w:t>0556</w:t>
            </w:r>
            <w:r>
              <w:rPr>
                <w:color w:val="auto"/>
                <w:sz w:val="24"/>
              </w:rPr>
              <w:t>kg/h</w:t>
            </w:r>
            <w:r>
              <w:rPr>
                <w:rFonts w:hint="eastAsia"/>
                <w:color w:val="auto"/>
                <w:sz w:val="24"/>
              </w:rPr>
              <w:t>），以无组织形式外排</w:t>
            </w:r>
            <w:r>
              <w:rPr>
                <w:rFonts w:hint="eastAsia"/>
                <w:bCs/>
                <w:color w:val="auto"/>
                <w:sz w:val="24"/>
              </w:rPr>
              <w:t>。</w:t>
            </w:r>
            <w:r>
              <w:rPr>
                <w:rFonts w:hint="eastAsia"/>
                <w:bCs/>
                <w:color w:val="auto"/>
                <w:sz w:val="24"/>
                <w:lang w:eastAsia="zh-CN"/>
              </w:rPr>
              <w:t>其中切割粉尘无组织产生量为</w:t>
            </w:r>
            <w:r>
              <w:rPr>
                <w:rFonts w:hint="eastAsia"/>
                <w:bCs/>
                <w:color w:val="auto"/>
                <w:sz w:val="24"/>
                <w:lang w:val="en-US" w:eastAsia="zh-CN"/>
              </w:rPr>
              <w:t>0.045</w:t>
            </w:r>
            <w:r>
              <w:rPr>
                <w:color w:val="auto"/>
                <w:sz w:val="24"/>
              </w:rPr>
              <w:t>t</w:t>
            </w:r>
            <w:r>
              <w:rPr>
                <w:rFonts w:hAnsi="宋体"/>
                <w:color w:val="auto"/>
                <w:sz w:val="24"/>
              </w:rPr>
              <w:t>/a</w:t>
            </w:r>
            <w:r>
              <w:rPr>
                <w:rFonts w:hint="eastAsia" w:hAnsi="宋体"/>
                <w:color w:val="auto"/>
                <w:sz w:val="24"/>
                <w:lang w:eastAsia="zh-CN"/>
              </w:rPr>
              <w:t>（</w:t>
            </w:r>
            <w:r>
              <w:rPr>
                <w:rFonts w:hint="eastAsia"/>
                <w:color w:val="auto"/>
                <w:sz w:val="24"/>
                <w:lang w:val="en-US" w:eastAsia="zh-CN"/>
              </w:rPr>
              <w:t>0.0536</w:t>
            </w:r>
            <w:r>
              <w:rPr>
                <w:color w:val="auto"/>
                <w:sz w:val="24"/>
              </w:rPr>
              <w:t>kg/h</w:t>
            </w:r>
            <w:r>
              <w:rPr>
                <w:rFonts w:hint="eastAsia" w:hAnsi="宋体"/>
                <w:color w:val="auto"/>
                <w:sz w:val="24"/>
                <w:lang w:eastAsia="zh-CN"/>
              </w:rPr>
              <w:t>），焊接粉尘无组织产生量为</w:t>
            </w:r>
            <w:r>
              <w:rPr>
                <w:rFonts w:hint="eastAsia" w:hAnsi="宋体"/>
                <w:color w:val="auto"/>
                <w:sz w:val="24"/>
                <w:lang w:val="en-US" w:eastAsia="zh-CN"/>
              </w:rPr>
              <w:t>0.0028</w:t>
            </w:r>
            <w:r>
              <w:rPr>
                <w:color w:val="auto"/>
                <w:sz w:val="24"/>
              </w:rPr>
              <w:t>t</w:t>
            </w:r>
            <w:r>
              <w:rPr>
                <w:rFonts w:hAnsi="宋体"/>
                <w:color w:val="auto"/>
                <w:sz w:val="24"/>
              </w:rPr>
              <w:t>/a</w:t>
            </w:r>
            <w:r>
              <w:rPr>
                <w:rFonts w:hint="eastAsia" w:hAnsi="宋体"/>
                <w:color w:val="auto"/>
                <w:sz w:val="24"/>
                <w:lang w:eastAsia="zh-CN"/>
              </w:rPr>
              <w:t>（</w:t>
            </w:r>
            <w:r>
              <w:rPr>
                <w:color w:val="auto"/>
                <w:sz w:val="24"/>
              </w:rPr>
              <w:t>0.</w:t>
            </w:r>
            <w:r>
              <w:rPr>
                <w:rFonts w:hint="eastAsia"/>
                <w:color w:val="auto"/>
                <w:sz w:val="24"/>
                <w:lang w:val="en-US" w:eastAsia="zh-CN"/>
              </w:rPr>
              <w:t>002</w:t>
            </w:r>
            <w:r>
              <w:rPr>
                <w:color w:val="auto"/>
                <w:sz w:val="24"/>
              </w:rPr>
              <w:t>kg/h</w:t>
            </w:r>
            <w:r>
              <w:rPr>
                <w:rFonts w:hint="eastAsia" w:hAnsi="宋体"/>
                <w:color w:val="auto"/>
                <w:sz w:val="24"/>
                <w:lang w:eastAsia="zh-CN"/>
              </w:rPr>
              <w:t>）。</w:t>
            </w:r>
          </w:p>
          <w:p>
            <w:pPr>
              <w:spacing w:line="520" w:lineRule="exact"/>
              <w:ind w:firstLine="480" w:firstLineChars="200"/>
              <w:jc w:val="left"/>
              <w:rPr>
                <w:rFonts w:cs="Times New Roman"/>
                <w:color w:val="auto"/>
                <w:sz w:val="24"/>
              </w:rPr>
            </w:pPr>
            <w:r>
              <w:rPr>
                <w:rFonts w:hint="eastAsia"/>
                <w:color w:val="auto"/>
                <w:sz w:val="24"/>
              </w:rPr>
              <w:t>（</w:t>
            </w:r>
            <w:r>
              <w:rPr>
                <w:rFonts w:hint="eastAsia"/>
                <w:color w:val="auto"/>
                <w:sz w:val="24"/>
                <w:lang w:val="en-US" w:eastAsia="zh-CN"/>
              </w:rPr>
              <w:t>4</w:t>
            </w:r>
            <w:r>
              <w:rPr>
                <w:rFonts w:hint="eastAsia"/>
                <w:color w:val="auto"/>
                <w:sz w:val="24"/>
              </w:rPr>
              <w:t>）</w:t>
            </w:r>
            <w:r>
              <w:rPr>
                <w:rFonts w:hint="eastAsia" w:cs="Times New Roman"/>
                <w:color w:val="auto"/>
                <w:sz w:val="24"/>
              </w:rPr>
              <w:t>废气污染物汇总</w:t>
            </w:r>
          </w:p>
          <w:p>
            <w:pPr>
              <w:spacing w:line="520" w:lineRule="exact"/>
              <w:textAlignment w:val="baseline"/>
              <w:rPr>
                <w:rFonts w:cs="Times New Roman"/>
                <w:color w:val="auto"/>
                <w:sz w:val="24"/>
              </w:rPr>
            </w:pPr>
            <w:r>
              <w:rPr>
                <w:rFonts w:eastAsia="黑体" w:cs="Times New Roman"/>
                <w:color w:val="auto"/>
                <w:sz w:val="24"/>
              </w:rPr>
              <w:t xml:space="preserve">   </w:t>
            </w:r>
            <w:r>
              <w:rPr>
                <w:rFonts w:cs="Times New Roman"/>
                <w:color w:val="auto"/>
                <w:sz w:val="24"/>
              </w:rPr>
              <w:t xml:space="preserve">  </w:t>
            </w:r>
            <w:r>
              <w:rPr>
                <w:rFonts w:hint="eastAsia" w:cs="Times New Roman"/>
                <w:color w:val="auto"/>
                <w:sz w:val="24"/>
              </w:rPr>
              <w:t>本项目废气污染物汇总如下：</w:t>
            </w:r>
          </w:p>
          <w:p>
            <w:pPr>
              <w:adjustRightInd w:val="0"/>
              <w:snapToGrid w:val="0"/>
              <w:spacing w:line="520" w:lineRule="exact"/>
              <w:ind w:firstLine="480" w:firstLineChars="200"/>
              <w:textAlignment w:val="baseline"/>
              <w:rPr>
                <w:rFonts w:eastAsia="黑体" w:cs="Times New Roman"/>
                <w:color w:val="auto"/>
                <w:sz w:val="24"/>
              </w:rPr>
            </w:pPr>
            <w:r>
              <w:rPr>
                <w:rFonts w:hint="eastAsia" w:eastAsia="黑体" w:cs="Times New Roman"/>
                <w:color w:val="auto"/>
                <w:sz w:val="24"/>
              </w:rPr>
              <w:t>表</w:t>
            </w:r>
            <w:r>
              <w:rPr>
                <w:rFonts w:eastAsia="黑体" w:cs="Times New Roman"/>
                <w:color w:val="auto"/>
                <w:sz w:val="24"/>
              </w:rPr>
              <w:t>2</w:t>
            </w:r>
            <w:r>
              <w:rPr>
                <w:rFonts w:hint="eastAsia" w:eastAsia="黑体" w:cs="Times New Roman"/>
                <w:color w:val="auto"/>
                <w:sz w:val="24"/>
                <w:lang w:val="en-US" w:eastAsia="zh-CN"/>
              </w:rPr>
              <w:t>3</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eastAsia="黑体" w:cs="Times New Roman"/>
                <w:color w:val="auto"/>
                <w:sz w:val="24"/>
              </w:rPr>
              <w:t xml:space="preserve"> </w:t>
            </w:r>
            <w:r>
              <w:rPr>
                <w:rFonts w:hint="eastAsia" w:eastAsia="黑体" w:cs="Times New Roman"/>
                <w:color w:val="auto"/>
                <w:sz w:val="24"/>
              </w:rPr>
              <w:t>本项目废气污染物产排情况汇总</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882"/>
              <w:gridCol w:w="794"/>
              <w:gridCol w:w="869"/>
              <w:gridCol w:w="1025"/>
              <w:gridCol w:w="1022"/>
              <w:gridCol w:w="794"/>
              <w:gridCol w:w="876"/>
              <w:gridCol w:w="1048"/>
              <w:gridCol w:w="6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pct"/>
                  <w:gridSpan w:val="2"/>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污染物</w:t>
                  </w:r>
                </w:p>
              </w:tc>
              <w:tc>
                <w:tcPr>
                  <w:tcW w:w="437"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产生量</w:t>
                  </w:r>
                  <w:r>
                    <w:rPr>
                      <w:rFonts w:cs="Times New Roman"/>
                      <w:color w:val="auto"/>
                      <w:sz w:val="21"/>
                      <w:szCs w:val="21"/>
                    </w:rPr>
                    <w:t>t/a</w:t>
                  </w:r>
                </w:p>
              </w:tc>
              <w:tc>
                <w:tcPr>
                  <w:tcW w:w="478"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产生速率</w:t>
                  </w:r>
                  <w:r>
                    <w:rPr>
                      <w:rFonts w:cs="Times New Roman"/>
                      <w:color w:val="auto"/>
                      <w:sz w:val="21"/>
                      <w:szCs w:val="21"/>
                    </w:rPr>
                    <w:t>kg/h</w:t>
                  </w:r>
                </w:p>
              </w:tc>
              <w:tc>
                <w:tcPr>
                  <w:tcW w:w="564" w:type="pct"/>
                  <w:tcBorders>
                    <w:tl2br w:val="nil"/>
                    <w:tr2bl w:val="nil"/>
                  </w:tcBorders>
                  <w:vAlign w:val="center"/>
                </w:tcPr>
                <w:p>
                  <w:pPr>
                    <w:spacing w:line="360" w:lineRule="exact"/>
                    <w:ind w:right="-118" w:rightChars="-42"/>
                    <w:jc w:val="center"/>
                    <w:rPr>
                      <w:rFonts w:cs="Times New Roman"/>
                      <w:color w:val="auto"/>
                      <w:sz w:val="21"/>
                      <w:szCs w:val="21"/>
                    </w:rPr>
                  </w:pPr>
                  <w:r>
                    <w:rPr>
                      <w:rFonts w:hint="eastAsia" w:cs="Times New Roman"/>
                      <w:color w:val="auto"/>
                      <w:sz w:val="21"/>
                      <w:szCs w:val="21"/>
                    </w:rPr>
                    <w:t>产生浓度</w:t>
                  </w:r>
                  <w:r>
                    <w:rPr>
                      <w:rFonts w:cs="Times New Roman"/>
                      <w:color w:val="auto"/>
                      <w:sz w:val="21"/>
                      <w:szCs w:val="21"/>
                    </w:rPr>
                    <w:t>mg/m</w:t>
                  </w:r>
                  <w:r>
                    <w:rPr>
                      <w:rFonts w:cs="Times New Roman"/>
                      <w:color w:val="auto"/>
                      <w:sz w:val="21"/>
                      <w:szCs w:val="21"/>
                      <w:vertAlign w:val="superscript"/>
                    </w:rPr>
                    <w:t>3</w:t>
                  </w:r>
                </w:p>
              </w:tc>
              <w:tc>
                <w:tcPr>
                  <w:tcW w:w="562"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防治措施</w:t>
                  </w:r>
                </w:p>
              </w:tc>
              <w:tc>
                <w:tcPr>
                  <w:tcW w:w="437"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排放量</w:t>
                  </w:r>
                  <w:r>
                    <w:rPr>
                      <w:rFonts w:cs="Times New Roman"/>
                      <w:color w:val="auto"/>
                      <w:sz w:val="21"/>
                      <w:szCs w:val="21"/>
                    </w:rPr>
                    <w:t>t/a</w:t>
                  </w:r>
                </w:p>
              </w:tc>
              <w:tc>
                <w:tcPr>
                  <w:tcW w:w="482"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排放速率</w:t>
                  </w:r>
                  <w:r>
                    <w:rPr>
                      <w:rFonts w:cs="Times New Roman"/>
                      <w:color w:val="auto"/>
                      <w:sz w:val="21"/>
                      <w:szCs w:val="21"/>
                    </w:rPr>
                    <w:t>kg/h</w:t>
                  </w:r>
                </w:p>
              </w:tc>
              <w:tc>
                <w:tcPr>
                  <w:tcW w:w="576"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排放浓度</w:t>
                  </w:r>
                  <w:r>
                    <w:rPr>
                      <w:rFonts w:cs="Times New Roman"/>
                      <w:color w:val="auto"/>
                      <w:sz w:val="21"/>
                      <w:szCs w:val="21"/>
                    </w:rPr>
                    <w:t>mg/m</w:t>
                  </w:r>
                  <w:r>
                    <w:rPr>
                      <w:rFonts w:cs="Times New Roman"/>
                      <w:color w:val="auto"/>
                      <w:sz w:val="21"/>
                      <w:szCs w:val="21"/>
                      <w:vertAlign w:val="superscript"/>
                    </w:rPr>
                    <w:t>3</w:t>
                  </w:r>
                </w:p>
              </w:tc>
              <w:tc>
                <w:tcPr>
                  <w:tcW w:w="378"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去除率</w:t>
                  </w:r>
                  <w:r>
                    <w:rPr>
                      <w:rFonts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Merge w:val="restar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切割、焊接</w:t>
                  </w:r>
                  <w:r>
                    <w:rPr>
                      <w:rFonts w:hint="eastAsia" w:cs="Times New Roman"/>
                      <w:color w:val="auto"/>
                      <w:sz w:val="21"/>
                      <w:szCs w:val="21"/>
                    </w:rPr>
                    <w:t>工序</w:t>
                  </w:r>
                </w:p>
              </w:tc>
              <w:tc>
                <w:tcPr>
                  <w:tcW w:w="484"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有组织</w:t>
                  </w:r>
                </w:p>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颗粒物</w:t>
                  </w:r>
                </w:p>
              </w:tc>
              <w:tc>
                <w:tcPr>
                  <w:tcW w:w="437"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0.9082</w:t>
                  </w:r>
                </w:p>
              </w:tc>
              <w:tc>
                <w:tcPr>
                  <w:tcW w:w="478"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1.0558</w:t>
                  </w:r>
                </w:p>
              </w:tc>
              <w:tc>
                <w:tcPr>
                  <w:tcW w:w="564"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76.4</w:t>
                  </w:r>
                </w:p>
              </w:tc>
              <w:tc>
                <w:tcPr>
                  <w:tcW w:w="562" w:type="pct"/>
                  <w:vMerge w:val="restar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袋式除尘器</w:t>
                  </w:r>
                </w:p>
              </w:tc>
              <w:tc>
                <w:tcPr>
                  <w:tcW w:w="437"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w:t>
                  </w:r>
                  <w:r>
                    <w:rPr>
                      <w:rFonts w:hint="eastAsia" w:cs="Times New Roman"/>
                      <w:color w:val="auto"/>
                      <w:sz w:val="21"/>
                      <w:szCs w:val="21"/>
                      <w:lang w:val="en-US" w:eastAsia="zh-CN"/>
                    </w:rPr>
                    <w:t>0908</w:t>
                  </w:r>
                </w:p>
              </w:tc>
              <w:tc>
                <w:tcPr>
                  <w:tcW w:w="482"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default" w:eastAsia="宋体" w:cs="Times New Roman"/>
                      <w:color w:val="auto"/>
                      <w:sz w:val="21"/>
                      <w:szCs w:val="21"/>
                      <w:lang w:val="en-US" w:eastAsia="zh-CN"/>
                    </w:rPr>
                    <w:t>0.</w:t>
                  </w:r>
                  <w:r>
                    <w:rPr>
                      <w:rFonts w:hint="eastAsia" w:cs="Times New Roman"/>
                      <w:color w:val="auto"/>
                      <w:sz w:val="21"/>
                      <w:szCs w:val="21"/>
                      <w:lang w:val="en-US" w:eastAsia="zh-CN"/>
                    </w:rPr>
                    <w:t>1056</w:t>
                  </w:r>
                </w:p>
              </w:tc>
              <w:tc>
                <w:tcPr>
                  <w:tcW w:w="576"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7.6</w:t>
                  </w:r>
                </w:p>
              </w:tc>
              <w:tc>
                <w:tcPr>
                  <w:tcW w:w="378"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Merge w:val="continue"/>
                  <w:tcBorders>
                    <w:tl2br w:val="nil"/>
                    <w:tr2bl w:val="nil"/>
                  </w:tcBorders>
                  <w:vAlign w:val="center"/>
                </w:tcPr>
                <w:p>
                  <w:pPr>
                    <w:widowControl/>
                    <w:jc w:val="left"/>
                    <w:rPr>
                      <w:rFonts w:cs="Times New Roman"/>
                      <w:color w:val="auto"/>
                      <w:sz w:val="21"/>
                      <w:szCs w:val="21"/>
                    </w:rPr>
                  </w:pPr>
                </w:p>
              </w:tc>
              <w:tc>
                <w:tcPr>
                  <w:tcW w:w="484" w:type="pct"/>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无组织</w:t>
                  </w:r>
                </w:p>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颗粒物</w:t>
                  </w:r>
                </w:p>
              </w:tc>
              <w:tc>
                <w:tcPr>
                  <w:tcW w:w="437"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0.0</w:t>
                  </w:r>
                  <w:r>
                    <w:rPr>
                      <w:rFonts w:hint="eastAsia" w:cs="Times New Roman"/>
                      <w:color w:val="auto"/>
                      <w:sz w:val="21"/>
                      <w:szCs w:val="21"/>
                      <w:lang w:val="en-US" w:eastAsia="zh-CN"/>
                    </w:rPr>
                    <w:t>478</w:t>
                  </w:r>
                </w:p>
              </w:tc>
              <w:tc>
                <w:tcPr>
                  <w:tcW w:w="478"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w:t>
                  </w:r>
                  <w:r>
                    <w:rPr>
                      <w:rFonts w:hint="eastAsia" w:cs="Times New Roman"/>
                      <w:color w:val="auto"/>
                      <w:sz w:val="21"/>
                      <w:szCs w:val="21"/>
                      <w:lang w:val="en-US" w:eastAsia="zh-CN"/>
                    </w:rPr>
                    <w:t>.0556</w:t>
                  </w:r>
                </w:p>
              </w:tc>
              <w:tc>
                <w:tcPr>
                  <w:tcW w:w="564"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1022" w:type="dxa"/>
                  <w:vMerge w:val="continue"/>
                  <w:tcBorders>
                    <w:tl2br w:val="nil"/>
                    <w:tr2bl w:val="nil"/>
                  </w:tcBorders>
                  <w:vAlign w:val="center"/>
                </w:tcPr>
                <w:p>
                  <w:pPr>
                    <w:widowControl/>
                    <w:jc w:val="left"/>
                    <w:rPr>
                      <w:rFonts w:cs="Times New Roman"/>
                      <w:color w:val="auto"/>
                      <w:sz w:val="21"/>
                      <w:szCs w:val="21"/>
                    </w:rPr>
                  </w:pPr>
                </w:p>
              </w:tc>
              <w:tc>
                <w:tcPr>
                  <w:tcW w:w="794" w:type="dxa"/>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0.0</w:t>
                  </w:r>
                  <w:r>
                    <w:rPr>
                      <w:rFonts w:hint="eastAsia" w:cs="Times New Roman"/>
                      <w:color w:val="auto"/>
                      <w:sz w:val="21"/>
                      <w:szCs w:val="21"/>
                      <w:lang w:val="en-US" w:eastAsia="zh-CN"/>
                    </w:rPr>
                    <w:t>478</w:t>
                  </w:r>
                </w:p>
              </w:tc>
              <w:tc>
                <w:tcPr>
                  <w:tcW w:w="876" w:type="dxa"/>
                  <w:tcBorders>
                    <w:tl2br w:val="nil"/>
                    <w:tr2bl w:val="nil"/>
                  </w:tcBorders>
                  <w:vAlign w:val="center"/>
                </w:tcPr>
                <w:p>
                  <w:pPr>
                    <w:spacing w:line="360" w:lineRule="exact"/>
                    <w:jc w:val="center"/>
                    <w:rPr>
                      <w:rFonts w:cs="Times New Roman"/>
                      <w:color w:val="auto"/>
                      <w:sz w:val="21"/>
                      <w:szCs w:val="21"/>
                    </w:rPr>
                  </w:pPr>
                  <w:r>
                    <w:rPr>
                      <w:rFonts w:hint="eastAsia" w:cs="Times New Roman"/>
                      <w:color w:val="auto"/>
                      <w:sz w:val="21"/>
                      <w:szCs w:val="21"/>
                    </w:rPr>
                    <w:t>0</w:t>
                  </w:r>
                  <w:r>
                    <w:rPr>
                      <w:rFonts w:hint="eastAsia" w:cs="Times New Roman"/>
                      <w:color w:val="auto"/>
                      <w:sz w:val="21"/>
                      <w:szCs w:val="21"/>
                      <w:lang w:val="en-US" w:eastAsia="zh-CN"/>
                    </w:rPr>
                    <w:t>.0556</w:t>
                  </w:r>
                </w:p>
              </w:tc>
              <w:tc>
                <w:tcPr>
                  <w:tcW w:w="576"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378"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pct"/>
                  <w:gridSpan w:val="2"/>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default" w:eastAsia="宋体" w:cs="Times New Roman"/>
                      <w:color w:val="auto"/>
                      <w:sz w:val="21"/>
                      <w:szCs w:val="21"/>
                      <w:lang w:val="en-US" w:eastAsia="zh-CN"/>
                    </w:rPr>
                    <w:t>《大气污染物综合排放标准》（GB16297-1996）表2二级</w:t>
                  </w:r>
                </w:p>
              </w:tc>
              <w:tc>
                <w:tcPr>
                  <w:tcW w:w="437"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478"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564"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562"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437"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c>
                <w:tcPr>
                  <w:tcW w:w="482"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3.5</w:t>
                  </w:r>
                </w:p>
              </w:tc>
              <w:tc>
                <w:tcPr>
                  <w:tcW w:w="576" w:type="pct"/>
                  <w:tcBorders>
                    <w:tl2br w:val="nil"/>
                    <w:tr2bl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120</w:t>
                  </w:r>
                </w:p>
              </w:tc>
              <w:tc>
                <w:tcPr>
                  <w:tcW w:w="378" w:type="pct"/>
                  <w:tcBorders>
                    <w:tl2br w:val="nil"/>
                    <w:tr2bl w:val="nil"/>
                  </w:tcBorders>
                  <w:vAlign w:val="center"/>
                </w:tcPr>
                <w:p>
                  <w:pPr>
                    <w:spacing w:line="360" w:lineRule="exact"/>
                    <w:jc w:val="center"/>
                    <w:rPr>
                      <w:rFonts w:cs="Times New Roman"/>
                      <w:color w:val="auto"/>
                      <w:sz w:val="21"/>
                      <w:szCs w:val="21"/>
                    </w:rPr>
                  </w:pPr>
                  <w:r>
                    <w:rPr>
                      <w:rFonts w:cs="Times New Roman"/>
                      <w:color w:val="auto"/>
                      <w:sz w:val="21"/>
                      <w:szCs w:val="21"/>
                    </w:rPr>
                    <w:t>/</w:t>
                  </w:r>
                </w:p>
              </w:tc>
            </w:tr>
          </w:tbl>
          <w:p>
            <w:pPr>
              <w:adjustRightInd w:val="0"/>
              <w:snapToGrid w:val="0"/>
              <w:spacing w:line="520" w:lineRule="exact"/>
              <w:ind w:firstLine="480" w:firstLineChars="200"/>
              <w:rPr>
                <w:rFonts w:cs="Times New Roman"/>
                <w:color w:val="auto"/>
                <w:sz w:val="24"/>
              </w:rPr>
            </w:pPr>
            <w:r>
              <w:rPr>
                <w:rFonts w:hint="eastAsia" w:cs="Times New Roman"/>
                <w:color w:val="auto"/>
                <w:sz w:val="24"/>
              </w:rPr>
              <w:t>（</w:t>
            </w:r>
            <w:r>
              <w:rPr>
                <w:rFonts w:hint="eastAsia" w:cs="Times New Roman"/>
                <w:color w:val="auto"/>
                <w:sz w:val="24"/>
                <w:lang w:val="en-US" w:eastAsia="zh-CN"/>
              </w:rPr>
              <w:t>5</w:t>
            </w:r>
            <w:r>
              <w:rPr>
                <w:rFonts w:hint="eastAsia" w:cs="Times New Roman"/>
                <w:color w:val="auto"/>
                <w:sz w:val="24"/>
              </w:rPr>
              <w:t>）大气预测</w:t>
            </w:r>
          </w:p>
          <w:p>
            <w:pPr>
              <w:adjustRightInd w:val="0"/>
              <w:snapToGrid w:val="0"/>
              <w:spacing w:line="520" w:lineRule="exact"/>
              <w:ind w:firstLine="480" w:firstLineChars="200"/>
              <w:rPr>
                <w:rFonts w:hint="eastAsia" w:cs="Times New Roman"/>
                <w:color w:val="auto"/>
                <w:sz w:val="24"/>
              </w:rPr>
            </w:pPr>
            <w:r>
              <w:rPr>
                <w:rFonts w:hint="eastAsia" w:cs="Times New Roman"/>
                <w:color w:val="auto"/>
                <w:sz w:val="24"/>
              </w:rPr>
              <w:t>本次大气预测根据《环境影响评价技术导则大气环境》</w:t>
            </w:r>
            <w:r>
              <w:rPr>
                <w:rFonts w:cs="Times New Roman"/>
                <w:color w:val="auto"/>
                <w:sz w:val="24"/>
              </w:rPr>
              <w:t>HJ2.2-2018</w:t>
            </w:r>
            <w:r>
              <w:rPr>
                <w:rFonts w:hint="eastAsia" w:cs="Times New Roman"/>
                <w:color w:val="auto"/>
                <w:sz w:val="24"/>
              </w:rPr>
              <w:t>中的规定，利用导则推荐的估算模式（</w:t>
            </w:r>
            <w:r>
              <w:rPr>
                <w:rFonts w:cs="Times New Roman"/>
                <w:color w:val="auto"/>
                <w:sz w:val="24"/>
              </w:rPr>
              <w:t>AERSCREEN</w:t>
            </w:r>
            <w:r>
              <w:rPr>
                <w:rFonts w:hint="eastAsia" w:cs="Times New Roman"/>
                <w:color w:val="auto"/>
                <w:sz w:val="24"/>
              </w:rPr>
              <w:t>）计算本项目的主要污染源污染物的最大落地浓度</w:t>
            </w:r>
          </w:p>
          <w:p>
            <w:pPr>
              <w:adjustRightInd w:val="0"/>
              <w:snapToGrid w:val="0"/>
              <w:spacing w:line="520" w:lineRule="exact"/>
              <w:rPr>
                <w:rFonts w:cs="Times New Roman"/>
                <w:color w:val="auto"/>
                <w:sz w:val="24"/>
              </w:rPr>
            </w:pPr>
            <w:r>
              <w:rPr>
                <w:rFonts w:hint="eastAsia" w:cs="Times New Roman"/>
                <w:color w:val="auto"/>
                <w:sz w:val="24"/>
              </w:rPr>
              <w:t>及其出现距离。估算模型参数见下表。</w:t>
            </w:r>
          </w:p>
          <w:p>
            <w:pPr>
              <w:pStyle w:val="142"/>
              <w:ind w:firstLine="600" w:firstLineChars="250"/>
              <w:rPr>
                <w:rFonts w:cs="Times New Roman"/>
                <w:color w:val="auto"/>
              </w:rPr>
            </w:pPr>
            <w:r>
              <w:rPr>
                <w:rFonts w:hint="eastAsia" w:cs="Times New Roman"/>
                <w:color w:val="auto"/>
              </w:rPr>
              <w:t>表</w:t>
            </w:r>
            <w:r>
              <w:rPr>
                <w:rFonts w:cs="Times New Roman"/>
                <w:color w:val="auto"/>
              </w:rPr>
              <w:t>2</w:t>
            </w:r>
            <w:r>
              <w:rPr>
                <w:rFonts w:hint="eastAsia" w:cs="Times New Roman"/>
                <w:color w:val="auto"/>
                <w:lang w:val="en-US" w:eastAsia="zh-CN"/>
              </w:rPr>
              <w:t>4</w:t>
            </w:r>
            <w:r>
              <w:rPr>
                <w:rFonts w:cs="Times New Roman"/>
                <w:color w:val="auto"/>
              </w:rPr>
              <w:t xml:space="preserve">                   </w:t>
            </w:r>
            <w:r>
              <w:rPr>
                <w:rFonts w:hint="eastAsia" w:cs="Times New Roman"/>
                <w:color w:val="auto"/>
                <w:lang w:val="en-US" w:eastAsia="zh-CN"/>
              </w:rPr>
              <w:t xml:space="preserve"> </w:t>
            </w:r>
            <w:r>
              <w:rPr>
                <w:rFonts w:cs="Times New Roman"/>
                <w:color w:val="auto"/>
              </w:rPr>
              <w:t xml:space="preserve">  </w:t>
            </w:r>
            <w:r>
              <w:rPr>
                <w:rFonts w:hint="eastAsia" w:cs="Times New Roman"/>
                <w:color w:val="auto"/>
              </w:rPr>
              <w:t>估算模型参数表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384"/>
              <w:gridCol w:w="3679"/>
              <w:gridCol w:w="3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 w:hRule="atLeast"/>
                <w:jc w:val="center"/>
              </w:trPr>
              <w:tc>
                <w:tcPr>
                  <w:tcW w:w="5816" w:type="dxa"/>
                  <w:gridSpan w:val="2"/>
                  <w:tcBorders>
                    <w:top w:val="single" w:color="auto" w:sz="12" w:space="0"/>
                    <w:left w:val="nil"/>
                    <w:bottom w:val="single" w:color="auto" w:sz="4" w:space="0"/>
                    <w:right w:val="single" w:color="auto" w:sz="4" w:space="0"/>
                  </w:tcBorders>
                  <w:vAlign w:val="center"/>
                </w:tcPr>
                <w:p>
                  <w:pPr>
                    <w:pStyle w:val="150"/>
                    <w:rPr>
                      <w:color w:val="auto"/>
                      <w:kern w:val="2"/>
                    </w:rPr>
                  </w:pPr>
                  <w:r>
                    <w:rPr>
                      <w:rFonts w:hint="eastAsia"/>
                      <w:color w:val="auto"/>
                      <w:kern w:val="2"/>
                    </w:rPr>
                    <w:t>参数</w:t>
                  </w:r>
                </w:p>
              </w:tc>
              <w:tc>
                <w:tcPr>
                  <w:tcW w:w="2896" w:type="dxa"/>
                  <w:tcBorders>
                    <w:top w:val="single" w:color="auto" w:sz="12" w:space="0"/>
                    <w:left w:val="single" w:color="auto" w:sz="4" w:space="0"/>
                    <w:bottom w:val="single" w:color="auto" w:sz="4" w:space="0"/>
                    <w:right w:val="nil"/>
                  </w:tcBorders>
                  <w:vAlign w:val="center"/>
                </w:tcPr>
                <w:p>
                  <w:pPr>
                    <w:pStyle w:val="150"/>
                    <w:rPr>
                      <w:color w:val="auto"/>
                      <w:kern w:val="2"/>
                    </w:rPr>
                  </w:pPr>
                  <w:r>
                    <w:rPr>
                      <w:rFonts w:hint="eastAsia"/>
                      <w:color w:val="auto"/>
                      <w:kern w:val="2"/>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287" w:type="dxa"/>
                  <w:vMerge w:val="restart"/>
                  <w:tcBorders>
                    <w:top w:val="single" w:color="auto" w:sz="4" w:space="0"/>
                    <w:left w:val="nil"/>
                    <w:bottom w:val="single" w:color="auto" w:sz="4" w:space="0"/>
                    <w:right w:val="single" w:color="auto" w:sz="4" w:space="0"/>
                  </w:tcBorders>
                  <w:vAlign w:val="center"/>
                </w:tcPr>
                <w:p>
                  <w:pPr>
                    <w:pStyle w:val="150"/>
                    <w:rPr>
                      <w:color w:val="auto"/>
                      <w:kern w:val="2"/>
                    </w:rPr>
                  </w:pPr>
                  <w:r>
                    <w:rPr>
                      <w:rFonts w:hint="eastAsia"/>
                      <w:color w:val="auto"/>
                      <w:kern w:val="2"/>
                    </w:rPr>
                    <w:t>城市</w:t>
                  </w:r>
                  <w:r>
                    <w:rPr>
                      <w:color w:val="auto"/>
                      <w:kern w:val="2"/>
                    </w:rPr>
                    <w:t>/</w:t>
                  </w:r>
                  <w:r>
                    <w:rPr>
                      <w:rFonts w:hint="eastAsia"/>
                      <w:color w:val="auto"/>
                      <w:kern w:val="2"/>
                    </w:rPr>
                    <w:t>农村选项</w:t>
                  </w:r>
                </w:p>
              </w:tc>
              <w:tc>
                <w:tcPr>
                  <w:tcW w:w="3529" w:type="dxa"/>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城市</w:t>
                  </w:r>
                  <w:r>
                    <w:rPr>
                      <w:color w:val="auto"/>
                      <w:kern w:val="2"/>
                    </w:rPr>
                    <w:t>/</w:t>
                  </w:r>
                  <w:r>
                    <w:rPr>
                      <w:rFonts w:hint="eastAsia"/>
                      <w:color w:val="auto"/>
                      <w:kern w:val="2"/>
                    </w:rPr>
                    <w:t>农村</w:t>
                  </w:r>
                </w:p>
              </w:tc>
              <w:tc>
                <w:tcPr>
                  <w:tcW w:w="2896" w:type="dxa"/>
                  <w:tcBorders>
                    <w:top w:val="single" w:color="auto" w:sz="4" w:space="0"/>
                    <w:left w:val="single" w:color="auto" w:sz="4" w:space="0"/>
                    <w:bottom w:val="single" w:color="auto" w:sz="4" w:space="0"/>
                    <w:right w:val="nil"/>
                  </w:tcBorders>
                  <w:vAlign w:val="center"/>
                </w:tcPr>
                <w:p>
                  <w:pPr>
                    <w:pStyle w:val="150"/>
                    <w:rPr>
                      <w:color w:val="auto"/>
                      <w:spacing w:val="-4"/>
                      <w:kern w:val="2"/>
                    </w:rPr>
                  </w:pPr>
                  <w:r>
                    <w:rPr>
                      <w:rFonts w:hint="eastAsia"/>
                      <w:color w:val="auto"/>
                      <w:spacing w:val="-4"/>
                      <w:kern w:val="2"/>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384" w:type="dxa"/>
                  <w:vMerge w:val="continue"/>
                  <w:tcBorders>
                    <w:top w:val="single" w:color="auto" w:sz="4" w:space="0"/>
                    <w:left w:val="nil"/>
                    <w:bottom w:val="single" w:color="auto" w:sz="4" w:space="0"/>
                    <w:right w:val="single" w:color="auto" w:sz="4" w:space="0"/>
                  </w:tcBorders>
                  <w:vAlign w:val="center"/>
                </w:tcPr>
                <w:p>
                  <w:pPr>
                    <w:widowControl/>
                    <w:jc w:val="left"/>
                    <w:rPr>
                      <w:rFonts w:cs="Times New Roman"/>
                      <w:color w:val="auto"/>
                      <w:sz w:val="21"/>
                      <w:szCs w:val="21"/>
                    </w:rPr>
                  </w:pPr>
                </w:p>
              </w:tc>
              <w:tc>
                <w:tcPr>
                  <w:tcW w:w="3529" w:type="dxa"/>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人口数（城市选项时）</w:t>
                  </w:r>
                </w:p>
              </w:tc>
              <w:tc>
                <w:tcPr>
                  <w:tcW w:w="2896" w:type="dxa"/>
                  <w:tcBorders>
                    <w:top w:val="single" w:color="auto" w:sz="4" w:space="0"/>
                    <w:left w:val="single" w:color="auto" w:sz="4" w:space="0"/>
                    <w:bottom w:val="single" w:color="auto" w:sz="4" w:space="0"/>
                    <w:right w:val="nil"/>
                  </w:tcBorders>
                  <w:vAlign w:val="center"/>
                </w:tcPr>
                <w:p>
                  <w:pPr>
                    <w:pStyle w:val="150"/>
                    <w:rPr>
                      <w:color w:val="auto"/>
                      <w:kern w:val="2"/>
                    </w:rPr>
                  </w:pPr>
                  <w:r>
                    <w:rPr>
                      <w:rFonts w:hint="eastAsia"/>
                      <w:color w:val="auto"/>
                      <w:kern w:val="2"/>
                    </w:rPr>
                    <w:t>10万人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5816" w:type="dxa"/>
                  <w:gridSpan w:val="2"/>
                  <w:tcBorders>
                    <w:top w:val="single" w:color="auto" w:sz="4" w:space="0"/>
                    <w:left w:val="nil"/>
                    <w:bottom w:val="single" w:color="auto" w:sz="4" w:space="0"/>
                    <w:right w:val="single" w:color="auto" w:sz="4" w:space="0"/>
                  </w:tcBorders>
                  <w:vAlign w:val="center"/>
                </w:tcPr>
                <w:p>
                  <w:pPr>
                    <w:pStyle w:val="150"/>
                    <w:rPr>
                      <w:color w:val="auto"/>
                      <w:kern w:val="2"/>
                    </w:rPr>
                  </w:pPr>
                  <w:r>
                    <w:rPr>
                      <w:rFonts w:hint="eastAsia"/>
                      <w:color w:val="auto"/>
                      <w:kern w:val="2"/>
                    </w:rPr>
                    <w:t>最高环境温度</w:t>
                  </w:r>
                  <w:r>
                    <w:rPr>
                      <w:color w:val="auto"/>
                      <w:kern w:val="2"/>
                    </w:rPr>
                    <w:t>/</w:t>
                  </w:r>
                  <w:r>
                    <w:rPr>
                      <w:rFonts w:hint="eastAsia" w:ascii="宋体" w:hAnsi="宋体" w:cs="宋体"/>
                      <w:color w:val="auto"/>
                      <w:kern w:val="2"/>
                    </w:rPr>
                    <w:t>℃</w:t>
                  </w:r>
                </w:p>
              </w:tc>
              <w:tc>
                <w:tcPr>
                  <w:tcW w:w="2896" w:type="dxa"/>
                  <w:tcBorders>
                    <w:top w:val="single" w:color="auto" w:sz="4" w:space="0"/>
                    <w:left w:val="single" w:color="auto" w:sz="4" w:space="0"/>
                    <w:bottom w:val="single" w:color="auto" w:sz="4" w:space="0"/>
                    <w:right w:val="nil"/>
                  </w:tcBorders>
                  <w:vAlign w:val="center"/>
                </w:tcPr>
                <w:p>
                  <w:pPr>
                    <w:pStyle w:val="150"/>
                    <w:rPr>
                      <w:color w:val="auto"/>
                      <w:kern w:val="2"/>
                    </w:rPr>
                  </w:pPr>
                  <w:r>
                    <w:rPr>
                      <w:rFonts w:hint="eastAsia"/>
                      <w:color w:val="auto"/>
                      <w:kern w:val="2"/>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5816" w:type="dxa"/>
                  <w:gridSpan w:val="2"/>
                  <w:tcBorders>
                    <w:top w:val="single" w:color="auto" w:sz="4" w:space="0"/>
                    <w:left w:val="nil"/>
                    <w:bottom w:val="single" w:color="auto" w:sz="4" w:space="0"/>
                    <w:right w:val="single" w:color="auto" w:sz="4" w:space="0"/>
                  </w:tcBorders>
                  <w:vAlign w:val="center"/>
                </w:tcPr>
                <w:p>
                  <w:pPr>
                    <w:pStyle w:val="150"/>
                    <w:rPr>
                      <w:color w:val="auto"/>
                      <w:kern w:val="2"/>
                    </w:rPr>
                  </w:pPr>
                  <w:r>
                    <w:rPr>
                      <w:rFonts w:hint="eastAsia"/>
                      <w:color w:val="auto"/>
                      <w:kern w:val="2"/>
                    </w:rPr>
                    <w:t>最低环境温度</w:t>
                  </w:r>
                  <w:r>
                    <w:rPr>
                      <w:color w:val="auto"/>
                      <w:kern w:val="2"/>
                    </w:rPr>
                    <w:t>/</w:t>
                  </w:r>
                  <w:r>
                    <w:rPr>
                      <w:rFonts w:hint="eastAsia" w:ascii="宋体" w:hAnsi="宋体" w:cs="宋体"/>
                      <w:color w:val="auto"/>
                      <w:kern w:val="2"/>
                    </w:rPr>
                    <w:t>℃</w:t>
                  </w:r>
                </w:p>
              </w:tc>
              <w:tc>
                <w:tcPr>
                  <w:tcW w:w="2896" w:type="dxa"/>
                  <w:tcBorders>
                    <w:top w:val="single" w:color="auto" w:sz="4" w:space="0"/>
                    <w:left w:val="single" w:color="auto" w:sz="4" w:space="0"/>
                    <w:bottom w:val="single" w:color="auto" w:sz="4" w:space="0"/>
                    <w:right w:val="nil"/>
                  </w:tcBorders>
                  <w:vAlign w:val="center"/>
                </w:tcPr>
                <w:p>
                  <w:pPr>
                    <w:pStyle w:val="150"/>
                    <w:rPr>
                      <w:color w:val="auto"/>
                      <w:kern w:val="2"/>
                    </w:rPr>
                  </w:pPr>
                  <w:r>
                    <w:rPr>
                      <w:rFonts w:hint="eastAsia"/>
                      <w:color w:val="auto"/>
                      <w:kern w:val="2"/>
                    </w:rPr>
                    <w:t>-19.2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5816" w:type="dxa"/>
                  <w:gridSpan w:val="2"/>
                  <w:tcBorders>
                    <w:top w:val="single" w:color="auto" w:sz="4" w:space="0"/>
                    <w:left w:val="nil"/>
                    <w:bottom w:val="single" w:color="auto" w:sz="4" w:space="0"/>
                    <w:right w:val="single" w:color="auto" w:sz="4" w:space="0"/>
                  </w:tcBorders>
                  <w:vAlign w:val="center"/>
                </w:tcPr>
                <w:p>
                  <w:pPr>
                    <w:pStyle w:val="150"/>
                    <w:rPr>
                      <w:color w:val="auto"/>
                      <w:kern w:val="2"/>
                    </w:rPr>
                  </w:pPr>
                  <w:r>
                    <w:rPr>
                      <w:rFonts w:hint="eastAsia"/>
                      <w:color w:val="auto"/>
                      <w:kern w:val="2"/>
                    </w:rPr>
                    <w:t>土地利用类型</w:t>
                  </w:r>
                </w:p>
              </w:tc>
              <w:tc>
                <w:tcPr>
                  <w:tcW w:w="2896" w:type="dxa"/>
                  <w:tcBorders>
                    <w:top w:val="single" w:color="auto" w:sz="4" w:space="0"/>
                    <w:left w:val="single" w:color="auto" w:sz="4" w:space="0"/>
                    <w:bottom w:val="single" w:color="auto" w:sz="4" w:space="0"/>
                    <w:right w:val="nil"/>
                  </w:tcBorders>
                  <w:vAlign w:val="center"/>
                </w:tcPr>
                <w:p>
                  <w:pPr>
                    <w:pStyle w:val="150"/>
                    <w:rPr>
                      <w:color w:val="auto"/>
                      <w:kern w:val="2"/>
                    </w:rPr>
                  </w:pPr>
                  <w:r>
                    <w:rPr>
                      <w:rFonts w:hint="eastAsia"/>
                      <w:color w:val="auto"/>
                      <w:kern w:val="2"/>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5816" w:type="dxa"/>
                  <w:gridSpan w:val="2"/>
                  <w:tcBorders>
                    <w:top w:val="single" w:color="auto" w:sz="4" w:space="0"/>
                    <w:left w:val="nil"/>
                    <w:bottom w:val="single" w:color="auto" w:sz="4" w:space="0"/>
                    <w:right w:val="single" w:color="auto" w:sz="4" w:space="0"/>
                  </w:tcBorders>
                  <w:vAlign w:val="center"/>
                </w:tcPr>
                <w:p>
                  <w:pPr>
                    <w:pStyle w:val="150"/>
                    <w:rPr>
                      <w:color w:val="auto"/>
                      <w:kern w:val="2"/>
                    </w:rPr>
                  </w:pPr>
                  <w:r>
                    <w:rPr>
                      <w:rFonts w:hint="eastAsia"/>
                      <w:color w:val="auto"/>
                      <w:kern w:val="2"/>
                    </w:rPr>
                    <w:t>区域湿度条件</w:t>
                  </w:r>
                </w:p>
              </w:tc>
              <w:tc>
                <w:tcPr>
                  <w:tcW w:w="2896" w:type="dxa"/>
                  <w:tcBorders>
                    <w:top w:val="single" w:color="auto" w:sz="4" w:space="0"/>
                    <w:left w:val="single" w:color="auto" w:sz="4" w:space="0"/>
                    <w:bottom w:val="single" w:color="auto" w:sz="4" w:space="0"/>
                    <w:right w:val="nil"/>
                  </w:tcBorders>
                  <w:vAlign w:val="center"/>
                </w:tcPr>
                <w:p>
                  <w:pPr>
                    <w:pStyle w:val="150"/>
                    <w:rPr>
                      <w:color w:val="auto"/>
                      <w:spacing w:val="-4"/>
                      <w:kern w:val="2"/>
                    </w:rPr>
                  </w:pPr>
                  <w:r>
                    <w:rPr>
                      <w:rFonts w:hint="eastAsia"/>
                      <w:color w:val="auto"/>
                      <w:spacing w:val="-4"/>
                      <w:kern w:val="2"/>
                    </w:rPr>
                    <w:t>中等湿度气候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287" w:type="dxa"/>
                  <w:vMerge w:val="restart"/>
                  <w:tcBorders>
                    <w:top w:val="single" w:color="auto" w:sz="4" w:space="0"/>
                    <w:left w:val="nil"/>
                    <w:bottom w:val="single" w:color="auto" w:sz="4" w:space="0"/>
                    <w:right w:val="single" w:color="auto" w:sz="4" w:space="0"/>
                  </w:tcBorders>
                  <w:vAlign w:val="center"/>
                </w:tcPr>
                <w:p>
                  <w:pPr>
                    <w:pStyle w:val="150"/>
                    <w:rPr>
                      <w:color w:val="auto"/>
                      <w:spacing w:val="-4"/>
                      <w:kern w:val="2"/>
                    </w:rPr>
                  </w:pPr>
                  <w:r>
                    <w:rPr>
                      <w:rFonts w:hint="eastAsia"/>
                      <w:color w:val="auto"/>
                      <w:spacing w:val="-4"/>
                      <w:kern w:val="2"/>
                    </w:rPr>
                    <w:t>是否考虑地形</w:t>
                  </w:r>
                </w:p>
              </w:tc>
              <w:tc>
                <w:tcPr>
                  <w:tcW w:w="3529" w:type="dxa"/>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考虑地形</w:t>
                  </w:r>
                </w:p>
              </w:tc>
              <w:tc>
                <w:tcPr>
                  <w:tcW w:w="2896" w:type="dxa"/>
                  <w:tcBorders>
                    <w:top w:val="single" w:color="auto" w:sz="4" w:space="0"/>
                    <w:left w:val="single" w:color="auto" w:sz="4" w:space="0"/>
                    <w:bottom w:val="single" w:color="auto" w:sz="4" w:space="0"/>
                    <w:right w:val="nil"/>
                  </w:tcBorders>
                  <w:vAlign w:val="center"/>
                </w:tcPr>
                <w:p>
                  <w:pPr>
                    <w:pStyle w:val="150"/>
                    <w:rPr>
                      <w:color w:val="auto"/>
                      <w:spacing w:val="-4"/>
                      <w:kern w:val="2"/>
                    </w:rPr>
                  </w:pPr>
                  <w:r>
                    <w:rPr>
                      <w:rFonts w:hint="eastAsia"/>
                      <w:color w:val="auto"/>
                      <w:spacing w:val="-4"/>
                      <w:kern w:val="2"/>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384" w:type="dxa"/>
                  <w:vMerge w:val="continue"/>
                  <w:tcBorders>
                    <w:top w:val="single" w:color="auto" w:sz="4" w:space="0"/>
                    <w:left w:val="nil"/>
                    <w:bottom w:val="single" w:color="auto" w:sz="4" w:space="0"/>
                    <w:right w:val="single" w:color="auto" w:sz="4" w:space="0"/>
                  </w:tcBorders>
                  <w:vAlign w:val="center"/>
                </w:tcPr>
                <w:p>
                  <w:pPr>
                    <w:widowControl/>
                    <w:jc w:val="left"/>
                    <w:rPr>
                      <w:rFonts w:cs="Times New Roman"/>
                      <w:color w:val="auto"/>
                      <w:spacing w:val="-4"/>
                      <w:sz w:val="21"/>
                      <w:szCs w:val="21"/>
                    </w:rPr>
                  </w:pPr>
                </w:p>
              </w:tc>
              <w:tc>
                <w:tcPr>
                  <w:tcW w:w="3529" w:type="dxa"/>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地形数据分辨率</w:t>
                  </w:r>
                  <w:r>
                    <w:rPr>
                      <w:color w:val="auto"/>
                      <w:kern w:val="2"/>
                    </w:rPr>
                    <w:t>/m</w:t>
                  </w:r>
                </w:p>
              </w:tc>
              <w:tc>
                <w:tcPr>
                  <w:tcW w:w="2896" w:type="dxa"/>
                  <w:tcBorders>
                    <w:top w:val="single" w:color="auto" w:sz="4" w:space="0"/>
                    <w:left w:val="single" w:color="auto" w:sz="4" w:space="0"/>
                    <w:bottom w:val="single" w:color="auto" w:sz="4" w:space="0"/>
                    <w:right w:val="nil"/>
                  </w:tcBorders>
                  <w:vAlign w:val="center"/>
                </w:tcPr>
                <w:p>
                  <w:pPr>
                    <w:pStyle w:val="150"/>
                    <w:rPr>
                      <w:color w:val="auto"/>
                      <w:spacing w:val="-4"/>
                      <w:kern w:val="2"/>
                    </w:rPr>
                  </w:pPr>
                  <w:r>
                    <w:rPr>
                      <w:color w:val="auto"/>
                      <w:spacing w:val="-4"/>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287" w:type="dxa"/>
                  <w:vMerge w:val="restart"/>
                  <w:tcBorders>
                    <w:top w:val="single" w:color="auto" w:sz="4" w:space="0"/>
                    <w:left w:val="nil"/>
                    <w:bottom w:val="single" w:color="auto" w:sz="12" w:space="0"/>
                    <w:right w:val="single" w:color="auto" w:sz="4" w:space="0"/>
                  </w:tcBorders>
                  <w:vAlign w:val="center"/>
                </w:tcPr>
                <w:p>
                  <w:pPr>
                    <w:pStyle w:val="150"/>
                    <w:rPr>
                      <w:color w:val="auto"/>
                      <w:spacing w:val="-4"/>
                      <w:kern w:val="2"/>
                    </w:rPr>
                  </w:pPr>
                  <w:r>
                    <w:rPr>
                      <w:rFonts w:hint="eastAsia"/>
                      <w:color w:val="auto"/>
                      <w:spacing w:val="-4"/>
                      <w:kern w:val="2"/>
                    </w:rPr>
                    <w:t>是否考虑岸线熏烟</w:t>
                  </w:r>
                </w:p>
              </w:tc>
              <w:tc>
                <w:tcPr>
                  <w:tcW w:w="3529" w:type="dxa"/>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spacing w:val="-4"/>
                      <w:kern w:val="2"/>
                    </w:rPr>
                    <w:t>考虑岸线熏烟</w:t>
                  </w:r>
                </w:p>
              </w:tc>
              <w:tc>
                <w:tcPr>
                  <w:tcW w:w="2896" w:type="dxa"/>
                  <w:tcBorders>
                    <w:top w:val="single" w:color="auto" w:sz="4" w:space="0"/>
                    <w:left w:val="single" w:color="auto" w:sz="4" w:space="0"/>
                    <w:bottom w:val="single" w:color="auto" w:sz="4" w:space="0"/>
                    <w:right w:val="nil"/>
                  </w:tcBorders>
                  <w:vAlign w:val="center"/>
                </w:tcPr>
                <w:p>
                  <w:pPr>
                    <w:pStyle w:val="150"/>
                    <w:rPr>
                      <w:color w:val="auto"/>
                      <w:spacing w:val="-4"/>
                      <w:kern w:val="2"/>
                    </w:rPr>
                  </w:pPr>
                  <w:r>
                    <w:rPr>
                      <w:rFonts w:hint="eastAsia"/>
                      <w:color w:val="auto"/>
                      <w:spacing w:val="-4"/>
                      <w:kern w:val="2"/>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384" w:type="dxa"/>
                  <w:vMerge w:val="continue"/>
                  <w:tcBorders>
                    <w:top w:val="single" w:color="auto" w:sz="4" w:space="0"/>
                    <w:left w:val="nil"/>
                    <w:bottom w:val="single" w:color="auto" w:sz="12" w:space="0"/>
                    <w:right w:val="single" w:color="auto" w:sz="4" w:space="0"/>
                  </w:tcBorders>
                  <w:vAlign w:val="center"/>
                </w:tcPr>
                <w:p>
                  <w:pPr>
                    <w:widowControl/>
                    <w:jc w:val="left"/>
                    <w:rPr>
                      <w:rFonts w:cs="Times New Roman"/>
                      <w:color w:val="auto"/>
                      <w:spacing w:val="-4"/>
                      <w:sz w:val="21"/>
                      <w:szCs w:val="21"/>
                    </w:rPr>
                  </w:pPr>
                </w:p>
              </w:tc>
              <w:tc>
                <w:tcPr>
                  <w:tcW w:w="3529" w:type="dxa"/>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spacing w:val="-4"/>
                      <w:kern w:val="2"/>
                    </w:rPr>
                    <w:t>岸线距离</w:t>
                  </w:r>
                  <w:r>
                    <w:rPr>
                      <w:color w:val="auto"/>
                      <w:spacing w:val="-4"/>
                      <w:kern w:val="2"/>
                    </w:rPr>
                    <w:t>/km</w:t>
                  </w:r>
                </w:p>
              </w:tc>
              <w:tc>
                <w:tcPr>
                  <w:tcW w:w="2896" w:type="dxa"/>
                  <w:tcBorders>
                    <w:top w:val="single" w:color="auto" w:sz="4" w:space="0"/>
                    <w:left w:val="single" w:color="auto" w:sz="4" w:space="0"/>
                    <w:bottom w:val="single" w:color="auto" w:sz="4" w:space="0"/>
                    <w:right w:val="nil"/>
                  </w:tcBorders>
                  <w:vAlign w:val="center"/>
                </w:tcPr>
                <w:p>
                  <w:pPr>
                    <w:pStyle w:val="150"/>
                    <w:rPr>
                      <w:color w:val="auto"/>
                      <w:spacing w:val="-4"/>
                      <w:kern w:val="2"/>
                    </w:rPr>
                  </w:pPr>
                  <w:r>
                    <w:rPr>
                      <w:color w:val="auto"/>
                      <w:spacing w:val="-4"/>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2384" w:type="dxa"/>
                  <w:vMerge w:val="continue"/>
                  <w:tcBorders>
                    <w:top w:val="single" w:color="auto" w:sz="4" w:space="0"/>
                    <w:left w:val="nil"/>
                    <w:bottom w:val="single" w:color="auto" w:sz="12" w:space="0"/>
                    <w:right w:val="single" w:color="auto" w:sz="4" w:space="0"/>
                  </w:tcBorders>
                  <w:vAlign w:val="center"/>
                </w:tcPr>
                <w:p>
                  <w:pPr>
                    <w:widowControl/>
                    <w:jc w:val="left"/>
                    <w:rPr>
                      <w:rFonts w:cs="Times New Roman"/>
                      <w:color w:val="auto"/>
                      <w:spacing w:val="-4"/>
                      <w:sz w:val="21"/>
                      <w:szCs w:val="21"/>
                    </w:rPr>
                  </w:pPr>
                </w:p>
              </w:tc>
              <w:tc>
                <w:tcPr>
                  <w:tcW w:w="3529" w:type="dxa"/>
                  <w:tcBorders>
                    <w:top w:val="single" w:color="auto" w:sz="4" w:space="0"/>
                    <w:left w:val="single" w:color="auto" w:sz="4" w:space="0"/>
                    <w:bottom w:val="single" w:color="auto" w:sz="12" w:space="0"/>
                    <w:right w:val="single" w:color="auto" w:sz="4" w:space="0"/>
                  </w:tcBorders>
                  <w:vAlign w:val="center"/>
                </w:tcPr>
                <w:p>
                  <w:pPr>
                    <w:pStyle w:val="150"/>
                    <w:rPr>
                      <w:color w:val="auto"/>
                      <w:kern w:val="2"/>
                    </w:rPr>
                  </w:pPr>
                  <w:r>
                    <w:rPr>
                      <w:rFonts w:hint="eastAsia"/>
                      <w:color w:val="auto"/>
                      <w:spacing w:val="-4"/>
                      <w:kern w:val="2"/>
                    </w:rPr>
                    <w:t>岸线方向</w:t>
                  </w:r>
                  <w:r>
                    <w:rPr>
                      <w:color w:val="auto"/>
                      <w:spacing w:val="-4"/>
                      <w:kern w:val="2"/>
                    </w:rPr>
                    <w:t>/ º</w:t>
                  </w:r>
                </w:p>
              </w:tc>
              <w:tc>
                <w:tcPr>
                  <w:tcW w:w="2896" w:type="dxa"/>
                  <w:tcBorders>
                    <w:top w:val="single" w:color="auto" w:sz="4" w:space="0"/>
                    <w:left w:val="single" w:color="auto" w:sz="4" w:space="0"/>
                    <w:bottom w:val="single" w:color="auto" w:sz="12" w:space="0"/>
                    <w:right w:val="nil"/>
                  </w:tcBorders>
                  <w:vAlign w:val="center"/>
                </w:tcPr>
                <w:p>
                  <w:pPr>
                    <w:pStyle w:val="150"/>
                    <w:rPr>
                      <w:color w:val="auto"/>
                      <w:spacing w:val="-4"/>
                      <w:kern w:val="2"/>
                    </w:rPr>
                  </w:pPr>
                  <w:r>
                    <w:rPr>
                      <w:color w:val="auto"/>
                      <w:spacing w:val="-4"/>
                      <w:kern w:val="2"/>
                    </w:rPr>
                    <w:t>/</w:t>
                  </w:r>
                </w:p>
              </w:tc>
            </w:tr>
          </w:tbl>
          <w:p>
            <w:pPr>
              <w:adjustRightInd w:val="0"/>
              <w:snapToGrid w:val="0"/>
              <w:spacing w:line="520" w:lineRule="exact"/>
              <w:ind w:firstLine="480" w:firstLineChars="200"/>
              <w:rPr>
                <w:rFonts w:cs="Times New Roman"/>
                <w:color w:val="auto"/>
                <w:sz w:val="24"/>
              </w:rPr>
            </w:pPr>
            <w:r>
              <w:rPr>
                <w:rFonts w:hint="eastAsia" w:ascii="宋体" w:hAnsi="宋体"/>
                <w:color w:val="auto"/>
                <w:sz w:val="24"/>
              </w:rPr>
              <w:t>①</w:t>
            </w:r>
            <w:r>
              <w:rPr>
                <w:rFonts w:hint="eastAsia" w:cs="Times New Roman"/>
                <w:color w:val="auto"/>
                <w:sz w:val="24"/>
              </w:rPr>
              <w:t>预测因子</w:t>
            </w:r>
          </w:p>
          <w:p>
            <w:pPr>
              <w:adjustRightInd w:val="0"/>
              <w:snapToGrid w:val="0"/>
              <w:spacing w:line="520" w:lineRule="exact"/>
              <w:ind w:firstLine="480" w:firstLineChars="200"/>
              <w:rPr>
                <w:rFonts w:cs="Times New Roman"/>
                <w:color w:val="auto"/>
                <w:sz w:val="24"/>
              </w:rPr>
            </w:pPr>
            <w:r>
              <w:rPr>
                <w:rFonts w:hint="eastAsia" w:cs="Times New Roman"/>
                <w:color w:val="auto"/>
                <w:sz w:val="24"/>
              </w:rPr>
              <w:t>结合工程分析和污染物产排特点，本次评价选取颗粒物做为预测因子。</w:t>
            </w:r>
          </w:p>
          <w:p>
            <w:pPr>
              <w:adjustRightInd w:val="0"/>
              <w:snapToGrid w:val="0"/>
              <w:spacing w:line="520" w:lineRule="exact"/>
              <w:ind w:firstLine="480" w:firstLineChars="200"/>
              <w:rPr>
                <w:rFonts w:cs="Times New Roman"/>
                <w:color w:val="auto"/>
                <w:sz w:val="24"/>
              </w:rPr>
            </w:pPr>
            <w:r>
              <w:rPr>
                <w:rFonts w:hint="eastAsia" w:ascii="宋体" w:hAnsi="宋体"/>
                <w:color w:val="auto"/>
                <w:sz w:val="24"/>
              </w:rPr>
              <w:t>②</w:t>
            </w:r>
            <w:r>
              <w:rPr>
                <w:rFonts w:hint="eastAsia" w:cs="Times New Roman"/>
                <w:color w:val="auto"/>
                <w:sz w:val="24"/>
              </w:rPr>
              <w:t>评价标准</w:t>
            </w:r>
          </w:p>
          <w:p>
            <w:pPr>
              <w:tabs>
                <w:tab w:val="left" w:pos="1390"/>
                <w:tab w:val="left" w:pos="2865"/>
              </w:tabs>
              <w:spacing w:line="520" w:lineRule="exact"/>
              <w:ind w:firstLine="480" w:firstLineChars="200"/>
              <w:rPr>
                <w:rFonts w:cs="Times New Roman"/>
                <w:color w:val="auto"/>
                <w:sz w:val="24"/>
              </w:rPr>
            </w:pPr>
            <w:r>
              <w:rPr>
                <w:rFonts w:hint="eastAsia" w:cs="Times New Roman"/>
                <w:color w:val="auto"/>
                <w:sz w:val="24"/>
              </w:rPr>
              <w:t>粉尘属可吸入颗粒物，质量标准取《环境空气质量标准》（</w:t>
            </w:r>
            <w:r>
              <w:rPr>
                <w:rFonts w:cs="Times New Roman"/>
                <w:color w:val="auto"/>
                <w:sz w:val="24"/>
              </w:rPr>
              <w:t>GB3095-2012</w:t>
            </w:r>
            <w:r>
              <w:rPr>
                <w:rFonts w:hint="eastAsia" w:cs="Times New Roman"/>
                <w:color w:val="auto"/>
                <w:sz w:val="24"/>
              </w:rPr>
              <w:t>）中的</w:t>
            </w:r>
            <w:r>
              <w:rPr>
                <w:rFonts w:cs="Times New Roman"/>
                <w:color w:val="auto"/>
                <w:sz w:val="24"/>
              </w:rPr>
              <w:t>PM</w:t>
            </w:r>
            <w:r>
              <w:rPr>
                <w:rFonts w:cs="Times New Roman"/>
                <w:color w:val="auto"/>
                <w:sz w:val="24"/>
                <w:vertAlign w:val="subscript"/>
              </w:rPr>
              <w:t>10</w:t>
            </w:r>
            <w:r>
              <w:rPr>
                <w:rFonts w:hint="eastAsia" w:cs="Times New Roman"/>
                <w:color w:val="auto"/>
                <w:sz w:val="24"/>
              </w:rPr>
              <w:t>日平均二级标准（</w:t>
            </w:r>
            <w:r>
              <w:rPr>
                <w:rFonts w:cs="Times New Roman"/>
                <w:color w:val="auto"/>
                <w:sz w:val="24"/>
              </w:rPr>
              <w:t>150μg/m</w:t>
            </w:r>
            <w:r>
              <w:rPr>
                <w:rFonts w:cs="Times New Roman"/>
                <w:color w:val="auto"/>
                <w:sz w:val="24"/>
                <w:vertAlign w:val="superscript"/>
              </w:rPr>
              <w:t>3</w:t>
            </w:r>
            <w:r>
              <w:rPr>
                <w:rFonts w:hint="eastAsia" w:cs="Times New Roman"/>
                <w:color w:val="auto"/>
                <w:sz w:val="24"/>
              </w:rPr>
              <w:t>）的三倍值</w:t>
            </w:r>
            <w:r>
              <w:rPr>
                <w:rFonts w:cs="Times New Roman"/>
                <w:color w:val="auto"/>
                <w:sz w:val="24"/>
              </w:rPr>
              <w:t>450μg/m</w:t>
            </w:r>
            <w:r>
              <w:rPr>
                <w:rFonts w:cs="Times New Roman"/>
                <w:color w:val="auto"/>
                <w:sz w:val="24"/>
                <w:vertAlign w:val="superscript"/>
              </w:rPr>
              <w:t>3</w:t>
            </w:r>
            <w:r>
              <w:rPr>
                <w:rFonts w:hint="eastAsia" w:cs="Times New Roman"/>
                <w:color w:val="auto"/>
                <w:sz w:val="24"/>
              </w:rPr>
              <w:t>。</w:t>
            </w:r>
          </w:p>
          <w:p>
            <w:pPr>
              <w:tabs>
                <w:tab w:val="left" w:pos="5760"/>
              </w:tabs>
              <w:adjustRightInd w:val="0"/>
              <w:snapToGrid w:val="0"/>
              <w:spacing w:line="520" w:lineRule="exact"/>
              <w:ind w:firstLine="480" w:firstLineChars="200"/>
              <w:rPr>
                <w:rFonts w:cs="Times New Roman"/>
                <w:b/>
                <w:color w:val="auto"/>
                <w:sz w:val="24"/>
              </w:rPr>
            </w:pPr>
            <w:r>
              <w:rPr>
                <w:rFonts w:hint="eastAsia" w:ascii="宋体" w:hAnsi="宋体"/>
                <w:color w:val="auto"/>
                <w:sz w:val="24"/>
              </w:rPr>
              <w:t>③</w:t>
            </w:r>
            <w:r>
              <w:rPr>
                <w:rFonts w:hint="eastAsia" w:cs="Times New Roman"/>
                <w:color w:val="auto"/>
                <w:sz w:val="24"/>
              </w:rPr>
              <w:t>污染源调查内容</w:t>
            </w:r>
          </w:p>
          <w:p>
            <w:pPr>
              <w:spacing w:line="520" w:lineRule="exact"/>
              <w:ind w:firstLine="480" w:firstLineChars="200"/>
              <w:textAlignment w:val="baseline"/>
              <w:rPr>
                <w:rFonts w:cs="Times New Roman"/>
                <w:color w:val="auto"/>
                <w:sz w:val="24"/>
              </w:rPr>
            </w:pPr>
            <w:r>
              <w:rPr>
                <w:rFonts w:hint="eastAsia" w:cs="Times New Roman"/>
                <w:color w:val="auto"/>
                <w:sz w:val="24"/>
              </w:rPr>
              <w:t>本次评价对有组织（即排气筒）、无组织污染源（即面源）进行分析评价，污染源清单见表</w:t>
            </w:r>
            <w:r>
              <w:rPr>
                <w:rFonts w:cs="Times New Roman"/>
                <w:color w:val="auto"/>
                <w:sz w:val="24"/>
              </w:rPr>
              <w:t>2</w:t>
            </w:r>
            <w:r>
              <w:rPr>
                <w:rFonts w:hint="eastAsia" w:cs="Times New Roman"/>
                <w:color w:val="auto"/>
                <w:sz w:val="24"/>
                <w:lang w:val="en-US" w:eastAsia="zh-CN"/>
              </w:rPr>
              <w:t>5</w:t>
            </w:r>
            <w:r>
              <w:rPr>
                <w:rFonts w:hint="eastAsia" w:cs="Times New Roman"/>
                <w:color w:val="auto"/>
                <w:sz w:val="24"/>
              </w:rPr>
              <w:t>、</w:t>
            </w:r>
            <w:r>
              <w:rPr>
                <w:rFonts w:hint="eastAsia" w:cs="Times New Roman"/>
                <w:color w:val="auto"/>
                <w:sz w:val="24"/>
                <w:lang w:val="en-US" w:eastAsia="zh-CN"/>
              </w:rPr>
              <w:t>26</w:t>
            </w:r>
            <w:r>
              <w:rPr>
                <w:rFonts w:hint="eastAsia" w:cs="Times New Roman"/>
                <w:color w:val="auto"/>
                <w:sz w:val="24"/>
              </w:rPr>
              <w:t>。</w:t>
            </w:r>
          </w:p>
          <w:p>
            <w:pPr>
              <w:spacing w:line="520" w:lineRule="exact"/>
              <w:ind w:firstLine="480" w:firstLineChars="200"/>
              <w:textAlignment w:val="baseline"/>
              <w:rPr>
                <w:rFonts w:eastAsia="黑体" w:cs="Times New Roman"/>
                <w:color w:val="auto"/>
                <w:sz w:val="24"/>
              </w:rPr>
            </w:pPr>
            <w:r>
              <w:rPr>
                <w:rFonts w:hint="eastAsia" w:eastAsia="黑体" w:cs="Times New Roman"/>
                <w:color w:val="auto"/>
                <w:sz w:val="24"/>
              </w:rPr>
              <w:t>表</w:t>
            </w:r>
            <w:r>
              <w:rPr>
                <w:rFonts w:eastAsia="黑体" w:cs="Times New Roman"/>
                <w:color w:val="auto"/>
                <w:sz w:val="24"/>
              </w:rPr>
              <w:t>2</w:t>
            </w:r>
            <w:r>
              <w:rPr>
                <w:rFonts w:hint="eastAsia" w:eastAsia="黑体" w:cs="Times New Roman"/>
                <w:color w:val="auto"/>
                <w:sz w:val="24"/>
                <w:lang w:val="en-US" w:eastAsia="zh-CN"/>
              </w:rPr>
              <w:t>5</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hint="eastAsia" w:eastAsia="黑体" w:cs="Times New Roman"/>
                <w:color w:val="auto"/>
                <w:sz w:val="24"/>
              </w:rPr>
              <w:t>有组织排放源污染参数调查清单</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57"/>
              <w:gridCol w:w="739"/>
              <w:gridCol w:w="739"/>
              <w:gridCol w:w="1034"/>
              <w:gridCol w:w="887"/>
              <w:gridCol w:w="956"/>
              <w:gridCol w:w="677"/>
              <w:gridCol w:w="723"/>
              <w:gridCol w:w="696"/>
              <w:gridCol w:w="541"/>
              <w:gridCol w:w="8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57" w:type="dxa"/>
                  <w:tcBorders>
                    <w:top w:val="single" w:color="auto" w:sz="12" w:space="0"/>
                    <w:left w:val="nil"/>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点源</w:t>
                  </w:r>
                </w:p>
                <w:p>
                  <w:pPr>
                    <w:pStyle w:val="150"/>
                    <w:rPr>
                      <w:rFonts w:eastAsiaTheme="minorEastAsia"/>
                      <w:color w:val="auto"/>
                      <w:kern w:val="2"/>
                    </w:rPr>
                  </w:pPr>
                  <w:r>
                    <w:rPr>
                      <w:rFonts w:hint="eastAsia" w:eastAsiaTheme="minorEastAsia"/>
                      <w:color w:val="auto"/>
                      <w:kern w:val="2"/>
                    </w:rPr>
                    <w:t>名称</w:t>
                  </w:r>
                </w:p>
              </w:tc>
              <w:tc>
                <w:tcPr>
                  <w:tcW w:w="739"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eastAsiaTheme="minorEastAsia"/>
                      <w:color w:val="auto"/>
                      <w:kern w:val="2"/>
                    </w:rPr>
                    <w:t>X</w:t>
                  </w:r>
                  <w:r>
                    <w:rPr>
                      <w:rFonts w:hint="eastAsia" w:eastAsiaTheme="minorEastAsia"/>
                      <w:color w:val="auto"/>
                      <w:kern w:val="2"/>
                    </w:rPr>
                    <w:t>坐标（</w:t>
                  </w:r>
                  <w:r>
                    <w:rPr>
                      <w:rFonts w:eastAsiaTheme="minorEastAsia"/>
                      <w:color w:val="auto"/>
                      <w:kern w:val="2"/>
                    </w:rPr>
                    <w:t>m</w:t>
                  </w:r>
                  <w:r>
                    <w:rPr>
                      <w:rFonts w:hint="eastAsia" w:eastAsiaTheme="minorEastAsia"/>
                      <w:color w:val="auto"/>
                      <w:kern w:val="2"/>
                    </w:rPr>
                    <w:t>）</w:t>
                  </w:r>
                </w:p>
              </w:tc>
              <w:tc>
                <w:tcPr>
                  <w:tcW w:w="739"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eastAsiaTheme="minorEastAsia"/>
                      <w:color w:val="auto"/>
                      <w:kern w:val="2"/>
                    </w:rPr>
                    <w:t>Y</w:t>
                  </w:r>
                  <w:r>
                    <w:rPr>
                      <w:rFonts w:hint="eastAsia" w:eastAsiaTheme="minorEastAsia"/>
                      <w:color w:val="auto"/>
                      <w:kern w:val="2"/>
                    </w:rPr>
                    <w:t>坐标（</w:t>
                  </w:r>
                  <w:r>
                    <w:rPr>
                      <w:rFonts w:eastAsiaTheme="minorEastAsia"/>
                      <w:color w:val="auto"/>
                      <w:kern w:val="2"/>
                    </w:rPr>
                    <w:t>m</w:t>
                  </w:r>
                  <w:r>
                    <w:rPr>
                      <w:rFonts w:hint="eastAsia" w:eastAsiaTheme="minorEastAsia"/>
                      <w:color w:val="auto"/>
                      <w:kern w:val="2"/>
                    </w:rPr>
                    <w:t>）</w:t>
                  </w:r>
                </w:p>
              </w:tc>
              <w:tc>
                <w:tcPr>
                  <w:tcW w:w="1034"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排气筒底部海拔高度（</w:t>
                  </w:r>
                  <w:r>
                    <w:rPr>
                      <w:rFonts w:eastAsiaTheme="minorEastAsia"/>
                      <w:color w:val="auto"/>
                      <w:kern w:val="2"/>
                    </w:rPr>
                    <w:t>m</w:t>
                  </w:r>
                  <w:r>
                    <w:rPr>
                      <w:rFonts w:hint="eastAsia" w:eastAsiaTheme="minorEastAsia"/>
                      <w:color w:val="auto"/>
                      <w:kern w:val="2"/>
                    </w:rPr>
                    <w:t>）</w:t>
                  </w:r>
                </w:p>
              </w:tc>
              <w:tc>
                <w:tcPr>
                  <w:tcW w:w="887"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排气筒高度（</w:t>
                  </w:r>
                  <w:r>
                    <w:rPr>
                      <w:rFonts w:eastAsiaTheme="minorEastAsia"/>
                      <w:color w:val="auto"/>
                      <w:kern w:val="2"/>
                    </w:rPr>
                    <w:t>m</w:t>
                  </w:r>
                  <w:r>
                    <w:rPr>
                      <w:rFonts w:hint="eastAsia" w:eastAsiaTheme="minorEastAsia"/>
                      <w:color w:val="auto"/>
                      <w:kern w:val="2"/>
                    </w:rPr>
                    <w:t>）</w:t>
                  </w:r>
                </w:p>
              </w:tc>
              <w:tc>
                <w:tcPr>
                  <w:tcW w:w="956"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排气筒内径（</w:t>
                  </w:r>
                  <w:r>
                    <w:rPr>
                      <w:rFonts w:eastAsiaTheme="minorEastAsia"/>
                      <w:color w:val="auto"/>
                      <w:kern w:val="2"/>
                    </w:rPr>
                    <w:t>m</w:t>
                  </w:r>
                  <w:r>
                    <w:rPr>
                      <w:rFonts w:hint="eastAsia" w:eastAsiaTheme="minorEastAsia"/>
                      <w:color w:val="auto"/>
                      <w:kern w:val="2"/>
                    </w:rPr>
                    <w:t>）</w:t>
                  </w:r>
                </w:p>
              </w:tc>
              <w:tc>
                <w:tcPr>
                  <w:tcW w:w="677"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废气排放速率</w:t>
                  </w:r>
                  <w:r>
                    <w:rPr>
                      <w:rFonts w:eastAsiaTheme="minorEastAsia"/>
                      <w:color w:val="auto"/>
                      <w:kern w:val="2"/>
                    </w:rPr>
                    <w:t>(m/s)</w:t>
                  </w:r>
                </w:p>
              </w:tc>
              <w:tc>
                <w:tcPr>
                  <w:tcW w:w="723"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烟气出口温度（</w:t>
                  </w:r>
                  <w:r>
                    <w:rPr>
                      <w:rFonts w:hint="eastAsia" w:ascii="宋体" w:hAnsi="宋体" w:cs="宋体"/>
                      <w:color w:val="auto"/>
                      <w:kern w:val="2"/>
                    </w:rPr>
                    <w:t>℃</w:t>
                  </w:r>
                  <w:r>
                    <w:rPr>
                      <w:rFonts w:hint="eastAsia" w:eastAsiaTheme="minorEastAsia"/>
                      <w:color w:val="auto"/>
                      <w:kern w:val="2"/>
                    </w:rPr>
                    <w:t>）</w:t>
                  </w:r>
                </w:p>
              </w:tc>
              <w:tc>
                <w:tcPr>
                  <w:tcW w:w="696"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年排放小时数（</w:t>
                  </w:r>
                  <w:r>
                    <w:rPr>
                      <w:rFonts w:eastAsiaTheme="minorEastAsia"/>
                      <w:color w:val="auto"/>
                      <w:kern w:val="2"/>
                    </w:rPr>
                    <w:t>h</w:t>
                  </w:r>
                  <w:r>
                    <w:rPr>
                      <w:rFonts w:hint="eastAsia" w:eastAsiaTheme="minorEastAsia"/>
                      <w:color w:val="auto"/>
                      <w:kern w:val="2"/>
                    </w:rPr>
                    <w:t>）</w:t>
                  </w:r>
                </w:p>
              </w:tc>
              <w:tc>
                <w:tcPr>
                  <w:tcW w:w="541" w:type="dxa"/>
                  <w:tcBorders>
                    <w:top w:val="single" w:color="auto" w:sz="12"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hint="eastAsia" w:eastAsiaTheme="minorEastAsia"/>
                      <w:color w:val="auto"/>
                      <w:kern w:val="2"/>
                    </w:rPr>
                    <w:t>排放</w:t>
                  </w:r>
                </w:p>
                <w:p>
                  <w:pPr>
                    <w:pStyle w:val="150"/>
                    <w:rPr>
                      <w:rFonts w:eastAsiaTheme="minorEastAsia"/>
                      <w:color w:val="auto"/>
                      <w:kern w:val="2"/>
                    </w:rPr>
                  </w:pPr>
                  <w:r>
                    <w:rPr>
                      <w:rFonts w:hint="eastAsia" w:eastAsiaTheme="minorEastAsia"/>
                      <w:color w:val="auto"/>
                      <w:kern w:val="2"/>
                    </w:rPr>
                    <w:t>工况</w:t>
                  </w:r>
                </w:p>
              </w:tc>
              <w:tc>
                <w:tcPr>
                  <w:tcW w:w="834" w:type="dxa"/>
                  <w:tcBorders>
                    <w:top w:val="single" w:color="auto" w:sz="12" w:space="0"/>
                    <w:left w:val="single" w:color="auto" w:sz="4" w:space="0"/>
                    <w:bottom w:val="single" w:color="auto" w:sz="4" w:space="0"/>
                    <w:right w:val="nil"/>
                  </w:tcBorders>
                  <w:vAlign w:val="center"/>
                </w:tcPr>
                <w:p>
                  <w:pPr>
                    <w:pStyle w:val="150"/>
                    <w:rPr>
                      <w:rFonts w:eastAsiaTheme="minorEastAsia"/>
                      <w:color w:val="auto"/>
                      <w:kern w:val="2"/>
                    </w:rPr>
                  </w:pPr>
                  <w:r>
                    <w:rPr>
                      <w:rFonts w:hint="eastAsia" w:eastAsiaTheme="minorEastAsia"/>
                      <w:color w:val="auto"/>
                      <w:kern w:val="2"/>
                    </w:rPr>
                    <w:t>排放速率（</w:t>
                  </w:r>
                  <w:r>
                    <w:rPr>
                      <w:rFonts w:eastAsiaTheme="minorEastAsia"/>
                      <w:color w:val="auto"/>
                      <w:kern w:val="2"/>
                    </w:rPr>
                    <w:t>kg/h</w:t>
                  </w:r>
                  <w:r>
                    <w:rPr>
                      <w:rFonts w:hint="eastAsia" w:eastAsiaTheme="minorEastAsia"/>
                      <w:color w:val="auto"/>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57" w:type="dxa"/>
                  <w:tcBorders>
                    <w:top w:val="single" w:color="auto" w:sz="4" w:space="0"/>
                    <w:left w:val="nil"/>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颗粒物</w:t>
                  </w:r>
                  <w:r>
                    <w:rPr>
                      <w:rFonts w:hint="eastAsia" w:cs="Times New Roman"/>
                      <w:color w:val="auto"/>
                      <w:sz w:val="21"/>
                      <w:szCs w:val="21"/>
                    </w:rPr>
                    <w:t>排气筒</w:t>
                  </w:r>
                </w:p>
              </w:tc>
              <w:tc>
                <w:tcPr>
                  <w:tcW w:w="739" w:type="dxa"/>
                  <w:tcBorders>
                    <w:top w:val="single" w:color="auto" w:sz="4" w:space="0"/>
                    <w:left w:val="single" w:color="auto" w:sz="4" w:space="0"/>
                    <w:bottom w:val="single" w:color="auto" w:sz="4" w:space="0"/>
                    <w:right w:val="single" w:color="auto" w:sz="4" w:space="0"/>
                  </w:tcBorders>
                  <w:vAlign w:val="center"/>
                </w:tcPr>
                <w:p>
                  <w:pPr>
                    <w:pStyle w:val="150"/>
                    <w:rPr>
                      <w:rFonts w:hint="default" w:eastAsiaTheme="minorEastAsia"/>
                      <w:color w:val="auto"/>
                      <w:kern w:val="2"/>
                      <w:lang w:val="en-US" w:eastAsia="zh-CN"/>
                    </w:rPr>
                  </w:pPr>
                  <w:r>
                    <w:rPr>
                      <w:rFonts w:hint="eastAsia" w:eastAsiaTheme="minorEastAsia"/>
                      <w:color w:val="auto"/>
                      <w:kern w:val="2"/>
                      <w:lang w:val="en-US" w:eastAsia="zh-CN"/>
                    </w:rPr>
                    <w:t>31</w:t>
                  </w:r>
                </w:p>
              </w:tc>
              <w:tc>
                <w:tcPr>
                  <w:tcW w:w="739" w:type="dxa"/>
                  <w:tcBorders>
                    <w:top w:val="single" w:color="auto" w:sz="4" w:space="0"/>
                    <w:left w:val="single" w:color="auto" w:sz="4" w:space="0"/>
                    <w:bottom w:val="single" w:color="auto" w:sz="4" w:space="0"/>
                    <w:right w:val="single" w:color="auto" w:sz="4" w:space="0"/>
                  </w:tcBorders>
                  <w:vAlign w:val="center"/>
                </w:tcPr>
                <w:p>
                  <w:pPr>
                    <w:pStyle w:val="150"/>
                    <w:rPr>
                      <w:rFonts w:hint="default" w:eastAsiaTheme="minorEastAsia"/>
                      <w:color w:val="auto"/>
                      <w:kern w:val="2"/>
                      <w:lang w:val="en-US" w:eastAsia="zh-CN"/>
                    </w:rPr>
                  </w:pPr>
                  <w:r>
                    <w:rPr>
                      <w:rFonts w:hint="eastAsia" w:eastAsiaTheme="minorEastAsia"/>
                      <w:color w:val="auto"/>
                      <w:kern w:val="2"/>
                      <w:lang w:val="en-US" w:eastAsia="zh-CN"/>
                    </w:rPr>
                    <w:t>-15</w:t>
                  </w:r>
                </w:p>
              </w:tc>
              <w:tc>
                <w:tcPr>
                  <w:tcW w:w="1034" w:type="dxa"/>
                  <w:tcBorders>
                    <w:top w:val="single" w:color="auto" w:sz="4" w:space="0"/>
                    <w:left w:val="single" w:color="auto" w:sz="4" w:space="0"/>
                    <w:bottom w:val="single" w:color="auto" w:sz="4" w:space="0"/>
                    <w:right w:val="single" w:color="auto" w:sz="4" w:space="0"/>
                  </w:tcBorders>
                  <w:vAlign w:val="center"/>
                </w:tcPr>
                <w:p>
                  <w:pPr>
                    <w:pStyle w:val="150"/>
                    <w:rPr>
                      <w:rFonts w:hint="eastAsia" w:eastAsiaTheme="minorEastAsia"/>
                      <w:color w:val="auto"/>
                      <w:kern w:val="2"/>
                      <w:lang w:eastAsia="zh-CN"/>
                    </w:rPr>
                  </w:pPr>
                  <w:r>
                    <w:rPr>
                      <w:rFonts w:hint="eastAsia" w:eastAsiaTheme="minorEastAsia"/>
                      <w:color w:val="auto"/>
                      <w:kern w:val="2"/>
                    </w:rPr>
                    <w:t>6</w:t>
                  </w:r>
                  <w:r>
                    <w:rPr>
                      <w:rFonts w:hint="eastAsia" w:eastAsiaTheme="minorEastAsia"/>
                      <w:color w:val="auto"/>
                      <w:kern w:val="2"/>
                      <w:lang w:val="en-US" w:eastAsia="zh-CN"/>
                    </w:rPr>
                    <w:t>8</w:t>
                  </w:r>
                </w:p>
              </w:tc>
              <w:tc>
                <w:tcPr>
                  <w:tcW w:w="887" w:type="dxa"/>
                  <w:tcBorders>
                    <w:top w:val="single" w:color="auto" w:sz="4"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eastAsiaTheme="minorEastAsia"/>
                      <w:color w:val="auto"/>
                      <w:kern w:val="2"/>
                    </w:rPr>
                    <w:t>15</w:t>
                  </w:r>
                </w:p>
              </w:tc>
              <w:tc>
                <w:tcPr>
                  <w:tcW w:w="956" w:type="dxa"/>
                  <w:tcBorders>
                    <w:top w:val="single" w:color="auto" w:sz="4" w:space="0"/>
                    <w:left w:val="single" w:color="auto" w:sz="4" w:space="0"/>
                    <w:bottom w:val="single" w:color="auto" w:sz="4" w:space="0"/>
                    <w:right w:val="single" w:color="auto" w:sz="4" w:space="0"/>
                  </w:tcBorders>
                  <w:vAlign w:val="center"/>
                </w:tcPr>
                <w:p>
                  <w:pPr>
                    <w:pStyle w:val="150"/>
                    <w:rPr>
                      <w:rFonts w:hint="eastAsia" w:eastAsiaTheme="minorEastAsia"/>
                      <w:color w:val="auto"/>
                      <w:kern w:val="2"/>
                      <w:lang w:eastAsia="zh-CN"/>
                    </w:rPr>
                  </w:pPr>
                  <w:r>
                    <w:rPr>
                      <w:rFonts w:eastAsiaTheme="minorEastAsia"/>
                      <w:color w:val="auto"/>
                      <w:kern w:val="2"/>
                    </w:rPr>
                    <w:t>0.</w:t>
                  </w:r>
                  <w:r>
                    <w:rPr>
                      <w:rFonts w:hint="eastAsia" w:eastAsiaTheme="minorEastAsia"/>
                      <w:color w:val="auto"/>
                      <w:kern w:val="2"/>
                      <w:lang w:val="en-US" w:eastAsia="zh-CN"/>
                    </w:rPr>
                    <w:t>5</w:t>
                  </w:r>
                </w:p>
              </w:tc>
              <w:tc>
                <w:tcPr>
                  <w:tcW w:w="677" w:type="dxa"/>
                  <w:tcBorders>
                    <w:top w:val="single" w:color="auto" w:sz="4" w:space="0"/>
                    <w:left w:val="single" w:color="auto" w:sz="4" w:space="0"/>
                    <w:bottom w:val="single" w:color="auto" w:sz="4" w:space="0"/>
                    <w:right w:val="single" w:color="auto" w:sz="4" w:space="0"/>
                  </w:tcBorders>
                  <w:vAlign w:val="center"/>
                </w:tcPr>
                <w:p>
                  <w:pPr>
                    <w:pStyle w:val="150"/>
                    <w:rPr>
                      <w:rFonts w:hint="default" w:eastAsiaTheme="minorEastAsia"/>
                      <w:color w:val="auto"/>
                      <w:kern w:val="2"/>
                      <w:lang w:val="en-US" w:eastAsia="zh-CN"/>
                    </w:rPr>
                  </w:pPr>
                  <w:r>
                    <w:rPr>
                      <w:rFonts w:hint="eastAsia" w:eastAsiaTheme="minorEastAsia"/>
                      <w:color w:val="auto"/>
                      <w:kern w:val="2"/>
                      <w:lang w:val="en-US" w:eastAsia="zh-CN"/>
                    </w:rPr>
                    <w:t>19.6</w:t>
                  </w:r>
                </w:p>
              </w:tc>
              <w:tc>
                <w:tcPr>
                  <w:tcW w:w="723" w:type="dxa"/>
                  <w:tcBorders>
                    <w:top w:val="single" w:color="auto" w:sz="4" w:space="0"/>
                    <w:left w:val="single" w:color="auto" w:sz="4" w:space="0"/>
                    <w:bottom w:val="single" w:color="auto" w:sz="4" w:space="0"/>
                    <w:right w:val="single" w:color="auto" w:sz="4" w:space="0"/>
                  </w:tcBorders>
                  <w:vAlign w:val="center"/>
                </w:tcPr>
                <w:p>
                  <w:pPr>
                    <w:pStyle w:val="150"/>
                    <w:rPr>
                      <w:rFonts w:eastAsiaTheme="minorEastAsia"/>
                      <w:color w:val="auto"/>
                      <w:kern w:val="2"/>
                    </w:rPr>
                  </w:pPr>
                  <w:r>
                    <w:rPr>
                      <w:rFonts w:eastAsiaTheme="minorEastAsia"/>
                      <w:color w:val="auto"/>
                      <w:kern w:val="2"/>
                    </w:rPr>
                    <w:t>25</w:t>
                  </w:r>
                </w:p>
              </w:tc>
              <w:tc>
                <w:tcPr>
                  <w:tcW w:w="696" w:type="dxa"/>
                  <w:tcBorders>
                    <w:top w:val="single" w:color="auto" w:sz="4" w:space="0"/>
                    <w:left w:val="single" w:color="auto" w:sz="4" w:space="0"/>
                    <w:bottom w:val="single" w:color="auto" w:sz="4" w:space="0"/>
                    <w:right w:val="single" w:color="auto" w:sz="4" w:space="0"/>
                  </w:tcBorders>
                  <w:vAlign w:val="center"/>
                </w:tcPr>
                <w:p>
                  <w:pPr>
                    <w:pStyle w:val="150"/>
                    <w:rPr>
                      <w:rFonts w:hint="default" w:eastAsiaTheme="minorEastAsia"/>
                      <w:color w:val="auto"/>
                      <w:kern w:val="2"/>
                      <w:lang w:val="en-US" w:eastAsia="zh-CN"/>
                    </w:rPr>
                  </w:pPr>
                  <w:r>
                    <w:rPr>
                      <w:rFonts w:hint="eastAsia" w:eastAsiaTheme="minorEastAsia"/>
                      <w:color w:val="auto"/>
                      <w:kern w:val="2"/>
                      <w:lang w:val="en-US" w:eastAsia="zh-CN"/>
                    </w:rPr>
                    <w:t>1400</w:t>
                  </w:r>
                </w:p>
              </w:tc>
              <w:tc>
                <w:tcPr>
                  <w:tcW w:w="541" w:type="dxa"/>
                  <w:tcBorders>
                    <w:top w:val="single" w:color="auto" w:sz="4" w:space="0"/>
                    <w:left w:val="single" w:color="auto" w:sz="4" w:space="0"/>
                    <w:bottom w:val="single" w:color="auto" w:sz="4" w:space="0"/>
                    <w:right w:val="single" w:color="auto" w:sz="4" w:space="0"/>
                  </w:tcBorders>
                  <w:vAlign w:val="center"/>
                </w:tcPr>
                <w:p>
                  <w:pPr>
                    <w:pStyle w:val="150"/>
                    <w:rPr>
                      <w:rFonts w:hint="eastAsia" w:eastAsiaTheme="minorEastAsia"/>
                      <w:color w:val="auto"/>
                      <w:kern w:val="2"/>
                      <w:lang w:val="en-US" w:eastAsia="zh-CN"/>
                    </w:rPr>
                  </w:pPr>
                  <w:r>
                    <w:rPr>
                      <w:rFonts w:hint="eastAsia" w:eastAsiaTheme="minorEastAsia"/>
                      <w:color w:val="auto"/>
                      <w:kern w:val="2"/>
                      <w:lang w:val="en-US" w:eastAsia="zh-CN"/>
                    </w:rPr>
                    <w:t>间断</w:t>
                  </w:r>
                </w:p>
              </w:tc>
              <w:tc>
                <w:tcPr>
                  <w:tcW w:w="834" w:type="dxa"/>
                  <w:tcBorders>
                    <w:top w:val="single" w:color="auto" w:sz="4" w:space="0"/>
                    <w:left w:val="single" w:color="auto" w:sz="4" w:space="0"/>
                    <w:bottom w:val="single" w:color="auto" w:sz="4"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w:t>
                  </w:r>
                  <w:r>
                    <w:rPr>
                      <w:rFonts w:hint="eastAsia" w:cs="Times New Roman"/>
                      <w:color w:val="auto"/>
                      <w:sz w:val="21"/>
                      <w:szCs w:val="21"/>
                      <w:lang w:val="en-US" w:eastAsia="zh-CN"/>
                    </w:rPr>
                    <w:t>1056</w:t>
                  </w:r>
                </w:p>
              </w:tc>
            </w:tr>
          </w:tbl>
          <w:p>
            <w:pPr>
              <w:spacing w:line="520" w:lineRule="exact"/>
              <w:ind w:firstLine="482"/>
              <w:rPr>
                <w:rFonts w:eastAsia="黑体" w:cs="Times New Roman"/>
                <w:color w:val="auto"/>
                <w:sz w:val="24"/>
              </w:rPr>
            </w:pPr>
            <w:r>
              <w:rPr>
                <w:rFonts w:hint="eastAsia" w:eastAsia="黑体" w:cs="Times New Roman"/>
                <w:color w:val="auto"/>
                <w:sz w:val="24"/>
              </w:rPr>
              <w:t>表</w:t>
            </w:r>
            <w:r>
              <w:rPr>
                <w:rFonts w:hint="eastAsia" w:eastAsia="黑体" w:cs="Times New Roman"/>
                <w:color w:val="auto"/>
                <w:sz w:val="24"/>
                <w:lang w:val="en-US" w:eastAsia="zh-CN"/>
              </w:rPr>
              <w:t>26</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hint="eastAsia" w:eastAsia="黑体" w:cs="Times New Roman"/>
                <w:color w:val="auto"/>
                <w:sz w:val="24"/>
              </w:rPr>
              <w:t>无组织排放源污染参数调查清单</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56"/>
              <w:gridCol w:w="740"/>
              <w:gridCol w:w="620"/>
              <w:gridCol w:w="620"/>
              <w:gridCol w:w="735"/>
              <w:gridCol w:w="731"/>
              <w:gridCol w:w="715"/>
              <w:gridCol w:w="751"/>
              <w:gridCol w:w="884"/>
              <w:gridCol w:w="853"/>
              <w:gridCol w:w="602"/>
              <w:gridCol w:w="8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26" w:type="pct"/>
                  <w:tcBorders>
                    <w:top w:val="single" w:color="auto" w:sz="12" w:space="0"/>
                    <w:left w:val="nil"/>
                    <w:bottom w:val="single" w:color="auto" w:sz="4" w:space="0"/>
                    <w:right w:val="single" w:color="auto" w:sz="4" w:space="0"/>
                  </w:tcBorders>
                  <w:vAlign w:val="center"/>
                </w:tcPr>
                <w:p>
                  <w:pPr>
                    <w:pStyle w:val="150"/>
                    <w:rPr>
                      <w:color w:val="auto"/>
                      <w:kern w:val="2"/>
                    </w:rPr>
                  </w:pPr>
                  <w:r>
                    <w:rPr>
                      <w:rFonts w:hint="eastAsia"/>
                      <w:color w:val="auto"/>
                      <w:kern w:val="2"/>
                    </w:rPr>
                    <w:t>面源名称</w:t>
                  </w:r>
                </w:p>
              </w:tc>
              <w:tc>
                <w:tcPr>
                  <w:tcW w:w="407"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污染物</w:t>
                  </w:r>
                </w:p>
              </w:tc>
              <w:tc>
                <w:tcPr>
                  <w:tcW w:w="341"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color w:val="auto"/>
                      <w:kern w:val="2"/>
                    </w:rPr>
                    <w:t>X</w:t>
                  </w:r>
                  <w:r>
                    <w:rPr>
                      <w:rFonts w:hint="eastAsia"/>
                      <w:color w:val="auto"/>
                      <w:kern w:val="2"/>
                    </w:rPr>
                    <w:t>坐标</w:t>
                  </w:r>
                </w:p>
                <w:p>
                  <w:pPr>
                    <w:pStyle w:val="150"/>
                    <w:rPr>
                      <w:color w:val="auto"/>
                      <w:kern w:val="2"/>
                    </w:rPr>
                  </w:pPr>
                  <w:r>
                    <w:rPr>
                      <w:rFonts w:hint="eastAsia"/>
                      <w:color w:val="auto"/>
                      <w:kern w:val="2"/>
                    </w:rPr>
                    <w:t>（</w:t>
                  </w:r>
                  <w:r>
                    <w:rPr>
                      <w:color w:val="auto"/>
                      <w:kern w:val="2"/>
                    </w:rPr>
                    <w:t>m</w:t>
                  </w:r>
                  <w:r>
                    <w:rPr>
                      <w:rFonts w:hint="eastAsia"/>
                      <w:color w:val="auto"/>
                      <w:kern w:val="2"/>
                    </w:rPr>
                    <w:t>）</w:t>
                  </w:r>
                </w:p>
              </w:tc>
              <w:tc>
                <w:tcPr>
                  <w:tcW w:w="341"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color w:val="auto"/>
                      <w:kern w:val="2"/>
                    </w:rPr>
                    <w:t>Y</w:t>
                  </w:r>
                  <w:r>
                    <w:rPr>
                      <w:rFonts w:hint="eastAsia"/>
                      <w:color w:val="auto"/>
                      <w:kern w:val="2"/>
                    </w:rPr>
                    <w:t>坐标（</w:t>
                  </w:r>
                  <w:r>
                    <w:rPr>
                      <w:color w:val="auto"/>
                      <w:kern w:val="2"/>
                    </w:rPr>
                    <w:t>m</w:t>
                  </w:r>
                  <w:r>
                    <w:rPr>
                      <w:rFonts w:hint="eastAsia"/>
                      <w:color w:val="auto"/>
                      <w:kern w:val="2"/>
                    </w:rPr>
                    <w:t>）</w:t>
                  </w:r>
                </w:p>
              </w:tc>
              <w:tc>
                <w:tcPr>
                  <w:tcW w:w="404"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海拔高度（</w:t>
                  </w:r>
                  <w:r>
                    <w:rPr>
                      <w:color w:val="auto"/>
                      <w:kern w:val="2"/>
                    </w:rPr>
                    <w:t>m</w:t>
                  </w:r>
                  <w:r>
                    <w:rPr>
                      <w:rFonts w:hint="eastAsia"/>
                      <w:color w:val="auto"/>
                      <w:kern w:val="2"/>
                    </w:rPr>
                    <w:t>）</w:t>
                  </w:r>
                </w:p>
              </w:tc>
              <w:tc>
                <w:tcPr>
                  <w:tcW w:w="402"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面源长度（</w:t>
                  </w:r>
                  <w:r>
                    <w:rPr>
                      <w:color w:val="auto"/>
                      <w:kern w:val="2"/>
                    </w:rPr>
                    <w:t>m</w:t>
                  </w:r>
                  <w:r>
                    <w:rPr>
                      <w:rFonts w:hint="eastAsia"/>
                      <w:color w:val="auto"/>
                      <w:kern w:val="2"/>
                    </w:rPr>
                    <w:t>）</w:t>
                  </w:r>
                </w:p>
              </w:tc>
              <w:tc>
                <w:tcPr>
                  <w:tcW w:w="393"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面源宽度（</w:t>
                  </w:r>
                  <w:r>
                    <w:rPr>
                      <w:color w:val="auto"/>
                      <w:kern w:val="2"/>
                    </w:rPr>
                    <w:t>m</w:t>
                  </w:r>
                  <w:r>
                    <w:rPr>
                      <w:rFonts w:hint="eastAsia"/>
                      <w:color w:val="auto"/>
                      <w:kern w:val="2"/>
                    </w:rPr>
                    <w:t>）</w:t>
                  </w:r>
                </w:p>
              </w:tc>
              <w:tc>
                <w:tcPr>
                  <w:tcW w:w="413"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与正北夹角（</w:t>
                  </w:r>
                  <w:r>
                    <w:rPr>
                      <w:color w:val="auto"/>
                      <w:kern w:val="2"/>
                    </w:rPr>
                    <w:t>º</w:t>
                  </w:r>
                  <w:r>
                    <w:rPr>
                      <w:rFonts w:hint="eastAsia"/>
                      <w:color w:val="auto"/>
                      <w:kern w:val="2"/>
                    </w:rPr>
                    <w:t>）</w:t>
                  </w:r>
                </w:p>
              </w:tc>
              <w:tc>
                <w:tcPr>
                  <w:tcW w:w="486"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面源初始排放高度（</w:t>
                  </w:r>
                  <w:r>
                    <w:rPr>
                      <w:color w:val="auto"/>
                      <w:kern w:val="2"/>
                    </w:rPr>
                    <w:t>m</w:t>
                  </w:r>
                  <w:r>
                    <w:rPr>
                      <w:rFonts w:hint="eastAsia"/>
                      <w:color w:val="auto"/>
                      <w:kern w:val="2"/>
                    </w:rPr>
                    <w:t>）</w:t>
                  </w:r>
                </w:p>
              </w:tc>
              <w:tc>
                <w:tcPr>
                  <w:tcW w:w="469"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年排放</w:t>
                  </w:r>
                </w:p>
                <w:p>
                  <w:pPr>
                    <w:pStyle w:val="150"/>
                    <w:rPr>
                      <w:color w:val="auto"/>
                      <w:kern w:val="2"/>
                    </w:rPr>
                  </w:pPr>
                  <w:r>
                    <w:rPr>
                      <w:rFonts w:hint="eastAsia"/>
                      <w:color w:val="auto"/>
                      <w:kern w:val="2"/>
                    </w:rPr>
                    <w:t>小时数（</w:t>
                  </w:r>
                  <w:r>
                    <w:rPr>
                      <w:color w:val="auto"/>
                      <w:kern w:val="2"/>
                    </w:rPr>
                    <w:t>h</w:t>
                  </w:r>
                  <w:r>
                    <w:rPr>
                      <w:rFonts w:hint="eastAsia"/>
                      <w:color w:val="auto"/>
                      <w:kern w:val="2"/>
                    </w:rPr>
                    <w:t>）</w:t>
                  </w:r>
                </w:p>
              </w:tc>
              <w:tc>
                <w:tcPr>
                  <w:tcW w:w="331" w:type="pct"/>
                  <w:tcBorders>
                    <w:top w:val="single" w:color="auto" w:sz="12"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排放</w:t>
                  </w:r>
                </w:p>
                <w:p>
                  <w:pPr>
                    <w:pStyle w:val="150"/>
                    <w:rPr>
                      <w:color w:val="auto"/>
                      <w:kern w:val="2"/>
                    </w:rPr>
                  </w:pPr>
                  <w:r>
                    <w:rPr>
                      <w:rFonts w:hint="eastAsia"/>
                      <w:color w:val="auto"/>
                      <w:kern w:val="2"/>
                    </w:rPr>
                    <w:t>工况</w:t>
                  </w:r>
                </w:p>
              </w:tc>
              <w:tc>
                <w:tcPr>
                  <w:tcW w:w="482" w:type="pct"/>
                  <w:tcBorders>
                    <w:top w:val="single" w:color="auto" w:sz="12" w:space="0"/>
                    <w:left w:val="single" w:color="auto" w:sz="4" w:space="0"/>
                    <w:bottom w:val="single" w:color="auto" w:sz="4" w:space="0"/>
                    <w:right w:val="nil"/>
                  </w:tcBorders>
                  <w:vAlign w:val="center"/>
                </w:tcPr>
                <w:p>
                  <w:pPr>
                    <w:pStyle w:val="150"/>
                    <w:rPr>
                      <w:color w:val="auto"/>
                      <w:kern w:val="2"/>
                    </w:rPr>
                  </w:pPr>
                  <w:r>
                    <w:rPr>
                      <w:rFonts w:hint="eastAsia"/>
                      <w:color w:val="auto"/>
                      <w:kern w:val="2"/>
                    </w:rPr>
                    <w:t>排放速率（</w:t>
                  </w:r>
                  <w:r>
                    <w:rPr>
                      <w:color w:val="auto"/>
                      <w:kern w:val="2"/>
                    </w:rPr>
                    <w:t>kg/h</w:t>
                  </w:r>
                  <w:r>
                    <w:rPr>
                      <w:rFonts w:hint="eastAsia"/>
                      <w:color w:val="auto"/>
                      <w:kern w:val="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6" w:type="pct"/>
                  <w:tcBorders>
                    <w:top w:val="single" w:color="auto" w:sz="4" w:space="0"/>
                    <w:left w:val="nil"/>
                    <w:bottom w:val="single" w:color="auto" w:sz="4" w:space="0"/>
                    <w:right w:val="single" w:color="auto" w:sz="4" w:space="0"/>
                  </w:tcBorders>
                  <w:vAlign w:val="center"/>
                </w:tcPr>
                <w:p>
                  <w:pPr>
                    <w:pStyle w:val="150"/>
                    <w:rPr>
                      <w:color w:val="auto"/>
                      <w:kern w:val="2"/>
                    </w:rPr>
                  </w:pPr>
                  <w:r>
                    <w:rPr>
                      <w:rFonts w:hint="eastAsia"/>
                      <w:color w:val="auto"/>
                      <w:kern w:val="2"/>
                      <w:lang w:eastAsia="zh-CN"/>
                    </w:rPr>
                    <w:t>下料车</w:t>
                  </w:r>
                  <w:r>
                    <w:rPr>
                      <w:rFonts w:hint="eastAsia"/>
                      <w:color w:val="auto"/>
                      <w:kern w:val="2"/>
                    </w:rPr>
                    <w:t>间</w:t>
                  </w:r>
                </w:p>
              </w:tc>
              <w:tc>
                <w:tcPr>
                  <w:tcW w:w="407" w:type="pct"/>
                  <w:tcBorders>
                    <w:top w:val="single" w:color="auto" w:sz="4" w:space="0"/>
                    <w:left w:val="single" w:color="auto" w:sz="4" w:space="0"/>
                    <w:bottom w:val="single" w:color="auto" w:sz="4" w:space="0"/>
                    <w:right w:val="single" w:color="auto" w:sz="4" w:space="0"/>
                  </w:tcBorders>
                  <w:vAlign w:val="center"/>
                </w:tcPr>
                <w:p>
                  <w:pPr>
                    <w:pStyle w:val="150"/>
                    <w:rPr>
                      <w:rFonts w:hint="eastAsia" w:eastAsia="宋体"/>
                      <w:color w:val="auto"/>
                      <w:kern w:val="2"/>
                      <w:lang w:eastAsia="zh-CN"/>
                    </w:rPr>
                  </w:pPr>
                  <w:r>
                    <w:rPr>
                      <w:rFonts w:hint="eastAsia"/>
                      <w:color w:val="auto"/>
                      <w:kern w:val="2"/>
                      <w:lang w:eastAsia="zh-CN"/>
                    </w:rPr>
                    <w:t>颗粒物</w:t>
                  </w:r>
                </w:p>
              </w:tc>
              <w:tc>
                <w:tcPr>
                  <w:tcW w:w="341" w:type="pct"/>
                  <w:tcBorders>
                    <w:top w:val="single" w:color="auto" w:sz="4" w:space="0"/>
                    <w:left w:val="single" w:color="auto" w:sz="4" w:space="0"/>
                    <w:bottom w:val="single" w:color="auto" w:sz="4" w:space="0"/>
                    <w:right w:val="single" w:color="auto" w:sz="4" w:space="0"/>
                  </w:tcBorders>
                  <w:vAlign w:val="center"/>
                </w:tcPr>
                <w:p>
                  <w:pPr>
                    <w:pStyle w:val="150"/>
                    <w:rPr>
                      <w:rFonts w:hint="default" w:eastAsia="宋体"/>
                      <w:color w:val="auto"/>
                      <w:kern w:val="2"/>
                      <w:lang w:val="en-US" w:eastAsia="zh-CN"/>
                    </w:rPr>
                  </w:pPr>
                  <w:r>
                    <w:rPr>
                      <w:rFonts w:hint="eastAsia"/>
                      <w:color w:val="auto"/>
                      <w:kern w:val="2"/>
                      <w:lang w:val="en-US" w:eastAsia="zh-CN"/>
                    </w:rPr>
                    <w:t>32</w:t>
                  </w:r>
                </w:p>
              </w:tc>
              <w:tc>
                <w:tcPr>
                  <w:tcW w:w="341" w:type="pct"/>
                  <w:tcBorders>
                    <w:top w:val="single" w:color="auto" w:sz="4" w:space="0"/>
                    <w:left w:val="single" w:color="auto" w:sz="4" w:space="0"/>
                    <w:bottom w:val="single" w:color="auto" w:sz="4" w:space="0"/>
                    <w:right w:val="single" w:color="auto" w:sz="4" w:space="0"/>
                  </w:tcBorders>
                  <w:vAlign w:val="center"/>
                </w:tcPr>
                <w:p>
                  <w:pPr>
                    <w:pStyle w:val="150"/>
                    <w:rPr>
                      <w:rFonts w:hint="default"/>
                      <w:color w:val="auto"/>
                      <w:kern w:val="2"/>
                      <w:lang w:val="en-US"/>
                    </w:rPr>
                  </w:pPr>
                  <w:r>
                    <w:rPr>
                      <w:rFonts w:hint="eastAsia"/>
                      <w:color w:val="auto"/>
                      <w:kern w:val="2"/>
                      <w:lang w:val="en-US" w:eastAsia="zh-CN"/>
                    </w:rPr>
                    <w:t>-37</w:t>
                  </w:r>
                </w:p>
              </w:tc>
              <w:tc>
                <w:tcPr>
                  <w:tcW w:w="404" w:type="pct"/>
                  <w:tcBorders>
                    <w:top w:val="single" w:color="auto" w:sz="4" w:space="0"/>
                    <w:left w:val="single" w:color="auto" w:sz="4" w:space="0"/>
                    <w:bottom w:val="single" w:color="auto" w:sz="4" w:space="0"/>
                    <w:right w:val="single" w:color="auto" w:sz="4" w:space="0"/>
                  </w:tcBorders>
                  <w:vAlign w:val="center"/>
                </w:tcPr>
                <w:p>
                  <w:pPr>
                    <w:pStyle w:val="150"/>
                    <w:rPr>
                      <w:rFonts w:hint="eastAsia" w:eastAsia="宋体"/>
                      <w:color w:val="auto"/>
                      <w:kern w:val="2"/>
                      <w:lang w:eastAsia="zh-CN"/>
                    </w:rPr>
                  </w:pPr>
                  <w:r>
                    <w:rPr>
                      <w:rFonts w:hint="eastAsia"/>
                      <w:color w:val="auto"/>
                      <w:kern w:val="2"/>
                    </w:rPr>
                    <w:t>6</w:t>
                  </w:r>
                  <w:r>
                    <w:rPr>
                      <w:rFonts w:hint="eastAsia"/>
                      <w:color w:val="auto"/>
                      <w:kern w:val="2"/>
                      <w:lang w:val="en-US" w:eastAsia="zh-CN"/>
                    </w:rPr>
                    <w:t>7</w:t>
                  </w:r>
                </w:p>
              </w:tc>
              <w:tc>
                <w:tcPr>
                  <w:tcW w:w="402"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41</w:t>
                  </w:r>
                </w:p>
              </w:tc>
              <w:tc>
                <w:tcPr>
                  <w:tcW w:w="393"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23</w:t>
                  </w:r>
                </w:p>
              </w:tc>
              <w:tc>
                <w:tcPr>
                  <w:tcW w:w="413" w:type="pct"/>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color w:val="auto"/>
                      <w:kern w:val="2"/>
                    </w:rPr>
                    <w:t>0</w:t>
                  </w:r>
                </w:p>
              </w:tc>
              <w:tc>
                <w:tcPr>
                  <w:tcW w:w="486" w:type="pct"/>
                  <w:tcBorders>
                    <w:top w:val="single" w:color="auto" w:sz="4" w:space="0"/>
                    <w:left w:val="single" w:color="auto" w:sz="4" w:space="0"/>
                    <w:bottom w:val="single" w:color="auto" w:sz="4" w:space="0"/>
                    <w:right w:val="single" w:color="auto" w:sz="4" w:space="0"/>
                  </w:tcBorders>
                  <w:vAlign w:val="center"/>
                </w:tcPr>
                <w:p>
                  <w:pPr>
                    <w:pStyle w:val="150"/>
                    <w:rPr>
                      <w:rFonts w:hint="default" w:eastAsia="宋体"/>
                      <w:color w:val="auto"/>
                      <w:kern w:val="2"/>
                      <w:lang w:val="en-US" w:eastAsia="zh-CN"/>
                    </w:rPr>
                  </w:pPr>
                  <w:r>
                    <w:rPr>
                      <w:rFonts w:hint="eastAsia"/>
                      <w:color w:val="auto"/>
                      <w:kern w:val="2"/>
                      <w:lang w:val="en-US" w:eastAsia="zh-CN"/>
                    </w:rPr>
                    <w:t>12</w:t>
                  </w:r>
                </w:p>
              </w:tc>
              <w:tc>
                <w:tcPr>
                  <w:tcW w:w="469" w:type="pct"/>
                  <w:tcBorders>
                    <w:top w:val="single" w:color="auto" w:sz="4" w:space="0"/>
                    <w:left w:val="single" w:color="auto" w:sz="4" w:space="0"/>
                    <w:bottom w:val="single" w:color="auto" w:sz="4" w:space="0"/>
                    <w:right w:val="single" w:color="auto" w:sz="4" w:space="0"/>
                  </w:tcBorders>
                  <w:vAlign w:val="center"/>
                </w:tcPr>
                <w:p>
                  <w:pPr>
                    <w:pStyle w:val="150"/>
                    <w:rPr>
                      <w:rFonts w:hint="default" w:eastAsiaTheme="minorEastAsia"/>
                      <w:color w:val="auto"/>
                      <w:kern w:val="2"/>
                      <w:lang w:val="en-US" w:eastAsia="zh-CN"/>
                    </w:rPr>
                  </w:pPr>
                  <w:r>
                    <w:rPr>
                      <w:rFonts w:hint="eastAsia" w:eastAsiaTheme="minorEastAsia"/>
                      <w:color w:val="auto"/>
                      <w:kern w:val="2"/>
                      <w:lang w:val="en-US" w:eastAsia="zh-CN"/>
                    </w:rPr>
                    <w:t>840</w:t>
                  </w:r>
                </w:p>
              </w:tc>
              <w:tc>
                <w:tcPr>
                  <w:tcW w:w="331" w:type="pct"/>
                  <w:tcBorders>
                    <w:top w:val="single" w:color="auto" w:sz="4" w:space="0"/>
                    <w:left w:val="single" w:color="auto" w:sz="4" w:space="0"/>
                    <w:bottom w:val="single" w:color="auto" w:sz="4" w:space="0"/>
                    <w:right w:val="single" w:color="auto" w:sz="4" w:space="0"/>
                  </w:tcBorders>
                  <w:vAlign w:val="center"/>
                </w:tcPr>
                <w:p>
                  <w:pPr>
                    <w:pStyle w:val="150"/>
                    <w:rPr>
                      <w:color w:val="auto"/>
                      <w:kern w:val="2"/>
                    </w:rPr>
                  </w:pPr>
                  <w:r>
                    <w:rPr>
                      <w:rFonts w:hint="eastAsia"/>
                      <w:color w:val="auto"/>
                      <w:kern w:val="2"/>
                    </w:rPr>
                    <w:t>间断</w:t>
                  </w:r>
                </w:p>
              </w:tc>
              <w:tc>
                <w:tcPr>
                  <w:tcW w:w="482" w:type="pct"/>
                  <w:tcBorders>
                    <w:top w:val="single" w:color="auto" w:sz="4" w:space="0"/>
                    <w:left w:val="single" w:color="auto" w:sz="4" w:space="0"/>
                    <w:bottom w:val="single" w:color="auto" w:sz="4"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w:t>
                  </w:r>
                  <w:r>
                    <w:rPr>
                      <w:rFonts w:hint="eastAsia" w:cs="Times New Roman"/>
                      <w:color w:val="auto"/>
                      <w:sz w:val="21"/>
                      <w:szCs w:val="21"/>
                      <w:lang w:val="en-US" w:eastAsia="zh-CN"/>
                    </w:rPr>
                    <w:t>.0536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6" w:type="pct"/>
                  <w:tcBorders>
                    <w:top w:val="single" w:color="auto" w:sz="4" w:space="0"/>
                    <w:left w:val="nil"/>
                    <w:bottom w:val="single" w:color="auto" w:sz="4" w:space="0"/>
                    <w:right w:val="single" w:color="auto" w:sz="4" w:space="0"/>
                  </w:tcBorders>
                  <w:vAlign w:val="center"/>
                </w:tcPr>
                <w:p>
                  <w:pPr>
                    <w:pStyle w:val="150"/>
                    <w:rPr>
                      <w:rFonts w:hint="eastAsia"/>
                      <w:color w:val="auto"/>
                      <w:kern w:val="2"/>
                      <w:lang w:eastAsia="zh-CN"/>
                    </w:rPr>
                  </w:pPr>
                  <w:r>
                    <w:rPr>
                      <w:rFonts w:hint="eastAsia"/>
                      <w:color w:val="auto"/>
                      <w:kern w:val="2"/>
                      <w:lang w:eastAsia="zh-CN"/>
                    </w:rPr>
                    <w:t>焊接车间</w:t>
                  </w:r>
                </w:p>
              </w:tc>
              <w:tc>
                <w:tcPr>
                  <w:tcW w:w="407" w:type="pct"/>
                  <w:tcBorders>
                    <w:top w:val="single" w:color="auto" w:sz="4" w:space="0"/>
                    <w:left w:val="single" w:color="auto" w:sz="4" w:space="0"/>
                    <w:bottom w:val="single" w:color="auto" w:sz="4" w:space="0"/>
                    <w:right w:val="single" w:color="auto" w:sz="4" w:space="0"/>
                  </w:tcBorders>
                  <w:vAlign w:val="center"/>
                </w:tcPr>
                <w:p>
                  <w:pPr>
                    <w:pStyle w:val="150"/>
                    <w:rPr>
                      <w:rFonts w:hint="eastAsia"/>
                      <w:color w:val="auto"/>
                      <w:kern w:val="2"/>
                      <w:lang w:eastAsia="zh-CN"/>
                    </w:rPr>
                  </w:pPr>
                  <w:r>
                    <w:rPr>
                      <w:rFonts w:hint="eastAsia"/>
                      <w:color w:val="auto"/>
                      <w:kern w:val="2"/>
                      <w:lang w:eastAsia="zh-CN"/>
                    </w:rPr>
                    <w:t>颗粒物</w:t>
                  </w:r>
                </w:p>
              </w:tc>
              <w:tc>
                <w:tcPr>
                  <w:tcW w:w="341" w:type="pct"/>
                  <w:tcBorders>
                    <w:top w:val="single" w:color="auto" w:sz="4" w:space="0"/>
                    <w:left w:val="single" w:color="auto" w:sz="4" w:space="0"/>
                    <w:bottom w:val="single" w:color="auto" w:sz="4" w:space="0"/>
                    <w:right w:val="single" w:color="auto" w:sz="4" w:space="0"/>
                  </w:tcBorders>
                  <w:vAlign w:val="center"/>
                </w:tcPr>
                <w:p>
                  <w:pPr>
                    <w:pStyle w:val="150"/>
                    <w:rPr>
                      <w:rFonts w:hint="default"/>
                      <w:color w:val="auto"/>
                      <w:kern w:val="2"/>
                      <w:lang w:val="en-US" w:eastAsia="zh-CN"/>
                    </w:rPr>
                  </w:pPr>
                  <w:r>
                    <w:rPr>
                      <w:rFonts w:hint="eastAsia"/>
                      <w:color w:val="auto"/>
                      <w:kern w:val="2"/>
                      <w:lang w:val="en-US" w:eastAsia="zh-CN"/>
                    </w:rPr>
                    <w:t>29</w:t>
                  </w:r>
                </w:p>
              </w:tc>
              <w:tc>
                <w:tcPr>
                  <w:tcW w:w="341" w:type="pct"/>
                  <w:tcBorders>
                    <w:top w:val="single" w:color="auto" w:sz="4" w:space="0"/>
                    <w:left w:val="single" w:color="auto" w:sz="4" w:space="0"/>
                    <w:bottom w:val="single" w:color="auto" w:sz="4" w:space="0"/>
                    <w:right w:val="single" w:color="auto" w:sz="4" w:space="0"/>
                  </w:tcBorders>
                  <w:vAlign w:val="center"/>
                </w:tcPr>
                <w:p>
                  <w:pPr>
                    <w:pStyle w:val="150"/>
                    <w:rPr>
                      <w:rFonts w:hint="default"/>
                      <w:color w:val="auto"/>
                      <w:kern w:val="2"/>
                      <w:lang w:val="en-US" w:eastAsia="zh-CN"/>
                    </w:rPr>
                  </w:pPr>
                  <w:r>
                    <w:rPr>
                      <w:rFonts w:hint="eastAsia"/>
                      <w:color w:val="auto"/>
                      <w:kern w:val="2"/>
                      <w:lang w:val="en-US" w:eastAsia="zh-CN"/>
                    </w:rPr>
                    <w:t>14</w:t>
                  </w:r>
                </w:p>
              </w:tc>
              <w:tc>
                <w:tcPr>
                  <w:tcW w:w="404" w:type="pct"/>
                  <w:tcBorders>
                    <w:top w:val="single" w:color="auto" w:sz="4" w:space="0"/>
                    <w:left w:val="single" w:color="auto" w:sz="4" w:space="0"/>
                    <w:bottom w:val="single" w:color="auto" w:sz="4" w:space="0"/>
                    <w:right w:val="single" w:color="auto" w:sz="4" w:space="0"/>
                  </w:tcBorders>
                  <w:vAlign w:val="center"/>
                </w:tcPr>
                <w:p>
                  <w:pPr>
                    <w:pStyle w:val="150"/>
                    <w:rPr>
                      <w:rFonts w:hint="default" w:eastAsia="宋体"/>
                      <w:color w:val="auto"/>
                      <w:kern w:val="2"/>
                      <w:lang w:val="en-US" w:eastAsia="zh-CN"/>
                    </w:rPr>
                  </w:pPr>
                  <w:r>
                    <w:rPr>
                      <w:rFonts w:hint="eastAsia"/>
                      <w:color w:val="auto"/>
                      <w:kern w:val="2"/>
                      <w:lang w:val="en-US" w:eastAsia="zh-CN"/>
                    </w:rPr>
                    <w:t>69</w:t>
                  </w:r>
                </w:p>
              </w:tc>
              <w:tc>
                <w:tcPr>
                  <w:tcW w:w="402"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hint="default" w:cs="Times New Roman"/>
                      <w:color w:val="auto"/>
                      <w:sz w:val="21"/>
                      <w:szCs w:val="21"/>
                      <w:lang w:val="en-US" w:eastAsia="zh-CN"/>
                    </w:rPr>
                  </w:pPr>
                  <w:r>
                    <w:rPr>
                      <w:rFonts w:hint="eastAsia" w:cs="Times New Roman"/>
                      <w:color w:val="auto"/>
                      <w:sz w:val="21"/>
                      <w:szCs w:val="21"/>
                      <w:lang w:val="en-US" w:eastAsia="zh-CN"/>
                    </w:rPr>
                    <w:t>55</w:t>
                  </w:r>
                </w:p>
              </w:tc>
              <w:tc>
                <w:tcPr>
                  <w:tcW w:w="393"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hint="default" w:cs="Times New Roman"/>
                      <w:color w:val="auto"/>
                      <w:sz w:val="21"/>
                      <w:szCs w:val="21"/>
                      <w:lang w:val="en-US" w:eastAsia="zh-CN"/>
                    </w:rPr>
                  </w:pPr>
                  <w:r>
                    <w:rPr>
                      <w:rFonts w:hint="eastAsia" w:cs="Times New Roman"/>
                      <w:color w:val="auto"/>
                      <w:sz w:val="21"/>
                      <w:szCs w:val="21"/>
                      <w:lang w:val="en-US" w:eastAsia="zh-CN"/>
                    </w:rPr>
                    <w:t>19</w:t>
                  </w:r>
                </w:p>
              </w:tc>
              <w:tc>
                <w:tcPr>
                  <w:tcW w:w="413" w:type="pct"/>
                  <w:tcBorders>
                    <w:top w:val="single" w:color="auto" w:sz="4" w:space="0"/>
                    <w:left w:val="single" w:color="auto" w:sz="4" w:space="0"/>
                    <w:bottom w:val="single" w:color="auto" w:sz="4" w:space="0"/>
                    <w:right w:val="single" w:color="auto" w:sz="4" w:space="0"/>
                  </w:tcBorders>
                  <w:vAlign w:val="center"/>
                </w:tcPr>
                <w:p>
                  <w:pPr>
                    <w:pStyle w:val="150"/>
                    <w:rPr>
                      <w:rFonts w:hint="eastAsia" w:eastAsia="宋体"/>
                      <w:color w:val="auto"/>
                      <w:kern w:val="2"/>
                      <w:lang w:val="en-US" w:eastAsia="zh-CN"/>
                    </w:rPr>
                  </w:pPr>
                  <w:r>
                    <w:rPr>
                      <w:rFonts w:hint="eastAsia"/>
                      <w:color w:val="auto"/>
                      <w:kern w:val="2"/>
                      <w:lang w:val="en-US" w:eastAsia="zh-CN"/>
                    </w:rPr>
                    <w:t>0</w:t>
                  </w:r>
                </w:p>
              </w:tc>
              <w:tc>
                <w:tcPr>
                  <w:tcW w:w="486" w:type="pct"/>
                  <w:tcBorders>
                    <w:top w:val="single" w:color="auto" w:sz="4" w:space="0"/>
                    <w:left w:val="single" w:color="auto" w:sz="4" w:space="0"/>
                    <w:bottom w:val="single" w:color="auto" w:sz="4" w:space="0"/>
                    <w:right w:val="single" w:color="auto" w:sz="4" w:space="0"/>
                  </w:tcBorders>
                  <w:vAlign w:val="center"/>
                </w:tcPr>
                <w:p>
                  <w:pPr>
                    <w:pStyle w:val="150"/>
                    <w:rPr>
                      <w:rFonts w:hint="default"/>
                      <w:color w:val="auto"/>
                      <w:kern w:val="2"/>
                      <w:lang w:val="en-US" w:eastAsia="zh-CN"/>
                    </w:rPr>
                  </w:pPr>
                  <w:r>
                    <w:rPr>
                      <w:rFonts w:hint="eastAsia"/>
                      <w:color w:val="auto"/>
                      <w:kern w:val="2"/>
                      <w:lang w:val="en-US" w:eastAsia="zh-CN"/>
                    </w:rPr>
                    <w:t>12</w:t>
                  </w:r>
                </w:p>
              </w:tc>
              <w:tc>
                <w:tcPr>
                  <w:tcW w:w="469" w:type="pct"/>
                  <w:tcBorders>
                    <w:top w:val="single" w:color="auto" w:sz="4" w:space="0"/>
                    <w:left w:val="single" w:color="auto" w:sz="4" w:space="0"/>
                    <w:bottom w:val="single" w:color="auto" w:sz="4" w:space="0"/>
                    <w:right w:val="single" w:color="auto" w:sz="4" w:space="0"/>
                  </w:tcBorders>
                  <w:vAlign w:val="center"/>
                </w:tcPr>
                <w:p>
                  <w:pPr>
                    <w:pStyle w:val="150"/>
                    <w:rPr>
                      <w:rFonts w:hint="default" w:eastAsiaTheme="minorEastAsia"/>
                      <w:color w:val="auto"/>
                      <w:kern w:val="2"/>
                      <w:lang w:val="en-US" w:eastAsia="zh-CN"/>
                    </w:rPr>
                  </w:pPr>
                  <w:r>
                    <w:rPr>
                      <w:rFonts w:hint="eastAsia" w:eastAsiaTheme="minorEastAsia"/>
                      <w:color w:val="auto"/>
                      <w:kern w:val="2"/>
                      <w:lang w:val="en-US" w:eastAsia="zh-CN"/>
                    </w:rPr>
                    <w:t>1400</w:t>
                  </w:r>
                </w:p>
              </w:tc>
              <w:tc>
                <w:tcPr>
                  <w:tcW w:w="331" w:type="pct"/>
                  <w:tcBorders>
                    <w:top w:val="single" w:color="auto" w:sz="4" w:space="0"/>
                    <w:left w:val="single" w:color="auto" w:sz="4" w:space="0"/>
                    <w:bottom w:val="single" w:color="auto" w:sz="4" w:space="0"/>
                    <w:right w:val="single" w:color="auto" w:sz="4" w:space="0"/>
                  </w:tcBorders>
                  <w:vAlign w:val="center"/>
                </w:tcPr>
                <w:p>
                  <w:pPr>
                    <w:pStyle w:val="150"/>
                    <w:rPr>
                      <w:rFonts w:hint="eastAsia"/>
                      <w:color w:val="auto"/>
                      <w:kern w:val="2"/>
                    </w:rPr>
                  </w:pPr>
                  <w:r>
                    <w:rPr>
                      <w:rFonts w:hint="eastAsia"/>
                      <w:color w:val="auto"/>
                      <w:kern w:val="2"/>
                    </w:rPr>
                    <w:t>间断</w:t>
                  </w:r>
                </w:p>
              </w:tc>
              <w:tc>
                <w:tcPr>
                  <w:tcW w:w="482" w:type="pct"/>
                  <w:tcBorders>
                    <w:top w:val="single" w:color="auto" w:sz="4" w:space="0"/>
                    <w:left w:val="single" w:color="auto" w:sz="4" w:space="0"/>
                    <w:bottom w:val="single" w:color="auto" w:sz="4"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0.002</w:t>
                  </w:r>
                </w:p>
              </w:tc>
            </w:tr>
          </w:tbl>
          <w:p>
            <w:pPr>
              <w:tabs>
                <w:tab w:val="left" w:pos="5760"/>
              </w:tabs>
              <w:adjustRightInd w:val="0"/>
              <w:snapToGrid w:val="0"/>
              <w:spacing w:line="520" w:lineRule="exact"/>
              <w:ind w:firstLine="480" w:firstLineChars="200"/>
              <w:rPr>
                <w:rFonts w:cs="Times New Roman"/>
                <w:b/>
                <w:color w:val="auto"/>
                <w:sz w:val="24"/>
              </w:rPr>
            </w:pPr>
            <w:r>
              <w:rPr>
                <w:rFonts w:hint="eastAsia" w:ascii="宋体" w:hAnsi="宋体"/>
                <w:color w:val="auto"/>
                <w:sz w:val="24"/>
              </w:rPr>
              <w:t>④</w:t>
            </w:r>
            <w:r>
              <w:rPr>
                <w:rFonts w:hint="eastAsia" w:cs="Times New Roman"/>
                <w:color w:val="auto"/>
                <w:sz w:val="24"/>
              </w:rPr>
              <w:t>预测结果</w:t>
            </w:r>
          </w:p>
          <w:p>
            <w:pPr>
              <w:pStyle w:val="5"/>
              <w:spacing w:before="0" w:after="0" w:line="520" w:lineRule="exact"/>
              <w:ind w:firstLine="480" w:firstLineChars="200"/>
              <w:rPr>
                <w:rFonts w:cs="Times New Roman"/>
                <w:b w:val="0"/>
                <w:color w:val="auto"/>
                <w:sz w:val="24"/>
              </w:rPr>
            </w:pPr>
            <w:r>
              <w:rPr>
                <w:rFonts w:hint="eastAsia" w:cs="Times New Roman"/>
                <w:b w:val="0"/>
                <w:color w:val="auto"/>
                <w:sz w:val="24"/>
              </w:rPr>
              <w:t>根据排放源强及项目所在区域的气象特征，估算模式计算结果见下表。</w:t>
            </w:r>
          </w:p>
          <w:p>
            <w:pPr>
              <w:adjustRightInd w:val="0"/>
              <w:snapToGrid w:val="0"/>
              <w:spacing w:line="520" w:lineRule="exact"/>
              <w:textAlignment w:val="baseline"/>
              <w:rPr>
                <w:rFonts w:eastAsia="黑体" w:cs="Times New Roman"/>
                <w:color w:val="auto"/>
                <w:sz w:val="24"/>
              </w:rPr>
            </w:pPr>
            <w:r>
              <w:rPr>
                <w:rFonts w:eastAsia="黑体" w:cs="Times New Roman"/>
                <w:color w:val="auto"/>
                <w:sz w:val="24"/>
              </w:rPr>
              <w:t xml:space="preserve">    </w:t>
            </w:r>
            <w:r>
              <w:rPr>
                <w:rFonts w:hint="eastAsia" w:eastAsia="黑体" w:cs="Times New Roman"/>
                <w:color w:val="auto"/>
                <w:sz w:val="24"/>
              </w:rPr>
              <w:t>表</w:t>
            </w:r>
            <w:r>
              <w:rPr>
                <w:rFonts w:hint="eastAsia" w:eastAsia="黑体" w:cs="Times New Roman"/>
                <w:color w:val="auto"/>
                <w:sz w:val="24"/>
                <w:lang w:val="en-US" w:eastAsia="zh-CN"/>
              </w:rPr>
              <w:t>27</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hint="eastAsia" w:eastAsia="黑体" w:cs="Times New Roman"/>
                <w:color w:val="auto"/>
                <w:sz w:val="24"/>
              </w:rPr>
              <w:t>点源预测模式计算结果表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771"/>
              <w:gridCol w:w="1104"/>
              <w:gridCol w:w="1107"/>
              <w:gridCol w:w="1107"/>
              <w:gridCol w:w="1107"/>
              <w:gridCol w:w="1036"/>
              <w:gridCol w:w="11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41" w:type="pct"/>
                  <w:gridSpan w:val="2"/>
                  <w:tcBorders>
                    <w:top w:val="single" w:color="auto" w:sz="12" w:space="0"/>
                    <w:left w:val="nil"/>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预测点</w:t>
                  </w:r>
                </w:p>
              </w:tc>
              <w:tc>
                <w:tcPr>
                  <w:tcW w:w="608" w:type="pct"/>
                  <w:tcBorders>
                    <w:top w:val="single" w:color="auto" w:sz="12"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东厂界</w:t>
                  </w:r>
                </w:p>
              </w:tc>
              <w:tc>
                <w:tcPr>
                  <w:tcW w:w="609" w:type="pct"/>
                  <w:tcBorders>
                    <w:top w:val="single" w:color="auto" w:sz="12"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西厂界</w:t>
                  </w:r>
                </w:p>
              </w:tc>
              <w:tc>
                <w:tcPr>
                  <w:tcW w:w="609" w:type="pct"/>
                  <w:tcBorders>
                    <w:top w:val="single" w:color="auto" w:sz="12"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南厂界</w:t>
                  </w:r>
                </w:p>
              </w:tc>
              <w:tc>
                <w:tcPr>
                  <w:tcW w:w="609" w:type="pct"/>
                  <w:tcBorders>
                    <w:top w:val="single" w:color="auto" w:sz="12"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北厂界</w:t>
                  </w:r>
                </w:p>
              </w:tc>
              <w:tc>
                <w:tcPr>
                  <w:tcW w:w="570" w:type="pct"/>
                  <w:tcBorders>
                    <w:top w:val="single" w:color="auto" w:sz="12" w:space="0"/>
                    <w:left w:val="single" w:color="auto" w:sz="4" w:space="0"/>
                    <w:bottom w:val="single" w:color="auto" w:sz="4" w:space="0"/>
                    <w:right w:val="single" w:color="auto" w:sz="4"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夏庄村</w:t>
                  </w:r>
                </w:p>
              </w:tc>
              <w:tc>
                <w:tcPr>
                  <w:tcW w:w="651" w:type="pct"/>
                  <w:tcBorders>
                    <w:top w:val="single" w:color="auto" w:sz="12" w:space="0"/>
                    <w:left w:val="single" w:color="auto" w:sz="4" w:space="0"/>
                    <w:bottom w:val="single" w:color="auto" w:sz="4"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最大落地浓度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6" w:type="pct"/>
                  <w:vMerge w:val="restart"/>
                  <w:tcBorders>
                    <w:top w:val="single" w:color="auto" w:sz="4" w:space="0"/>
                    <w:left w:val="nil"/>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颗粒物</w:t>
                  </w:r>
                  <w:r>
                    <w:rPr>
                      <w:rFonts w:hint="eastAsia" w:cs="Times New Roman"/>
                      <w:color w:val="auto"/>
                      <w:sz w:val="21"/>
                      <w:szCs w:val="21"/>
                    </w:rPr>
                    <w:t>排气筒</w:t>
                  </w:r>
                </w:p>
              </w:tc>
              <w:tc>
                <w:tcPr>
                  <w:tcW w:w="974"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距离</w:t>
                  </w:r>
                  <w:r>
                    <w:rPr>
                      <w:rFonts w:cs="Times New Roman"/>
                      <w:color w:val="auto"/>
                      <w:sz w:val="21"/>
                      <w:szCs w:val="21"/>
                    </w:rPr>
                    <w:t>m</w:t>
                  </w:r>
                </w:p>
              </w:tc>
              <w:tc>
                <w:tcPr>
                  <w:tcW w:w="608"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12</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47</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41</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55</w:t>
                  </w:r>
                </w:p>
              </w:tc>
              <w:tc>
                <w:tcPr>
                  <w:tcW w:w="570"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766</w:t>
                  </w:r>
                </w:p>
              </w:tc>
              <w:tc>
                <w:tcPr>
                  <w:tcW w:w="651" w:type="pct"/>
                  <w:tcBorders>
                    <w:top w:val="single" w:color="auto" w:sz="4" w:space="0"/>
                    <w:left w:val="single" w:color="auto" w:sz="4" w:space="0"/>
                    <w:bottom w:val="single" w:color="auto" w:sz="4" w:space="0"/>
                    <w:right w:val="nil"/>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4" w:type="dxa"/>
                  <w:vMerge w:val="continue"/>
                  <w:tcBorders>
                    <w:top w:val="single" w:color="auto" w:sz="4" w:space="0"/>
                    <w:left w:val="nil"/>
                    <w:bottom w:val="single" w:color="auto" w:sz="4" w:space="0"/>
                    <w:right w:val="single" w:color="auto" w:sz="4" w:space="0"/>
                  </w:tcBorders>
                  <w:vAlign w:val="center"/>
                </w:tcPr>
                <w:p>
                  <w:pPr>
                    <w:widowControl/>
                    <w:jc w:val="left"/>
                    <w:rPr>
                      <w:rFonts w:cs="Times New Roman"/>
                      <w:color w:val="auto"/>
                      <w:sz w:val="21"/>
                      <w:szCs w:val="21"/>
                    </w:rPr>
                  </w:pPr>
                </w:p>
              </w:tc>
              <w:tc>
                <w:tcPr>
                  <w:tcW w:w="974"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预测浓度</w:t>
                  </w:r>
                  <w:r>
                    <w:rPr>
                      <w:rFonts w:cs="Times New Roman"/>
                      <w:color w:val="auto"/>
                      <w:sz w:val="21"/>
                      <w:szCs w:val="21"/>
                    </w:rPr>
                    <w:t>mg/m</w:t>
                  </w:r>
                  <w:r>
                    <w:rPr>
                      <w:rFonts w:cs="Times New Roman"/>
                      <w:color w:val="auto"/>
                      <w:sz w:val="21"/>
                      <w:szCs w:val="21"/>
                      <w:vertAlign w:val="superscript"/>
                    </w:rPr>
                    <w:t>3</w:t>
                  </w:r>
                </w:p>
              </w:tc>
              <w:tc>
                <w:tcPr>
                  <w:tcW w:w="608" w:type="pct"/>
                  <w:tcBorders>
                    <w:top w:val="single" w:color="auto" w:sz="4" w:space="0"/>
                    <w:left w:val="single" w:color="auto" w:sz="4" w:space="0"/>
                    <w:bottom w:val="single" w:color="auto" w:sz="4" w:space="0"/>
                    <w:right w:val="single" w:color="auto" w:sz="4" w:space="0"/>
                  </w:tcBorders>
                  <w:vAlign w:val="center"/>
                </w:tcPr>
                <w:p>
                  <w:pPr>
                    <w:jc w:val="center"/>
                    <w:rPr>
                      <w:rFonts w:cs="Times New Roman"/>
                      <w:color w:val="auto"/>
                      <w:sz w:val="21"/>
                      <w:szCs w:val="21"/>
                    </w:rPr>
                  </w:pPr>
                  <w:r>
                    <w:rPr>
                      <w:rFonts w:hint="eastAsia" w:cs="Times New Roman"/>
                      <w:color w:val="auto"/>
                      <w:sz w:val="21"/>
                      <w:szCs w:val="21"/>
                    </w:rPr>
                    <w:t>5.51E-04</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cs="Times New Roman"/>
                      <w:color w:val="auto"/>
                      <w:sz w:val="21"/>
                      <w:szCs w:val="21"/>
                    </w:rPr>
                  </w:pPr>
                  <w:r>
                    <w:rPr>
                      <w:rFonts w:hint="eastAsia" w:cs="Times New Roman"/>
                      <w:color w:val="auto"/>
                      <w:sz w:val="21"/>
                      <w:szCs w:val="21"/>
                    </w:rPr>
                    <w:t>1.23E-02</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cs="Times New Roman"/>
                      <w:color w:val="auto"/>
                      <w:sz w:val="21"/>
                      <w:szCs w:val="21"/>
                    </w:rPr>
                  </w:pPr>
                  <w:r>
                    <w:rPr>
                      <w:rFonts w:hint="eastAsia" w:cs="Times New Roman"/>
                      <w:color w:val="auto"/>
                      <w:sz w:val="21"/>
                      <w:szCs w:val="21"/>
                    </w:rPr>
                    <w:t>9.52E-03</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cs="Times New Roman"/>
                      <w:color w:val="auto"/>
                      <w:sz w:val="21"/>
                      <w:szCs w:val="21"/>
                    </w:rPr>
                  </w:pPr>
                  <w:r>
                    <w:rPr>
                      <w:rFonts w:hint="eastAsia" w:cs="Times New Roman"/>
                      <w:color w:val="auto"/>
                      <w:sz w:val="21"/>
                      <w:szCs w:val="21"/>
                    </w:rPr>
                    <w:t>1.26E-02</w:t>
                  </w:r>
                </w:p>
              </w:tc>
              <w:tc>
                <w:tcPr>
                  <w:tcW w:w="570" w:type="pct"/>
                  <w:tcBorders>
                    <w:top w:val="single" w:color="auto" w:sz="4" w:space="0"/>
                    <w:left w:val="single" w:color="auto" w:sz="4" w:space="0"/>
                    <w:bottom w:val="single" w:color="auto" w:sz="4" w:space="0"/>
                    <w:right w:val="single" w:color="auto" w:sz="4" w:space="0"/>
                  </w:tcBorders>
                  <w:vAlign w:val="center"/>
                </w:tcPr>
                <w:p>
                  <w:pPr>
                    <w:jc w:val="center"/>
                    <w:rPr>
                      <w:rFonts w:cs="Times New Roman"/>
                      <w:color w:val="auto"/>
                      <w:sz w:val="21"/>
                      <w:szCs w:val="21"/>
                    </w:rPr>
                  </w:pPr>
                  <w:r>
                    <w:rPr>
                      <w:rFonts w:hint="eastAsia" w:cs="Times New Roman"/>
                      <w:color w:val="auto"/>
                      <w:sz w:val="21"/>
                      <w:szCs w:val="21"/>
                    </w:rPr>
                    <w:t>1.11E-03</w:t>
                  </w:r>
                </w:p>
              </w:tc>
              <w:tc>
                <w:tcPr>
                  <w:tcW w:w="651" w:type="pct"/>
                  <w:tcBorders>
                    <w:top w:val="single" w:color="auto" w:sz="4" w:space="0"/>
                    <w:left w:val="single" w:color="auto" w:sz="4" w:space="0"/>
                    <w:bottom w:val="single" w:color="auto" w:sz="4" w:space="0"/>
                    <w:right w:val="nil"/>
                  </w:tcBorders>
                  <w:vAlign w:val="center"/>
                </w:tcPr>
                <w:p>
                  <w:pPr>
                    <w:jc w:val="center"/>
                    <w:rPr>
                      <w:rFonts w:cs="Times New Roman"/>
                      <w:color w:val="auto"/>
                      <w:sz w:val="21"/>
                      <w:szCs w:val="21"/>
                    </w:rPr>
                  </w:pPr>
                  <w:r>
                    <w:rPr>
                      <w:rFonts w:hint="eastAsia" w:cs="Times New Roman"/>
                      <w:color w:val="auto"/>
                      <w:sz w:val="21"/>
                      <w:szCs w:val="21"/>
                    </w:rPr>
                    <w:t>1.30E-02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4" w:type="dxa"/>
                  <w:vMerge w:val="continue"/>
                  <w:tcBorders>
                    <w:top w:val="single" w:color="auto" w:sz="4" w:space="0"/>
                    <w:left w:val="nil"/>
                    <w:bottom w:val="single" w:color="auto" w:sz="4" w:space="0"/>
                    <w:right w:val="single" w:color="auto" w:sz="4" w:space="0"/>
                  </w:tcBorders>
                  <w:vAlign w:val="center"/>
                </w:tcPr>
                <w:p>
                  <w:pPr>
                    <w:widowControl/>
                    <w:jc w:val="left"/>
                    <w:rPr>
                      <w:rFonts w:cs="Times New Roman"/>
                      <w:color w:val="auto"/>
                      <w:sz w:val="21"/>
                      <w:szCs w:val="21"/>
                    </w:rPr>
                  </w:pPr>
                </w:p>
              </w:tc>
              <w:tc>
                <w:tcPr>
                  <w:tcW w:w="974"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占标率</w:t>
                  </w:r>
                  <w:r>
                    <w:rPr>
                      <w:rFonts w:cs="Times New Roman"/>
                      <w:color w:val="auto"/>
                      <w:sz w:val="21"/>
                      <w:szCs w:val="21"/>
                    </w:rPr>
                    <w:t>%</w:t>
                  </w:r>
                </w:p>
              </w:tc>
              <w:tc>
                <w:tcPr>
                  <w:tcW w:w="608"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0.12</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rPr>
                    <w:t>2.74</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rPr>
                    <w:t>2.12</w:t>
                  </w:r>
                </w:p>
              </w:tc>
              <w:tc>
                <w:tcPr>
                  <w:tcW w:w="609" w:type="pct"/>
                  <w:tcBorders>
                    <w:top w:val="single" w:color="auto" w:sz="4" w:space="0"/>
                    <w:left w:val="single" w:color="auto" w:sz="4" w:space="0"/>
                    <w:bottom w:val="single" w:color="auto" w:sz="4" w:space="0"/>
                    <w:right w:val="single" w:color="auto" w:sz="4" w:space="0"/>
                  </w:tcBorders>
                  <w:vAlign w:val="center"/>
                </w:tcPr>
                <w:p>
                  <w:pPr>
                    <w:jc w:val="center"/>
                    <w:rPr>
                      <w:rFonts w:cs="Times New Roman"/>
                      <w:color w:val="auto"/>
                      <w:sz w:val="21"/>
                      <w:szCs w:val="21"/>
                    </w:rPr>
                  </w:pPr>
                  <w:r>
                    <w:rPr>
                      <w:rFonts w:hint="eastAsia" w:cs="Times New Roman"/>
                      <w:color w:val="auto"/>
                      <w:sz w:val="21"/>
                      <w:szCs w:val="21"/>
                    </w:rPr>
                    <w:t>2.80</w:t>
                  </w:r>
                </w:p>
              </w:tc>
              <w:tc>
                <w:tcPr>
                  <w:tcW w:w="570" w:type="pct"/>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s="Times New Roman"/>
                      <w:color w:val="auto"/>
                      <w:sz w:val="21"/>
                      <w:szCs w:val="21"/>
                      <w:lang w:eastAsia="zh-CN"/>
                    </w:rPr>
                  </w:pPr>
                  <w:r>
                    <w:rPr>
                      <w:rFonts w:hint="eastAsia" w:cs="Times New Roman"/>
                      <w:color w:val="auto"/>
                      <w:sz w:val="21"/>
                      <w:szCs w:val="21"/>
                    </w:rPr>
                    <w:t>0.25</w:t>
                  </w:r>
                </w:p>
              </w:tc>
              <w:tc>
                <w:tcPr>
                  <w:tcW w:w="651" w:type="pct"/>
                  <w:tcBorders>
                    <w:top w:val="single" w:color="auto" w:sz="4" w:space="0"/>
                    <w:left w:val="single" w:color="auto" w:sz="4" w:space="0"/>
                    <w:bottom w:val="single" w:color="auto" w:sz="4" w:space="0"/>
                    <w:right w:val="nil"/>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rPr>
                    <w:t>2.89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4" w:type="dxa"/>
                  <w:vMerge w:val="continue"/>
                  <w:tcBorders>
                    <w:top w:val="single" w:color="auto" w:sz="4" w:space="0"/>
                    <w:left w:val="nil"/>
                    <w:bottom w:val="single" w:color="auto" w:sz="4" w:space="0"/>
                    <w:right w:val="single" w:color="auto" w:sz="4" w:space="0"/>
                  </w:tcBorders>
                  <w:vAlign w:val="center"/>
                </w:tcPr>
                <w:p>
                  <w:pPr>
                    <w:widowControl/>
                    <w:jc w:val="left"/>
                    <w:rPr>
                      <w:rFonts w:cs="Times New Roman"/>
                      <w:color w:val="auto"/>
                      <w:sz w:val="21"/>
                      <w:szCs w:val="21"/>
                    </w:rPr>
                  </w:pPr>
                </w:p>
              </w:tc>
              <w:tc>
                <w:tcPr>
                  <w:tcW w:w="974"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评价等级</w:t>
                  </w:r>
                </w:p>
              </w:tc>
              <w:tc>
                <w:tcPr>
                  <w:tcW w:w="3658" w:type="pct"/>
                  <w:gridSpan w:val="6"/>
                  <w:tcBorders>
                    <w:top w:val="single" w:color="auto" w:sz="4" w:space="0"/>
                    <w:left w:val="single" w:color="auto" w:sz="4" w:space="0"/>
                    <w:bottom w:val="single" w:color="auto" w:sz="4"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二</w:t>
                  </w:r>
                  <w:r>
                    <w:rPr>
                      <w:rFonts w:hint="eastAsia" w:cs="Times New Roman"/>
                      <w:color w:val="auto"/>
                      <w:sz w:val="21"/>
                      <w:szCs w:val="21"/>
                    </w:rPr>
                    <w:t>级</w:t>
                  </w:r>
                </w:p>
              </w:tc>
            </w:tr>
          </w:tbl>
          <w:p>
            <w:pPr>
              <w:adjustRightInd w:val="0"/>
              <w:snapToGrid w:val="0"/>
              <w:spacing w:line="520" w:lineRule="exact"/>
              <w:ind w:firstLine="480" w:firstLineChars="200"/>
              <w:textAlignment w:val="baseline"/>
              <w:rPr>
                <w:rFonts w:eastAsia="黑体" w:cs="Times New Roman"/>
                <w:color w:val="auto"/>
                <w:sz w:val="24"/>
              </w:rPr>
            </w:pPr>
            <w:r>
              <w:rPr>
                <w:rFonts w:hint="eastAsia" w:eastAsia="黑体" w:cs="Times New Roman"/>
                <w:color w:val="auto"/>
                <w:sz w:val="24"/>
              </w:rPr>
              <w:t>表</w:t>
            </w:r>
            <w:r>
              <w:rPr>
                <w:rFonts w:hint="eastAsia" w:eastAsia="黑体" w:cs="Times New Roman"/>
                <w:color w:val="auto"/>
                <w:sz w:val="24"/>
                <w:lang w:val="en-US" w:eastAsia="zh-CN"/>
              </w:rPr>
              <w:t>28</w:t>
            </w:r>
            <w:r>
              <w:rPr>
                <w:rFonts w:eastAsia="黑体" w:cs="Times New Roman"/>
                <w:color w:val="auto"/>
                <w:sz w:val="24"/>
              </w:rPr>
              <w:t xml:space="preserve">              </w:t>
            </w:r>
            <w:r>
              <w:rPr>
                <w:rFonts w:hint="eastAsia" w:eastAsia="黑体" w:cs="Times New Roman"/>
                <w:color w:val="auto"/>
                <w:sz w:val="24"/>
              </w:rPr>
              <w:t>面源估算模式计算结果表（</w:t>
            </w:r>
            <w:r>
              <w:rPr>
                <w:rFonts w:hint="eastAsia" w:eastAsia="黑体" w:cs="Times New Roman"/>
                <w:color w:val="auto"/>
                <w:sz w:val="24"/>
                <w:lang w:eastAsia="zh-CN"/>
              </w:rPr>
              <w:t>下料车</w:t>
            </w:r>
            <w:r>
              <w:rPr>
                <w:rFonts w:hint="eastAsia" w:eastAsia="黑体" w:cs="Times New Roman"/>
                <w:color w:val="auto"/>
                <w:sz w:val="24"/>
              </w:rPr>
              <w:t>间）</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62"/>
              <w:gridCol w:w="1297"/>
              <w:gridCol w:w="1511"/>
              <w:gridCol w:w="2378"/>
              <w:gridCol w:w="18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6" w:hRule="atLeast"/>
                <w:jc w:val="center"/>
              </w:trPr>
              <w:tc>
                <w:tcPr>
                  <w:tcW w:w="1135" w:type="pct"/>
                  <w:vMerge w:val="restart"/>
                  <w:tcBorders>
                    <w:top w:val="single" w:color="000000" w:sz="12"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预测点</w:t>
                  </w:r>
                </w:p>
              </w:tc>
              <w:tc>
                <w:tcPr>
                  <w:tcW w:w="714" w:type="pct"/>
                  <w:vMerge w:val="restar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方位</w:t>
                  </w:r>
                </w:p>
              </w:tc>
              <w:tc>
                <w:tcPr>
                  <w:tcW w:w="832" w:type="pct"/>
                  <w:vMerge w:val="restar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距离（</w:t>
                  </w:r>
                  <w:r>
                    <w:rPr>
                      <w:rFonts w:cs="Times New Roman"/>
                      <w:color w:val="auto"/>
                      <w:sz w:val="21"/>
                      <w:szCs w:val="21"/>
                    </w:rPr>
                    <w:t>m</w:t>
                  </w:r>
                  <w:r>
                    <w:rPr>
                      <w:rFonts w:hint="eastAsia" w:cs="Times New Roman"/>
                      <w:color w:val="auto"/>
                      <w:sz w:val="21"/>
                      <w:szCs w:val="21"/>
                    </w:rPr>
                    <w:t>）</w:t>
                  </w:r>
                </w:p>
              </w:tc>
              <w:tc>
                <w:tcPr>
                  <w:tcW w:w="2319" w:type="pct"/>
                  <w:gridSpan w:val="2"/>
                  <w:tcBorders>
                    <w:top w:val="single" w:color="000000" w:sz="12" w:space="0"/>
                    <w:left w:val="single" w:color="000000" w:sz="4" w:space="0"/>
                    <w:bottom w:val="single" w:color="000000" w:sz="4" w:space="0"/>
                    <w:right w:val="nil"/>
                  </w:tcBorders>
                  <w:vAlign w:val="center"/>
                </w:tcPr>
                <w:p>
                  <w:pPr>
                    <w:jc w:val="center"/>
                    <w:rPr>
                      <w:rFonts w:hint="eastAsia" w:eastAsia="宋体" w:cs="Times New Roman"/>
                      <w:color w:val="auto"/>
                      <w:sz w:val="21"/>
                      <w:szCs w:val="21"/>
                      <w:lang w:eastAsia="zh-CN"/>
                    </w:rPr>
                  </w:pPr>
                  <w:r>
                    <w:rPr>
                      <w:rFonts w:hint="eastAsia" w:cs="Times New Roman"/>
                      <w:color w:val="auto"/>
                      <w:sz w:val="21"/>
                      <w:szCs w:val="21"/>
                      <w:lang w:eastAsia="zh-CN"/>
                    </w:rPr>
                    <w:t>颗粒物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062" w:type="dxa"/>
                  <w:vMerge w:val="continue"/>
                  <w:tcBorders>
                    <w:top w:val="single" w:color="000000" w:sz="12" w:space="0"/>
                    <w:left w:val="nil"/>
                    <w:bottom w:val="single" w:color="000000" w:sz="4" w:space="0"/>
                    <w:right w:val="single" w:color="000000" w:sz="4" w:space="0"/>
                  </w:tcBorders>
                  <w:vAlign w:val="center"/>
                </w:tcPr>
                <w:p>
                  <w:pPr>
                    <w:widowControl/>
                    <w:jc w:val="left"/>
                    <w:rPr>
                      <w:rFonts w:cs="Times New Roman"/>
                      <w:color w:val="auto"/>
                      <w:sz w:val="21"/>
                      <w:szCs w:val="21"/>
                    </w:rPr>
                  </w:pPr>
                </w:p>
              </w:tc>
              <w:tc>
                <w:tcPr>
                  <w:tcW w:w="1297"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151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预测浓度（</w:t>
                  </w:r>
                  <w:r>
                    <w:rPr>
                      <w:rFonts w:cs="Times New Roman"/>
                      <w:color w:val="auto"/>
                      <w:sz w:val="21"/>
                      <w:szCs w:val="21"/>
                    </w:rPr>
                    <w:t>mg/m</w:t>
                  </w:r>
                  <w:r>
                    <w:rPr>
                      <w:rFonts w:cs="Times New Roman"/>
                      <w:color w:val="auto"/>
                      <w:sz w:val="21"/>
                      <w:szCs w:val="21"/>
                      <w:vertAlign w:val="superscript"/>
                    </w:rPr>
                    <w:t>3</w:t>
                  </w:r>
                  <w:r>
                    <w:rPr>
                      <w:rFonts w:hint="eastAsia" w:cs="Times New Roman"/>
                      <w:color w:val="auto"/>
                      <w:sz w:val="21"/>
                      <w:szCs w:val="21"/>
                    </w:rPr>
                    <w:t>）</w:t>
                  </w:r>
                </w:p>
              </w:tc>
              <w:tc>
                <w:tcPr>
                  <w:tcW w:w="1010" w:type="pct"/>
                  <w:tcBorders>
                    <w:top w:val="single" w:color="000000" w:sz="4" w:space="0"/>
                    <w:left w:val="single" w:color="000000" w:sz="4" w:space="0"/>
                    <w:bottom w:val="single" w:color="000000" w:sz="4" w:space="0"/>
                    <w:right w:val="nil"/>
                  </w:tcBorders>
                  <w:vAlign w:val="center"/>
                </w:tcPr>
                <w:p>
                  <w:pPr>
                    <w:jc w:val="center"/>
                    <w:rPr>
                      <w:rFonts w:cs="Times New Roman"/>
                      <w:color w:val="auto"/>
                      <w:sz w:val="21"/>
                      <w:szCs w:val="21"/>
                    </w:rPr>
                  </w:pPr>
                  <w:r>
                    <w:rPr>
                      <w:rFonts w:hint="eastAsia" w:cs="Times New Roman"/>
                      <w:color w:val="auto"/>
                      <w:sz w:val="21"/>
                      <w:szCs w:val="21"/>
                    </w:rPr>
                    <w:t>占标率（</w:t>
                  </w:r>
                  <w:r>
                    <w:rPr>
                      <w:rFonts w:cs="Times New Roman"/>
                      <w:color w:val="auto"/>
                      <w:sz w:val="21"/>
                      <w:szCs w:val="21"/>
                    </w:rPr>
                    <w:t>%</w:t>
                  </w:r>
                  <w:r>
                    <w:rPr>
                      <w:rFonts w:hint="eastAsia"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9"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东厂界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东</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2.13E-02</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4.72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2"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西厂界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西</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2.13E-02</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cs="Times New Roman"/>
                      <w:color w:val="auto"/>
                      <w:sz w:val="21"/>
                      <w:szCs w:val="21"/>
                      <w:lang w:val="en-US"/>
                    </w:rPr>
                  </w:pPr>
                  <w:r>
                    <w:rPr>
                      <w:rFonts w:hint="eastAsia" w:cs="Times New Roman"/>
                      <w:color w:val="auto"/>
                      <w:sz w:val="21"/>
                      <w:szCs w:val="21"/>
                      <w:lang w:val="en-US" w:eastAsia="zh-CN"/>
                    </w:rPr>
                    <w:t>4.72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7"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南厂界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南</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2.13E-02</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cs="Times New Roman"/>
                      <w:color w:val="auto"/>
                      <w:sz w:val="21"/>
                      <w:szCs w:val="21"/>
                      <w:lang w:val="en-US"/>
                    </w:rPr>
                  </w:pPr>
                  <w:r>
                    <w:rPr>
                      <w:rFonts w:hint="eastAsia" w:cs="Times New Roman"/>
                      <w:color w:val="auto"/>
                      <w:sz w:val="21"/>
                      <w:szCs w:val="21"/>
                      <w:lang w:val="en-US" w:eastAsia="zh-CN"/>
                    </w:rPr>
                    <w:t>4.72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北厂界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北</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2.13E-02</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cs="Times New Roman"/>
                      <w:color w:val="auto"/>
                      <w:sz w:val="21"/>
                      <w:szCs w:val="21"/>
                      <w:lang w:val="en-US"/>
                    </w:rPr>
                  </w:pPr>
                  <w:r>
                    <w:rPr>
                      <w:rFonts w:hint="eastAsia" w:cs="Times New Roman"/>
                      <w:color w:val="auto"/>
                      <w:sz w:val="21"/>
                      <w:szCs w:val="21"/>
                      <w:lang w:val="en-US" w:eastAsia="zh-CN"/>
                    </w:rPr>
                    <w:t>4.72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夏庄村</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s="Times New Roman"/>
                      <w:color w:val="auto"/>
                      <w:sz w:val="21"/>
                      <w:szCs w:val="21"/>
                      <w:lang w:eastAsia="zh-CN"/>
                    </w:rPr>
                  </w:pPr>
                  <w:r>
                    <w:rPr>
                      <w:rFonts w:hint="eastAsia" w:cs="Times New Roman"/>
                      <w:color w:val="auto"/>
                      <w:sz w:val="21"/>
                      <w:szCs w:val="21"/>
                    </w:rPr>
                    <w:t>西</w:t>
                  </w:r>
                  <w:r>
                    <w:rPr>
                      <w:rFonts w:hint="eastAsia" w:cs="Times New Roman"/>
                      <w:color w:val="auto"/>
                      <w:sz w:val="21"/>
                      <w:szCs w:val="21"/>
                      <w:lang w:eastAsia="zh-CN"/>
                    </w:rPr>
                    <w:t>南</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766</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1.20E-03</w:t>
                  </w:r>
                </w:p>
              </w:tc>
              <w:tc>
                <w:tcPr>
                  <w:tcW w:w="1010" w:type="pct"/>
                  <w:tcBorders>
                    <w:top w:val="single" w:color="000000" w:sz="4" w:space="0"/>
                    <w:left w:val="single" w:color="000000" w:sz="4" w:space="0"/>
                    <w:bottom w:val="single" w:color="000000" w:sz="4" w:space="0"/>
                    <w:right w:val="nil"/>
                  </w:tcBorders>
                  <w:vAlign w:val="center"/>
                </w:tcPr>
                <w:p>
                  <w:pPr>
                    <w:jc w:val="center"/>
                    <w:rPr>
                      <w:rFonts w:hint="eastAsia" w:eastAsia="宋体" w:cs="Times New Roman"/>
                      <w:color w:val="auto"/>
                      <w:sz w:val="21"/>
                      <w:szCs w:val="21"/>
                      <w:lang w:val="en-US" w:eastAsia="zh-CN"/>
                    </w:rPr>
                  </w:pPr>
                  <w:r>
                    <w:rPr>
                      <w:rFonts w:hint="eastAsia" w:cs="Times New Roman"/>
                      <w:color w:val="auto"/>
                      <w:sz w:val="21"/>
                      <w:szCs w:val="21"/>
                    </w:rPr>
                    <w:t>0.27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1848" w:type="pct"/>
                  <w:gridSpan w:val="2"/>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周界外浓度最大值</w:t>
                  </w:r>
                </w:p>
              </w:tc>
              <w:tc>
                <w:tcPr>
                  <w:tcW w:w="832" w:type="pct"/>
                  <w:tcBorders>
                    <w:top w:val="single" w:color="000000" w:sz="4" w:space="0"/>
                    <w:left w:val="nil"/>
                    <w:bottom w:val="single" w:color="000000" w:sz="4" w:space="0"/>
                    <w:right w:val="single" w:color="000000"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25</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4.17E-02</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9.26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2681" w:type="pct"/>
                  <w:gridSpan w:val="3"/>
                  <w:tcBorders>
                    <w:top w:val="single" w:color="000000" w:sz="4" w:space="0"/>
                    <w:left w:val="nil"/>
                    <w:bottom w:val="single" w:color="000000" w:sz="12"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评价等级</w:t>
                  </w:r>
                </w:p>
              </w:tc>
              <w:tc>
                <w:tcPr>
                  <w:tcW w:w="2319" w:type="pct"/>
                  <w:gridSpan w:val="2"/>
                  <w:tcBorders>
                    <w:top w:val="single" w:color="000000" w:sz="4" w:space="0"/>
                    <w:left w:val="single" w:color="000000" w:sz="4" w:space="0"/>
                    <w:bottom w:val="single" w:color="000000" w:sz="12" w:space="0"/>
                    <w:right w:val="nil"/>
                  </w:tcBorders>
                  <w:vAlign w:val="center"/>
                </w:tcPr>
                <w:p>
                  <w:pPr>
                    <w:jc w:val="center"/>
                    <w:rPr>
                      <w:rFonts w:cs="Times New Roman"/>
                      <w:color w:val="auto"/>
                      <w:sz w:val="21"/>
                      <w:szCs w:val="21"/>
                    </w:rPr>
                  </w:pPr>
                  <w:r>
                    <w:rPr>
                      <w:rFonts w:hint="eastAsia" w:cs="Times New Roman"/>
                      <w:color w:val="auto"/>
                      <w:sz w:val="21"/>
                      <w:szCs w:val="21"/>
                    </w:rPr>
                    <w:t>二级</w:t>
                  </w:r>
                </w:p>
              </w:tc>
            </w:tr>
          </w:tbl>
          <w:p>
            <w:pPr>
              <w:adjustRightInd w:val="0"/>
              <w:snapToGrid w:val="0"/>
              <w:spacing w:line="520" w:lineRule="exact"/>
              <w:ind w:firstLine="480" w:firstLineChars="200"/>
              <w:textAlignment w:val="baseline"/>
              <w:rPr>
                <w:rFonts w:eastAsia="黑体" w:cs="Times New Roman"/>
                <w:color w:val="auto"/>
                <w:sz w:val="24"/>
              </w:rPr>
            </w:pPr>
            <w:r>
              <w:rPr>
                <w:rFonts w:hint="eastAsia" w:eastAsia="黑体" w:cs="Times New Roman"/>
                <w:color w:val="auto"/>
                <w:sz w:val="24"/>
              </w:rPr>
              <w:t>表</w:t>
            </w:r>
            <w:r>
              <w:rPr>
                <w:rFonts w:hint="eastAsia" w:eastAsia="黑体" w:cs="Times New Roman"/>
                <w:color w:val="auto"/>
                <w:sz w:val="24"/>
                <w:lang w:val="en-US" w:eastAsia="zh-CN"/>
              </w:rPr>
              <w:t>29</w:t>
            </w:r>
            <w:r>
              <w:rPr>
                <w:rFonts w:eastAsia="黑体" w:cs="Times New Roman"/>
                <w:color w:val="auto"/>
                <w:sz w:val="24"/>
              </w:rPr>
              <w:t xml:space="preserve">              </w:t>
            </w:r>
            <w:r>
              <w:rPr>
                <w:rFonts w:hint="eastAsia" w:eastAsia="黑体" w:cs="Times New Roman"/>
                <w:color w:val="auto"/>
                <w:sz w:val="24"/>
              </w:rPr>
              <w:t>面源估算模式计算结果表（</w:t>
            </w:r>
            <w:r>
              <w:rPr>
                <w:rFonts w:hint="eastAsia" w:eastAsia="黑体" w:cs="Times New Roman"/>
                <w:color w:val="auto"/>
                <w:sz w:val="24"/>
                <w:lang w:eastAsia="zh-CN"/>
              </w:rPr>
              <w:t>焊接车</w:t>
            </w:r>
            <w:r>
              <w:rPr>
                <w:rFonts w:hint="eastAsia" w:eastAsia="黑体" w:cs="Times New Roman"/>
                <w:color w:val="auto"/>
                <w:sz w:val="24"/>
              </w:rPr>
              <w:t>间）</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62"/>
              <w:gridCol w:w="1297"/>
              <w:gridCol w:w="1511"/>
              <w:gridCol w:w="2378"/>
              <w:gridCol w:w="18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6" w:hRule="atLeast"/>
                <w:jc w:val="center"/>
              </w:trPr>
              <w:tc>
                <w:tcPr>
                  <w:tcW w:w="1135" w:type="pct"/>
                  <w:vMerge w:val="restart"/>
                  <w:tcBorders>
                    <w:top w:val="single" w:color="000000" w:sz="12"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预测点</w:t>
                  </w:r>
                </w:p>
              </w:tc>
              <w:tc>
                <w:tcPr>
                  <w:tcW w:w="714" w:type="pct"/>
                  <w:vMerge w:val="restar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方位</w:t>
                  </w:r>
                </w:p>
              </w:tc>
              <w:tc>
                <w:tcPr>
                  <w:tcW w:w="832" w:type="pct"/>
                  <w:vMerge w:val="restar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距离（</w:t>
                  </w:r>
                  <w:r>
                    <w:rPr>
                      <w:rFonts w:cs="Times New Roman"/>
                      <w:color w:val="auto"/>
                      <w:sz w:val="21"/>
                      <w:szCs w:val="21"/>
                    </w:rPr>
                    <w:t>m</w:t>
                  </w:r>
                  <w:r>
                    <w:rPr>
                      <w:rFonts w:hint="eastAsia" w:cs="Times New Roman"/>
                      <w:color w:val="auto"/>
                      <w:sz w:val="21"/>
                      <w:szCs w:val="21"/>
                    </w:rPr>
                    <w:t>）</w:t>
                  </w:r>
                </w:p>
              </w:tc>
              <w:tc>
                <w:tcPr>
                  <w:tcW w:w="2319" w:type="pct"/>
                  <w:gridSpan w:val="2"/>
                  <w:tcBorders>
                    <w:top w:val="single" w:color="000000" w:sz="12" w:space="0"/>
                    <w:left w:val="single" w:color="000000" w:sz="4" w:space="0"/>
                    <w:bottom w:val="single" w:color="000000" w:sz="4" w:space="0"/>
                    <w:right w:val="nil"/>
                  </w:tcBorders>
                  <w:vAlign w:val="center"/>
                </w:tcPr>
                <w:p>
                  <w:pPr>
                    <w:jc w:val="center"/>
                    <w:rPr>
                      <w:rFonts w:hint="eastAsia" w:eastAsia="宋体" w:cs="Times New Roman"/>
                      <w:color w:val="auto"/>
                      <w:sz w:val="21"/>
                      <w:szCs w:val="21"/>
                      <w:lang w:eastAsia="zh-CN"/>
                    </w:rPr>
                  </w:pPr>
                  <w:r>
                    <w:rPr>
                      <w:rFonts w:hint="eastAsia" w:cs="Times New Roman"/>
                      <w:color w:val="auto"/>
                      <w:sz w:val="21"/>
                      <w:szCs w:val="21"/>
                      <w:lang w:eastAsia="zh-CN"/>
                    </w:rPr>
                    <w:t>颗粒物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062" w:type="dxa"/>
                  <w:vMerge w:val="continue"/>
                  <w:tcBorders>
                    <w:top w:val="single" w:color="000000" w:sz="12" w:space="0"/>
                    <w:left w:val="nil"/>
                    <w:bottom w:val="single" w:color="000000" w:sz="4" w:space="0"/>
                    <w:right w:val="single" w:color="000000" w:sz="4" w:space="0"/>
                  </w:tcBorders>
                  <w:vAlign w:val="center"/>
                </w:tcPr>
                <w:p>
                  <w:pPr>
                    <w:widowControl/>
                    <w:jc w:val="left"/>
                    <w:rPr>
                      <w:rFonts w:cs="Times New Roman"/>
                      <w:color w:val="auto"/>
                      <w:sz w:val="21"/>
                      <w:szCs w:val="21"/>
                    </w:rPr>
                  </w:pPr>
                </w:p>
              </w:tc>
              <w:tc>
                <w:tcPr>
                  <w:tcW w:w="1297"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151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预测浓度（</w:t>
                  </w:r>
                  <w:r>
                    <w:rPr>
                      <w:rFonts w:cs="Times New Roman"/>
                      <w:color w:val="auto"/>
                      <w:sz w:val="21"/>
                      <w:szCs w:val="21"/>
                    </w:rPr>
                    <w:t>mg/m</w:t>
                  </w:r>
                  <w:r>
                    <w:rPr>
                      <w:rFonts w:cs="Times New Roman"/>
                      <w:color w:val="auto"/>
                      <w:sz w:val="21"/>
                      <w:szCs w:val="21"/>
                      <w:vertAlign w:val="superscript"/>
                    </w:rPr>
                    <w:t>3</w:t>
                  </w:r>
                  <w:r>
                    <w:rPr>
                      <w:rFonts w:hint="eastAsia" w:cs="Times New Roman"/>
                      <w:color w:val="auto"/>
                      <w:sz w:val="21"/>
                      <w:szCs w:val="21"/>
                    </w:rPr>
                    <w:t>）</w:t>
                  </w:r>
                </w:p>
              </w:tc>
              <w:tc>
                <w:tcPr>
                  <w:tcW w:w="1010" w:type="pct"/>
                  <w:tcBorders>
                    <w:top w:val="single" w:color="000000" w:sz="4" w:space="0"/>
                    <w:left w:val="single" w:color="000000" w:sz="4" w:space="0"/>
                    <w:bottom w:val="single" w:color="000000" w:sz="4" w:space="0"/>
                    <w:right w:val="nil"/>
                  </w:tcBorders>
                  <w:vAlign w:val="center"/>
                </w:tcPr>
                <w:p>
                  <w:pPr>
                    <w:jc w:val="center"/>
                    <w:rPr>
                      <w:rFonts w:cs="Times New Roman"/>
                      <w:color w:val="auto"/>
                      <w:sz w:val="21"/>
                      <w:szCs w:val="21"/>
                    </w:rPr>
                  </w:pPr>
                  <w:r>
                    <w:rPr>
                      <w:rFonts w:hint="eastAsia" w:cs="Times New Roman"/>
                      <w:color w:val="auto"/>
                      <w:sz w:val="21"/>
                      <w:szCs w:val="21"/>
                    </w:rPr>
                    <w:t>占标率（</w:t>
                  </w:r>
                  <w:r>
                    <w:rPr>
                      <w:rFonts w:cs="Times New Roman"/>
                      <w:color w:val="auto"/>
                      <w:sz w:val="21"/>
                      <w:szCs w:val="21"/>
                    </w:rPr>
                    <w:t>%</w:t>
                  </w:r>
                  <w:r>
                    <w:rPr>
                      <w:rFonts w:hint="eastAsia" w:cs="Times New Roman"/>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9"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东厂界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东</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8.36E-04</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2"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西厂界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西</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8.36E-04</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cs="Times New Roman"/>
                      <w:color w:val="auto"/>
                      <w:sz w:val="21"/>
                      <w:szCs w:val="21"/>
                      <w:lang w:val="en-US"/>
                    </w:rPr>
                  </w:pPr>
                  <w:r>
                    <w:rPr>
                      <w:rFonts w:hint="eastAsia" w:cs="Times New Roman"/>
                      <w:color w:val="auto"/>
                      <w:sz w:val="21"/>
                      <w:szCs w:val="21"/>
                      <w:lang w:val="en-US" w:eastAsia="zh-CN"/>
                    </w:rPr>
                    <w:t>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7"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南厂界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南</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s="Times New Roman"/>
                      <w:color w:val="auto"/>
                      <w:sz w:val="21"/>
                      <w:szCs w:val="21"/>
                      <w:lang w:val="en-US" w:eastAsia="zh-CN"/>
                    </w:rPr>
                  </w:pPr>
                  <w:r>
                    <w:rPr>
                      <w:rFonts w:hint="eastAsia" w:cs="Times New Roman"/>
                      <w:color w:val="auto"/>
                      <w:sz w:val="21"/>
                      <w:szCs w:val="21"/>
                      <w:lang w:val="en-US" w:eastAsia="zh-CN"/>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8.36E-04</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cs="Times New Roman"/>
                      <w:color w:val="auto"/>
                      <w:sz w:val="21"/>
                      <w:szCs w:val="21"/>
                      <w:lang w:val="en-US"/>
                    </w:rPr>
                  </w:pPr>
                  <w:r>
                    <w:rPr>
                      <w:rFonts w:hint="eastAsia" w:cs="Times New Roman"/>
                      <w:color w:val="auto"/>
                      <w:sz w:val="21"/>
                      <w:szCs w:val="21"/>
                      <w:lang w:val="en-US" w:eastAsia="zh-CN"/>
                    </w:rPr>
                    <w:t>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北厂界</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北</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1</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olor w:val="auto"/>
                      <w:sz w:val="21"/>
                      <w:szCs w:val="21"/>
                    </w:rPr>
                    <w:t>8.36E-04</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cs="Times New Roman"/>
                      <w:color w:val="auto"/>
                      <w:sz w:val="21"/>
                      <w:szCs w:val="21"/>
                      <w:lang w:val="en-US"/>
                    </w:rPr>
                  </w:pPr>
                  <w:r>
                    <w:rPr>
                      <w:rFonts w:hint="eastAsia" w:cs="Times New Roman"/>
                      <w:color w:val="auto"/>
                      <w:sz w:val="21"/>
                      <w:szCs w:val="21"/>
                      <w:lang w:val="en-US" w:eastAsia="zh-CN"/>
                    </w:rPr>
                    <w:t>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1135" w:type="pct"/>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夏庄村</w:t>
                  </w:r>
                </w:p>
              </w:tc>
              <w:tc>
                <w:tcPr>
                  <w:tcW w:w="714" w:type="pct"/>
                  <w:tcBorders>
                    <w:top w:val="single" w:color="000000" w:sz="4" w:space="0"/>
                    <w:left w:val="single" w:color="000000" w:sz="4" w:space="0"/>
                    <w:bottom w:val="single" w:color="000000" w:sz="4" w:space="0"/>
                    <w:right w:val="single" w:color="000000" w:sz="4" w:space="0"/>
                  </w:tcBorders>
                  <w:vAlign w:val="center"/>
                </w:tcPr>
                <w:p>
                  <w:pPr>
                    <w:jc w:val="center"/>
                    <w:rPr>
                      <w:rFonts w:hint="eastAsia" w:eastAsia="宋体" w:cs="Times New Roman"/>
                      <w:color w:val="auto"/>
                      <w:sz w:val="21"/>
                      <w:szCs w:val="21"/>
                      <w:lang w:eastAsia="zh-CN"/>
                    </w:rPr>
                  </w:pPr>
                  <w:r>
                    <w:rPr>
                      <w:rFonts w:hint="eastAsia" w:cs="Times New Roman"/>
                      <w:color w:val="auto"/>
                      <w:sz w:val="21"/>
                      <w:szCs w:val="21"/>
                    </w:rPr>
                    <w:t>西</w:t>
                  </w:r>
                  <w:r>
                    <w:rPr>
                      <w:rFonts w:hint="eastAsia" w:cs="Times New Roman"/>
                      <w:color w:val="auto"/>
                      <w:sz w:val="21"/>
                      <w:szCs w:val="21"/>
                      <w:lang w:eastAsia="zh-CN"/>
                    </w:rPr>
                    <w:t>南</w:t>
                  </w:r>
                </w:p>
              </w:tc>
              <w:tc>
                <w:tcPr>
                  <w:tcW w:w="832"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766</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4.47E-05</w:t>
                  </w:r>
                </w:p>
              </w:tc>
              <w:tc>
                <w:tcPr>
                  <w:tcW w:w="1010" w:type="pct"/>
                  <w:tcBorders>
                    <w:top w:val="single" w:color="000000" w:sz="4" w:space="0"/>
                    <w:left w:val="single" w:color="000000" w:sz="4" w:space="0"/>
                    <w:bottom w:val="single" w:color="000000" w:sz="4" w:space="0"/>
                    <w:right w:val="nil"/>
                  </w:tcBorders>
                  <w:vAlign w:val="center"/>
                </w:tcPr>
                <w:p>
                  <w:pPr>
                    <w:jc w:val="center"/>
                    <w:rPr>
                      <w:rFonts w:hint="eastAsia" w:eastAsia="宋体" w:cs="Times New Roman"/>
                      <w:color w:val="auto"/>
                      <w:sz w:val="21"/>
                      <w:szCs w:val="21"/>
                      <w:lang w:val="en-US" w:eastAsia="zh-CN"/>
                    </w:rPr>
                  </w:pPr>
                  <w:r>
                    <w:rPr>
                      <w:rFonts w:hint="eastAsia" w:cs="Times New Roman"/>
                      <w:color w:val="auto"/>
                      <w:sz w:val="21"/>
                      <w:szCs w:val="21"/>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1848" w:type="pct"/>
                  <w:gridSpan w:val="2"/>
                  <w:tcBorders>
                    <w:top w:val="single" w:color="000000" w:sz="4"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周界外浓度最大值</w:t>
                  </w:r>
                </w:p>
              </w:tc>
              <w:tc>
                <w:tcPr>
                  <w:tcW w:w="832" w:type="pct"/>
                  <w:tcBorders>
                    <w:top w:val="single" w:color="000000" w:sz="4" w:space="0"/>
                    <w:left w:val="nil"/>
                    <w:bottom w:val="single" w:color="000000" w:sz="4" w:space="0"/>
                    <w:right w:val="single" w:color="000000" w:sz="4" w:space="0"/>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29</w:t>
                  </w:r>
                </w:p>
              </w:tc>
              <w:tc>
                <w:tcPr>
                  <w:tcW w:w="1309" w:type="pct"/>
                  <w:tcBorders>
                    <w:top w:val="single" w:color="000000" w:sz="4"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1.52E-03</w:t>
                  </w:r>
                </w:p>
              </w:tc>
              <w:tc>
                <w:tcPr>
                  <w:tcW w:w="1010" w:type="pct"/>
                  <w:tcBorders>
                    <w:top w:val="single" w:color="000000" w:sz="4" w:space="0"/>
                    <w:left w:val="single" w:color="000000" w:sz="4" w:space="0"/>
                    <w:bottom w:val="single" w:color="000000" w:sz="4" w:space="0"/>
                    <w:right w:val="nil"/>
                  </w:tcBorders>
                  <w:vAlign w:val="center"/>
                </w:tcPr>
                <w:p>
                  <w:pPr>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8" w:hRule="atLeast"/>
                <w:jc w:val="center"/>
              </w:trPr>
              <w:tc>
                <w:tcPr>
                  <w:tcW w:w="2681" w:type="pct"/>
                  <w:gridSpan w:val="3"/>
                  <w:tcBorders>
                    <w:top w:val="single" w:color="000000" w:sz="4" w:space="0"/>
                    <w:left w:val="nil"/>
                    <w:bottom w:val="single" w:color="000000" w:sz="12"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评价等级</w:t>
                  </w:r>
                </w:p>
              </w:tc>
              <w:tc>
                <w:tcPr>
                  <w:tcW w:w="2319" w:type="pct"/>
                  <w:gridSpan w:val="2"/>
                  <w:tcBorders>
                    <w:top w:val="single" w:color="000000" w:sz="4" w:space="0"/>
                    <w:left w:val="single" w:color="000000" w:sz="4" w:space="0"/>
                    <w:bottom w:val="single" w:color="000000" w:sz="12" w:space="0"/>
                    <w:right w:val="nil"/>
                  </w:tcBorders>
                  <w:vAlign w:val="center"/>
                </w:tcPr>
                <w:p>
                  <w:pPr>
                    <w:jc w:val="center"/>
                    <w:rPr>
                      <w:rFonts w:cs="Times New Roman"/>
                      <w:color w:val="auto"/>
                      <w:sz w:val="21"/>
                      <w:szCs w:val="21"/>
                    </w:rPr>
                  </w:pPr>
                  <w:r>
                    <w:rPr>
                      <w:rFonts w:hint="eastAsia" w:cs="Times New Roman"/>
                      <w:color w:val="auto"/>
                      <w:sz w:val="21"/>
                      <w:szCs w:val="21"/>
                      <w:lang w:eastAsia="zh-CN"/>
                    </w:rPr>
                    <w:t>三</w:t>
                  </w:r>
                  <w:r>
                    <w:rPr>
                      <w:rFonts w:hint="eastAsia" w:cs="Times New Roman"/>
                      <w:color w:val="auto"/>
                      <w:sz w:val="21"/>
                      <w:szCs w:val="21"/>
                    </w:rPr>
                    <w:t>级</w:t>
                  </w:r>
                </w:p>
              </w:tc>
            </w:tr>
          </w:tbl>
          <w:p>
            <w:pPr>
              <w:adjustRightInd w:val="0"/>
              <w:snapToGrid w:val="0"/>
              <w:spacing w:line="520" w:lineRule="exact"/>
              <w:ind w:firstLine="480" w:firstLineChars="200"/>
              <w:textAlignment w:val="baseline"/>
              <w:rPr>
                <w:rFonts w:cs="Times New Roman"/>
                <w:color w:val="auto"/>
                <w:kern w:val="0"/>
                <w:sz w:val="24"/>
              </w:rPr>
            </w:pPr>
            <w:r>
              <w:rPr>
                <w:rFonts w:hint="eastAsia" w:cs="Times New Roman"/>
                <w:color w:val="auto"/>
                <w:sz w:val="24"/>
              </w:rPr>
              <w:t>由以上分析可知，</w:t>
            </w:r>
            <w:r>
              <w:rPr>
                <w:rFonts w:hint="eastAsia" w:cs="Times New Roman"/>
                <w:color w:val="auto"/>
                <w:kern w:val="0"/>
                <w:sz w:val="24"/>
              </w:rPr>
              <w:t>项目为二级评价。</w:t>
            </w:r>
          </w:p>
          <w:p>
            <w:pPr>
              <w:adjustRightInd w:val="0"/>
              <w:snapToGrid w:val="0"/>
              <w:spacing w:line="520" w:lineRule="exact"/>
              <w:ind w:firstLine="480" w:firstLineChars="200"/>
              <w:textAlignment w:val="baseline"/>
              <w:rPr>
                <w:rFonts w:cs="Times New Roman"/>
                <w:color w:val="auto"/>
                <w:sz w:val="24"/>
              </w:rPr>
            </w:pPr>
            <w:r>
              <w:rPr>
                <w:rFonts w:hint="eastAsia" w:cs="Times New Roman"/>
                <w:bCs/>
                <w:color w:val="auto"/>
                <w:sz w:val="24"/>
              </w:rPr>
              <w:t>本项目建成后</w:t>
            </w:r>
            <w:r>
              <w:rPr>
                <w:rFonts w:hint="eastAsia" w:cs="Times New Roman"/>
                <w:color w:val="auto"/>
                <w:sz w:val="24"/>
              </w:rPr>
              <w:t>污染物颗粒物无组织浓度在各厂界贡献值均能够满足《大气污染物综合排放标准》（</w:t>
            </w:r>
            <w:r>
              <w:rPr>
                <w:rFonts w:cs="Times New Roman"/>
                <w:color w:val="auto"/>
                <w:sz w:val="24"/>
              </w:rPr>
              <w:t>GB16297-1996</w:t>
            </w:r>
            <w:r>
              <w:rPr>
                <w:rFonts w:hint="eastAsia" w:cs="Times New Roman"/>
                <w:color w:val="auto"/>
                <w:sz w:val="24"/>
              </w:rPr>
              <w:t>）表</w:t>
            </w:r>
            <w:r>
              <w:rPr>
                <w:rFonts w:cs="Times New Roman"/>
                <w:color w:val="auto"/>
                <w:sz w:val="24"/>
              </w:rPr>
              <w:t>2</w:t>
            </w:r>
            <w:r>
              <w:rPr>
                <w:rFonts w:hint="eastAsia" w:cs="Times New Roman"/>
                <w:color w:val="auto"/>
                <w:sz w:val="24"/>
              </w:rPr>
              <w:t>无组织排放限值</w:t>
            </w:r>
            <w:r>
              <w:rPr>
                <w:rFonts w:hint="eastAsia"/>
                <w:color w:val="auto"/>
                <w:sz w:val="24"/>
              </w:rPr>
              <w:t>要求</w:t>
            </w:r>
            <w:r>
              <w:rPr>
                <w:rFonts w:hint="eastAsia" w:cs="Times New Roman"/>
                <w:color w:val="auto"/>
                <w:sz w:val="24"/>
              </w:rPr>
              <w:t>；敏感点能够满足《环境空气质量标准》（</w:t>
            </w:r>
            <w:r>
              <w:rPr>
                <w:rFonts w:cs="Times New Roman"/>
                <w:color w:val="auto"/>
                <w:sz w:val="24"/>
              </w:rPr>
              <w:t>GB3095-2012</w:t>
            </w:r>
            <w:r>
              <w:rPr>
                <w:rFonts w:hint="eastAsia" w:cs="Times New Roman"/>
                <w:color w:val="auto"/>
                <w:sz w:val="24"/>
              </w:rPr>
              <w:t>）中的</w:t>
            </w:r>
            <w:r>
              <w:rPr>
                <w:rFonts w:cs="Times New Roman"/>
                <w:color w:val="auto"/>
                <w:sz w:val="24"/>
              </w:rPr>
              <w:t>PM</w:t>
            </w:r>
            <w:r>
              <w:rPr>
                <w:rFonts w:cs="Times New Roman"/>
                <w:color w:val="auto"/>
                <w:sz w:val="24"/>
                <w:vertAlign w:val="subscript"/>
              </w:rPr>
              <w:t>10</w:t>
            </w:r>
            <w:r>
              <w:rPr>
                <w:rFonts w:hint="eastAsia" w:cs="Times New Roman"/>
                <w:color w:val="auto"/>
                <w:sz w:val="24"/>
              </w:rPr>
              <w:t>日平均二级标准（</w:t>
            </w:r>
            <w:r>
              <w:rPr>
                <w:rFonts w:cs="Times New Roman"/>
                <w:color w:val="auto"/>
                <w:sz w:val="24"/>
              </w:rPr>
              <w:t>150μg/m</w:t>
            </w:r>
            <w:r>
              <w:rPr>
                <w:rFonts w:cs="Times New Roman"/>
                <w:color w:val="auto"/>
                <w:sz w:val="24"/>
                <w:vertAlign w:val="superscript"/>
              </w:rPr>
              <w:t>3</w:t>
            </w:r>
            <w:r>
              <w:rPr>
                <w:rFonts w:hint="eastAsia" w:cs="Times New Roman"/>
                <w:color w:val="auto"/>
                <w:sz w:val="24"/>
              </w:rPr>
              <w:t>）。</w:t>
            </w:r>
          </w:p>
          <w:p>
            <w:pPr>
              <w:spacing w:line="520" w:lineRule="exact"/>
              <w:ind w:firstLine="482"/>
              <w:outlineLvl w:val="0"/>
              <w:rPr>
                <w:rFonts w:cs="Times New Roman"/>
                <w:color w:val="auto"/>
                <w:sz w:val="24"/>
              </w:rPr>
            </w:pPr>
            <w:r>
              <w:rPr>
                <w:rFonts w:hint="eastAsia" w:ascii="宋体" w:hAnsi="宋体"/>
                <w:color w:val="auto"/>
                <w:sz w:val="24"/>
              </w:rPr>
              <w:t>⑤</w:t>
            </w:r>
            <w:r>
              <w:rPr>
                <w:rFonts w:hint="eastAsia" w:cs="Times New Roman"/>
                <w:color w:val="auto"/>
                <w:sz w:val="24"/>
              </w:rPr>
              <w:t>大气环境防护距离预测</w:t>
            </w:r>
          </w:p>
          <w:p>
            <w:pPr>
              <w:spacing w:line="520" w:lineRule="exact"/>
              <w:ind w:firstLine="480" w:firstLineChars="200"/>
              <w:rPr>
                <w:rFonts w:hint="eastAsia" w:cs="Times New Roman"/>
                <w:color w:val="auto"/>
                <w:sz w:val="24"/>
              </w:rPr>
            </w:pPr>
            <w:r>
              <w:rPr>
                <w:rFonts w:hint="eastAsia" w:cs="Times New Roman"/>
                <w:color w:val="auto"/>
                <w:sz w:val="24"/>
              </w:rPr>
              <w:t>根据《环境影响评价技术导则大气环境》</w:t>
            </w:r>
            <w:r>
              <w:rPr>
                <w:rFonts w:cs="Times New Roman"/>
                <w:color w:val="auto"/>
                <w:sz w:val="24"/>
              </w:rPr>
              <w:t>HJ2.2-2018</w:t>
            </w:r>
            <w:r>
              <w:rPr>
                <w:rFonts w:hint="eastAsia" w:cs="Times New Roman"/>
                <w:color w:val="auto"/>
                <w:sz w:val="24"/>
              </w:rPr>
              <w:t>第</w:t>
            </w:r>
            <w:r>
              <w:rPr>
                <w:rFonts w:cs="Times New Roman"/>
                <w:color w:val="auto"/>
                <w:sz w:val="24"/>
              </w:rPr>
              <w:t>8.1.2</w:t>
            </w:r>
            <w:r>
              <w:rPr>
                <w:rFonts w:hint="eastAsia" w:cs="Times New Roman"/>
                <w:color w:val="auto"/>
                <w:sz w:val="24"/>
              </w:rPr>
              <w:t>条规定，二级评价项目不进行进一步预测与评价，只对污染物排放量进行核算。本项目属于二级评价，不进行进一步预测与评价，因此不需要设置大气防护距离。</w:t>
            </w:r>
          </w:p>
          <w:p>
            <w:pPr>
              <w:spacing w:line="520" w:lineRule="exact"/>
              <w:ind w:firstLine="480" w:firstLineChars="200"/>
              <w:rPr>
                <w:color w:val="auto"/>
                <w:sz w:val="24"/>
              </w:rPr>
            </w:pPr>
            <w:r>
              <w:rPr>
                <w:rFonts w:hint="eastAsia" w:ascii="宋体" w:hAnsi="宋体"/>
                <w:color w:val="auto"/>
                <w:sz w:val="24"/>
              </w:rPr>
              <w:t>⑥</w:t>
            </w:r>
            <w:r>
              <w:rPr>
                <w:rFonts w:hint="eastAsia"/>
                <w:color w:val="auto"/>
                <w:sz w:val="24"/>
              </w:rPr>
              <w:t>卫生防护距离</w:t>
            </w:r>
          </w:p>
          <w:p>
            <w:pPr>
              <w:spacing w:line="520" w:lineRule="exact"/>
              <w:ind w:firstLine="480" w:firstLineChars="200"/>
              <w:rPr>
                <w:color w:val="auto"/>
                <w:sz w:val="24"/>
              </w:rPr>
            </w:pPr>
            <w:r>
              <w:rPr>
                <w:rFonts w:hint="eastAsia"/>
                <w:color w:val="auto"/>
                <w:sz w:val="24"/>
              </w:rPr>
              <w:t>依据《制定地方大气污染物排放标准的技术方法》（</w:t>
            </w:r>
            <w:r>
              <w:rPr>
                <w:color w:val="auto"/>
                <w:sz w:val="24"/>
              </w:rPr>
              <w:t>GB/T13201 -91</w:t>
            </w:r>
            <w:r>
              <w:rPr>
                <w:rFonts w:hint="eastAsia"/>
                <w:color w:val="auto"/>
                <w:sz w:val="24"/>
              </w:rPr>
              <w:t>）的规定，对无组织排放源与居住区之间设置卫生防护距离。参考《制定地方大气污染物排放标准的技术方法》（</w:t>
            </w:r>
            <w:r>
              <w:rPr>
                <w:color w:val="auto"/>
                <w:sz w:val="24"/>
              </w:rPr>
              <w:t>GB/T13201-91</w:t>
            </w:r>
            <w:r>
              <w:rPr>
                <w:rFonts w:hint="eastAsia"/>
                <w:color w:val="auto"/>
                <w:sz w:val="24"/>
              </w:rPr>
              <w:t>）中推荐的卫生防护距离估算方法，计算公式如下：</w:t>
            </w:r>
          </w:p>
          <w:p>
            <w:pPr>
              <w:spacing w:line="520" w:lineRule="exact"/>
              <w:ind w:firstLine="1200" w:firstLineChars="500"/>
              <w:outlineLvl w:val="0"/>
              <w:rPr>
                <w:color w:val="auto"/>
                <w:sz w:val="24"/>
              </w:rPr>
            </w:pPr>
            <w:r>
              <w:rPr>
                <w:color w:val="auto"/>
                <w:sz w:val="24"/>
              </w:rPr>
              <w:t>Qc/Cm=1/A(BL</w:t>
            </w:r>
            <w:r>
              <w:rPr>
                <w:color w:val="auto"/>
                <w:sz w:val="24"/>
                <w:vertAlign w:val="superscript"/>
              </w:rPr>
              <w:t>c</w:t>
            </w:r>
            <w:r>
              <w:rPr>
                <w:color w:val="auto"/>
                <w:sz w:val="24"/>
              </w:rPr>
              <w:t>+0.25r</w:t>
            </w:r>
            <w:r>
              <w:rPr>
                <w:color w:val="auto"/>
                <w:sz w:val="24"/>
                <w:vertAlign w:val="superscript"/>
              </w:rPr>
              <w:t>2</w:t>
            </w:r>
            <w:r>
              <w:rPr>
                <w:color w:val="auto"/>
                <w:sz w:val="24"/>
              </w:rPr>
              <w:t>)</w:t>
            </w:r>
            <w:r>
              <w:rPr>
                <w:color w:val="auto"/>
                <w:sz w:val="24"/>
                <w:vertAlign w:val="superscript"/>
              </w:rPr>
              <w:t>0.50</w:t>
            </w:r>
            <w:r>
              <w:rPr>
                <w:color w:val="auto"/>
                <w:sz w:val="24"/>
              </w:rPr>
              <w:t>L</w:t>
            </w:r>
            <w:r>
              <w:rPr>
                <w:color w:val="auto"/>
                <w:sz w:val="24"/>
                <w:vertAlign w:val="superscript"/>
              </w:rPr>
              <w:t>D</w:t>
            </w:r>
          </w:p>
          <w:p>
            <w:pPr>
              <w:spacing w:line="520" w:lineRule="exact"/>
              <w:ind w:firstLine="480" w:firstLineChars="200"/>
              <w:rPr>
                <w:color w:val="auto"/>
                <w:sz w:val="24"/>
              </w:rPr>
            </w:pPr>
            <w:r>
              <w:rPr>
                <w:rFonts w:hint="eastAsia"/>
                <w:color w:val="auto"/>
                <w:sz w:val="24"/>
              </w:rPr>
              <w:t>式中，</w:t>
            </w:r>
            <w:r>
              <w:rPr>
                <w:color w:val="auto"/>
                <w:sz w:val="24"/>
              </w:rPr>
              <w:t>L—</w:t>
            </w:r>
            <w:r>
              <w:rPr>
                <w:rFonts w:hint="eastAsia"/>
                <w:color w:val="auto"/>
                <w:sz w:val="24"/>
              </w:rPr>
              <w:t>工业企业所需卫生防护距离，</w:t>
            </w:r>
            <w:r>
              <w:rPr>
                <w:color w:val="auto"/>
                <w:sz w:val="24"/>
              </w:rPr>
              <w:t>m</w:t>
            </w:r>
            <w:r>
              <w:rPr>
                <w:rFonts w:hint="eastAsia"/>
                <w:color w:val="auto"/>
                <w:sz w:val="24"/>
              </w:rPr>
              <w:t>；</w:t>
            </w:r>
          </w:p>
          <w:p>
            <w:pPr>
              <w:spacing w:line="520" w:lineRule="exact"/>
              <w:ind w:firstLine="480" w:firstLineChars="200"/>
              <w:rPr>
                <w:color w:val="auto"/>
                <w:sz w:val="24"/>
              </w:rPr>
            </w:pPr>
            <w:r>
              <w:rPr>
                <w:color w:val="auto"/>
                <w:sz w:val="24"/>
              </w:rPr>
              <w:t xml:space="preserve">          r——</w:t>
            </w:r>
            <w:r>
              <w:rPr>
                <w:rFonts w:hint="eastAsia"/>
                <w:color w:val="auto"/>
                <w:sz w:val="24"/>
              </w:rPr>
              <w:t>有害气体无组织排放源所在单元的等效半径，</w:t>
            </w:r>
            <w:r>
              <w:rPr>
                <w:color w:val="auto"/>
                <w:sz w:val="24"/>
              </w:rPr>
              <w:t>m</w:t>
            </w:r>
            <w:r>
              <w:rPr>
                <w:rFonts w:hint="eastAsia"/>
                <w:color w:val="auto"/>
                <w:sz w:val="24"/>
              </w:rPr>
              <w:t>；</w:t>
            </w:r>
          </w:p>
          <w:p>
            <w:pPr>
              <w:spacing w:line="520" w:lineRule="exact"/>
              <w:ind w:firstLine="1200" w:firstLineChars="500"/>
              <w:rPr>
                <w:color w:val="auto"/>
                <w:sz w:val="24"/>
              </w:rPr>
            </w:pPr>
            <w:r>
              <w:rPr>
                <w:color w:val="auto"/>
                <w:sz w:val="24"/>
              </w:rPr>
              <w:t>A</w:t>
            </w:r>
            <w:r>
              <w:rPr>
                <w:rFonts w:hint="eastAsia"/>
                <w:color w:val="auto"/>
                <w:sz w:val="24"/>
              </w:rPr>
              <w:t>、</w:t>
            </w:r>
            <w:r>
              <w:rPr>
                <w:color w:val="auto"/>
                <w:sz w:val="24"/>
              </w:rPr>
              <w:t>B</w:t>
            </w:r>
            <w:r>
              <w:rPr>
                <w:rFonts w:hint="eastAsia"/>
                <w:color w:val="auto"/>
                <w:sz w:val="24"/>
              </w:rPr>
              <w:t>、</w:t>
            </w:r>
            <w:r>
              <w:rPr>
                <w:color w:val="auto"/>
                <w:sz w:val="24"/>
              </w:rPr>
              <w:t>C</w:t>
            </w:r>
            <w:r>
              <w:rPr>
                <w:rFonts w:hint="eastAsia"/>
                <w:color w:val="auto"/>
                <w:sz w:val="24"/>
              </w:rPr>
              <w:t>、</w:t>
            </w:r>
            <w:r>
              <w:rPr>
                <w:color w:val="auto"/>
                <w:sz w:val="24"/>
              </w:rPr>
              <w:t>D——</w:t>
            </w:r>
            <w:r>
              <w:rPr>
                <w:rFonts w:hint="eastAsia"/>
                <w:color w:val="auto"/>
                <w:sz w:val="24"/>
              </w:rPr>
              <w:t>卫生防护距离计算系数，无因次；</w:t>
            </w:r>
          </w:p>
          <w:p>
            <w:pPr>
              <w:spacing w:line="520" w:lineRule="exact"/>
              <w:ind w:firstLine="1200" w:firstLineChars="500"/>
              <w:rPr>
                <w:color w:val="auto"/>
                <w:sz w:val="24"/>
              </w:rPr>
            </w:pPr>
            <w:r>
              <w:rPr>
                <w:color w:val="auto"/>
                <w:sz w:val="24"/>
              </w:rPr>
              <w:t>Qc——</w:t>
            </w:r>
            <w:r>
              <w:rPr>
                <w:rFonts w:hint="eastAsia"/>
                <w:color w:val="auto"/>
                <w:sz w:val="24"/>
              </w:rPr>
              <w:t>工业企业有害气体无组织排放量可以达到的控制水平，</w:t>
            </w:r>
            <w:r>
              <w:rPr>
                <w:color w:val="auto"/>
                <w:sz w:val="24"/>
              </w:rPr>
              <w:t>kg/h</w:t>
            </w:r>
            <w:r>
              <w:rPr>
                <w:rFonts w:hint="eastAsia"/>
                <w:color w:val="auto"/>
                <w:sz w:val="24"/>
              </w:rPr>
              <w:t>。</w:t>
            </w:r>
          </w:p>
          <w:p>
            <w:pPr>
              <w:spacing w:line="520" w:lineRule="exact"/>
              <w:ind w:firstLine="1200" w:firstLineChars="500"/>
              <w:rPr>
                <w:color w:val="auto"/>
                <w:sz w:val="24"/>
              </w:rPr>
            </w:pPr>
            <w:r>
              <w:rPr>
                <w:color w:val="auto"/>
                <w:sz w:val="24"/>
              </w:rPr>
              <w:t>Cm——</w:t>
            </w:r>
            <w:r>
              <w:rPr>
                <w:rFonts w:hint="eastAsia"/>
                <w:color w:val="auto"/>
                <w:sz w:val="24"/>
              </w:rPr>
              <w:t>标准浓度限值，</w:t>
            </w:r>
            <w:r>
              <w:rPr>
                <w:color w:val="auto"/>
                <w:sz w:val="24"/>
              </w:rPr>
              <w:t>mg/m</w:t>
            </w:r>
            <w:r>
              <w:rPr>
                <w:color w:val="auto"/>
                <w:sz w:val="24"/>
                <w:vertAlign w:val="superscript"/>
              </w:rPr>
              <w:t>3</w:t>
            </w:r>
            <w:r>
              <w:rPr>
                <w:rFonts w:hint="eastAsia"/>
                <w:color w:val="auto"/>
                <w:sz w:val="24"/>
              </w:rPr>
              <w:t>。</w:t>
            </w:r>
          </w:p>
          <w:p>
            <w:pPr>
              <w:spacing w:line="520" w:lineRule="exact"/>
              <w:ind w:firstLine="480" w:firstLineChars="200"/>
              <w:rPr>
                <w:color w:val="auto"/>
                <w:sz w:val="24"/>
              </w:rPr>
            </w:pPr>
            <w:r>
              <w:rPr>
                <w:rFonts w:hint="eastAsia"/>
                <w:color w:val="auto"/>
                <w:sz w:val="24"/>
              </w:rPr>
              <w:t>卫生防护距离计算参数及结果见表3</w:t>
            </w:r>
            <w:r>
              <w:rPr>
                <w:rFonts w:hint="eastAsia"/>
                <w:color w:val="auto"/>
                <w:sz w:val="24"/>
                <w:lang w:val="en-US" w:eastAsia="zh-CN"/>
              </w:rPr>
              <w:t>0</w:t>
            </w:r>
            <w:r>
              <w:rPr>
                <w:rFonts w:hint="eastAsia"/>
                <w:color w:val="auto"/>
                <w:sz w:val="24"/>
              </w:rPr>
              <w:t>。</w:t>
            </w:r>
          </w:p>
          <w:p>
            <w:pPr>
              <w:spacing w:line="520" w:lineRule="exact"/>
              <w:ind w:firstLine="480" w:firstLineChars="200"/>
              <w:jc w:val="both"/>
              <w:rPr>
                <w:rFonts w:eastAsia="黑体"/>
                <w:bCs/>
                <w:color w:val="auto"/>
                <w:sz w:val="24"/>
              </w:rPr>
            </w:pPr>
            <w:r>
              <w:rPr>
                <w:rFonts w:hint="eastAsia" w:eastAsia="黑体"/>
                <w:bCs/>
                <w:color w:val="auto"/>
                <w:sz w:val="24"/>
              </w:rPr>
              <w:t>表3</w:t>
            </w:r>
            <w:r>
              <w:rPr>
                <w:rFonts w:hint="eastAsia" w:eastAsia="黑体"/>
                <w:bCs/>
                <w:color w:val="auto"/>
                <w:sz w:val="24"/>
                <w:lang w:val="en-US" w:eastAsia="zh-CN"/>
              </w:rPr>
              <w:t xml:space="preserve">0 </w:t>
            </w:r>
            <w:r>
              <w:rPr>
                <w:rFonts w:eastAsia="黑体"/>
                <w:bCs/>
                <w:color w:val="auto"/>
                <w:sz w:val="24"/>
              </w:rPr>
              <w:t xml:space="preserve">   </w:t>
            </w:r>
            <w:r>
              <w:rPr>
                <w:rFonts w:hint="eastAsia" w:eastAsia="黑体"/>
                <w:bCs/>
                <w:color w:val="auto"/>
                <w:sz w:val="24"/>
                <w:lang w:val="en-US" w:eastAsia="zh-CN"/>
              </w:rPr>
              <w:t xml:space="preserve">                   </w:t>
            </w:r>
            <w:r>
              <w:rPr>
                <w:rFonts w:hint="eastAsia" w:eastAsia="黑体"/>
                <w:bCs/>
                <w:color w:val="auto"/>
                <w:sz w:val="24"/>
              </w:rPr>
              <w:t>卫生防护距离计算结果</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85" w:type="dxa"/>
                <w:left w:w="57" w:type="dxa"/>
                <w:bottom w:w="85" w:type="dxa"/>
                <w:right w:w="57" w:type="dxa"/>
              </w:tblCellMar>
            </w:tblPr>
            <w:tblGrid>
              <w:gridCol w:w="883"/>
              <w:gridCol w:w="885"/>
              <w:gridCol w:w="736"/>
              <w:gridCol w:w="739"/>
              <w:gridCol w:w="736"/>
              <w:gridCol w:w="610"/>
              <w:gridCol w:w="574"/>
              <w:gridCol w:w="663"/>
              <w:gridCol w:w="812"/>
              <w:gridCol w:w="1326"/>
              <w:gridCol w:w="11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57" w:type="dxa"/>
                  <w:bottom w:w="85" w:type="dxa"/>
                  <w:right w:w="57" w:type="dxa"/>
                </w:tblCellMar>
              </w:tblPrEx>
              <w:trPr>
                <w:trHeight w:val="20" w:hRule="atLeast"/>
                <w:jc w:val="center"/>
              </w:trPr>
              <w:tc>
                <w:tcPr>
                  <w:tcW w:w="486" w:type="pct"/>
                  <w:vMerge w:val="restart"/>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rPr>
                    <w:t>污染源名称</w:t>
                  </w:r>
                </w:p>
              </w:tc>
              <w:tc>
                <w:tcPr>
                  <w:tcW w:w="487" w:type="pct"/>
                  <w:vMerge w:val="restart"/>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rPr>
                    <w:t>污染源面源</w:t>
                  </w:r>
                </w:p>
              </w:tc>
              <w:tc>
                <w:tcPr>
                  <w:tcW w:w="405" w:type="pct"/>
                  <w:vMerge w:val="restart"/>
                  <w:noWrap w:val="0"/>
                  <w:vAlign w:val="center"/>
                </w:tcPr>
                <w:p>
                  <w:pPr>
                    <w:adjustRightInd w:val="0"/>
                    <w:snapToGrid w:val="0"/>
                    <w:spacing w:line="360" w:lineRule="exact"/>
                    <w:jc w:val="center"/>
                    <w:rPr>
                      <w:rFonts w:hint="eastAsia"/>
                      <w:b w:val="0"/>
                      <w:bCs w:val="0"/>
                      <w:color w:val="auto"/>
                      <w:sz w:val="21"/>
                      <w:szCs w:val="21"/>
                      <w:vertAlign w:val="subscript"/>
                    </w:rPr>
                  </w:pPr>
                  <w:r>
                    <w:rPr>
                      <w:b w:val="0"/>
                      <w:bCs w:val="0"/>
                      <w:color w:val="auto"/>
                      <w:sz w:val="21"/>
                      <w:szCs w:val="21"/>
                    </w:rPr>
                    <w:t>Q</w:t>
                  </w:r>
                  <w:r>
                    <w:rPr>
                      <w:b w:val="0"/>
                      <w:bCs w:val="0"/>
                      <w:color w:val="auto"/>
                      <w:sz w:val="21"/>
                      <w:szCs w:val="21"/>
                      <w:vertAlign w:val="subscript"/>
                    </w:rPr>
                    <w:t>c</w:t>
                  </w:r>
                </w:p>
                <w:p>
                  <w:pPr>
                    <w:adjustRightInd w:val="0"/>
                    <w:snapToGrid w:val="0"/>
                    <w:spacing w:line="360" w:lineRule="exact"/>
                    <w:jc w:val="center"/>
                    <w:rPr>
                      <w:b w:val="0"/>
                      <w:bCs w:val="0"/>
                      <w:color w:val="auto"/>
                      <w:sz w:val="21"/>
                      <w:szCs w:val="21"/>
                    </w:rPr>
                  </w:pPr>
                  <w:r>
                    <w:rPr>
                      <w:b w:val="0"/>
                      <w:bCs w:val="0"/>
                      <w:color w:val="auto"/>
                      <w:sz w:val="21"/>
                      <w:szCs w:val="21"/>
                    </w:rPr>
                    <w:t>kg/h</w:t>
                  </w:r>
                </w:p>
              </w:tc>
              <w:tc>
                <w:tcPr>
                  <w:tcW w:w="407" w:type="pct"/>
                  <w:vMerge w:val="restart"/>
                  <w:noWrap w:val="0"/>
                  <w:vAlign w:val="center"/>
                </w:tcPr>
                <w:p>
                  <w:pPr>
                    <w:adjustRightInd w:val="0"/>
                    <w:snapToGrid w:val="0"/>
                    <w:spacing w:line="360" w:lineRule="exact"/>
                    <w:jc w:val="center"/>
                    <w:rPr>
                      <w:b w:val="0"/>
                      <w:bCs w:val="0"/>
                      <w:color w:val="auto"/>
                      <w:sz w:val="21"/>
                      <w:szCs w:val="21"/>
                    </w:rPr>
                  </w:pPr>
                  <w:r>
                    <w:rPr>
                      <w:b w:val="0"/>
                      <w:bCs w:val="0"/>
                      <w:color w:val="auto"/>
                      <w:sz w:val="21"/>
                      <w:szCs w:val="21"/>
                    </w:rPr>
                    <w:t>C</w:t>
                  </w:r>
                  <w:r>
                    <w:rPr>
                      <w:b w:val="0"/>
                      <w:bCs w:val="0"/>
                      <w:color w:val="auto"/>
                      <w:sz w:val="21"/>
                      <w:szCs w:val="21"/>
                      <w:vertAlign w:val="subscript"/>
                    </w:rPr>
                    <w:t>m</w:t>
                  </w:r>
                </w:p>
                <w:p>
                  <w:pPr>
                    <w:adjustRightInd w:val="0"/>
                    <w:snapToGrid w:val="0"/>
                    <w:spacing w:line="360" w:lineRule="exact"/>
                    <w:jc w:val="center"/>
                    <w:rPr>
                      <w:b w:val="0"/>
                      <w:bCs w:val="0"/>
                      <w:color w:val="auto"/>
                      <w:sz w:val="21"/>
                      <w:szCs w:val="21"/>
                    </w:rPr>
                  </w:pPr>
                  <w:r>
                    <w:rPr>
                      <w:b w:val="0"/>
                      <w:bCs w:val="0"/>
                      <w:color w:val="auto"/>
                      <w:sz w:val="21"/>
                      <w:szCs w:val="21"/>
                    </w:rPr>
                    <w:t>mg/m</w:t>
                  </w:r>
                  <w:r>
                    <w:rPr>
                      <w:b w:val="0"/>
                      <w:bCs w:val="0"/>
                      <w:color w:val="auto"/>
                      <w:sz w:val="21"/>
                      <w:szCs w:val="21"/>
                      <w:vertAlign w:val="superscript"/>
                    </w:rPr>
                    <w:t>3</w:t>
                  </w:r>
                </w:p>
              </w:tc>
              <w:tc>
                <w:tcPr>
                  <w:tcW w:w="1422" w:type="pct"/>
                  <w:gridSpan w:val="4"/>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rPr>
                    <w:t>计算参数</w:t>
                  </w:r>
                </w:p>
              </w:tc>
              <w:tc>
                <w:tcPr>
                  <w:tcW w:w="447" w:type="pct"/>
                  <w:vMerge w:val="restart"/>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rPr>
                    <w:t>平均风速</w:t>
                  </w:r>
                  <w:r>
                    <w:rPr>
                      <w:b w:val="0"/>
                      <w:bCs w:val="0"/>
                      <w:color w:val="auto"/>
                      <w:sz w:val="21"/>
                      <w:szCs w:val="21"/>
                    </w:rPr>
                    <w:t>m/s</w:t>
                  </w:r>
                </w:p>
              </w:tc>
              <w:tc>
                <w:tcPr>
                  <w:tcW w:w="730" w:type="pct"/>
                  <w:vMerge w:val="restart"/>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rPr>
                    <w:t>卫生防护距离计算值</w:t>
                  </w:r>
                  <w:r>
                    <w:rPr>
                      <w:b w:val="0"/>
                      <w:bCs w:val="0"/>
                      <w:color w:val="auto"/>
                      <w:sz w:val="21"/>
                      <w:szCs w:val="21"/>
                    </w:rPr>
                    <w:t>m</w:t>
                  </w:r>
                </w:p>
              </w:tc>
              <w:tc>
                <w:tcPr>
                  <w:tcW w:w="616" w:type="pct"/>
                  <w:vMerge w:val="restart"/>
                  <w:noWrap w:val="0"/>
                  <w:vAlign w:val="center"/>
                </w:tcPr>
                <w:p>
                  <w:pPr>
                    <w:widowControl/>
                    <w:adjustRightInd w:val="0"/>
                    <w:snapToGrid w:val="0"/>
                    <w:spacing w:line="360" w:lineRule="exact"/>
                    <w:jc w:val="center"/>
                    <w:rPr>
                      <w:b w:val="0"/>
                      <w:bCs w:val="0"/>
                      <w:color w:val="auto"/>
                      <w:sz w:val="21"/>
                      <w:szCs w:val="21"/>
                    </w:rPr>
                  </w:pPr>
                  <w:r>
                    <w:rPr>
                      <w:rFonts w:hint="eastAsia"/>
                      <w:b w:val="0"/>
                      <w:bCs w:val="0"/>
                      <w:color w:val="auto"/>
                      <w:sz w:val="21"/>
                      <w:szCs w:val="21"/>
                    </w:rPr>
                    <w:t>卫生防护距离</w:t>
                  </w:r>
                  <w:r>
                    <w:rPr>
                      <w:b w:val="0"/>
                      <w:bCs w:val="0"/>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57" w:type="dxa"/>
                  <w:bottom w:w="85" w:type="dxa"/>
                  <w:right w:w="57" w:type="dxa"/>
                </w:tblCellMar>
              </w:tblPrEx>
              <w:trPr>
                <w:trHeight w:val="245" w:hRule="atLeast"/>
                <w:jc w:val="center"/>
              </w:trPr>
              <w:tc>
                <w:tcPr>
                  <w:tcW w:w="486" w:type="pct"/>
                  <w:vMerge w:val="continue"/>
                  <w:noWrap w:val="0"/>
                  <w:vAlign w:val="center"/>
                </w:tcPr>
                <w:p>
                  <w:pPr>
                    <w:widowControl/>
                    <w:adjustRightInd w:val="0"/>
                    <w:snapToGrid w:val="0"/>
                    <w:spacing w:line="360" w:lineRule="exact"/>
                    <w:jc w:val="center"/>
                    <w:rPr>
                      <w:b w:val="0"/>
                      <w:bCs w:val="0"/>
                      <w:color w:val="auto"/>
                      <w:sz w:val="21"/>
                      <w:szCs w:val="21"/>
                    </w:rPr>
                  </w:pPr>
                </w:p>
              </w:tc>
              <w:tc>
                <w:tcPr>
                  <w:tcW w:w="487" w:type="pct"/>
                  <w:vMerge w:val="continue"/>
                  <w:noWrap w:val="0"/>
                  <w:vAlign w:val="center"/>
                </w:tcPr>
                <w:p>
                  <w:pPr>
                    <w:widowControl/>
                    <w:adjustRightInd w:val="0"/>
                    <w:snapToGrid w:val="0"/>
                    <w:spacing w:line="360" w:lineRule="exact"/>
                    <w:jc w:val="center"/>
                    <w:rPr>
                      <w:b w:val="0"/>
                      <w:bCs w:val="0"/>
                      <w:color w:val="auto"/>
                      <w:sz w:val="21"/>
                      <w:szCs w:val="21"/>
                    </w:rPr>
                  </w:pPr>
                </w:p>
              </w:tc>
              <w:tc>
                <w:tcPr>
                  <w:tcW w:w="405" w:type="pct"/>
                  <w:vMerge w:val="continue"/>
                  <w:noWrap w:val="0"/>
                  <w:vAlign w:val="center"/>
                </w:tcPr>
                <w:p>
                  <w:pPr>
                    <w:widowControl/>
                    <w:adjustRightInd w:val="0"/>
                    <w:snapToGrid w:val="0"/>
                    <w:spacing w:line="360" w:lineRule="exact"/>
                    <w:jc w:val="center"/>
                    <w:rPr>
                      <w:b w:val="0"/>
                      <w:bCs w:val="0"/>
                      <w:color w:val="auto"/>
                      <w:sz w:val="21"/>
                      <w:szCs w:val="21"/>
                    </w:rPr>
                  </w:pPr>
                </w:p>
              </w:tc>
              <w:tc>
                <w:tcPr>
                  <w:tcW w:w="407" w:type="pct"/>
                  <w:vMerge w:val="continue"/>
                  <w:noWrap w:val="0"/>
                  <w:vAlign w:val="center"/>
                </w:tcPr>
                <w:p>
                  <w:pPr>
                    <w:widowControl/>
                    <w:adjustRightInd w:val="0"/>
                    <w:snapToGrid w:val="0"/>
                    <w:spacing w:line="360" w:lineRule="exact"/>
                    <w:jc w:val="center"/>
                    <w:rPr>
                      <w:b w:val="0"/>
                      <w:bCs w:val="0"/>
                      <w:color w:val="auto"/>
                      <w:sz w:val="21"/>
                      <w:szCs w:val="21"/>
                    </w:rPr>
                  </w:pPr>
                </w:p>
              </w:tc>
              <w:tc>
                <w:tcPr>
                  <w:tcW w:w="405" w:type="pct"/>
                  <w:noWrap w:val="0"/>
                  <w:vAlign w:val="center"/>
                </w:tcPr>
                <w:p>
                  <w:pPr>
                    <w:adjustRightInd w:val="0"/>
                    <w:snapToGrid w:val="0"/>
                    <w:spacing w:line="360" w:lineRule="exact"/>
                    <w:jc w:val="center"/>
                    <w:rPr>
                      <w:b w:val="0"/>
                      <w:bCs w:val="0"/>
                      <w:color w:val="auto"/>
                      <w:sz w:val="21"/>
                      <w:szCs w:val="21"/>
                    </w:rPr>
                  </w:pPr>
                  <w:r>
                    <w:rPr>
                      <w:b w:val="0"/>
                      <w:bCs w:val="0"/>
                      <w:color w:val="auto"/>
                      <w:sz w:val="21"/>
                      <w:szCs w:val="21"/>
                    </w:rPr>
                    <w:t>A</w:t>
                  </w:r>
                </w:p>
              </w:tc>
              <w:tc>
                <w:tcPr>
                  <w:tcW w:w="336" w:type="pct"/>
                  <w:noWrap w:val="0"/>
                  <w:vAlign w:val="center"/>
                </w:tcPr>
                <w:p>
                  <w:pPr>
                    <w:adjustRightInd w:val="0"/>
                    <w:snapToGrid w:val="0"/>
                    <w:spacing w:line="360" w:lineRule="exact"/>
                    <w:jc w:val="center"/>
                    <w:rPr>
                      <w:b w:val="0"/>
                      <w:bCs w:val="0"/>
                      <w:color w:val="auto"/>
                      <w:sz w:val="21"/>
                      <w:szCs w:val="21"/>
                    </w:rPr>
                  </w:pPr>
                  <w:r>
                    <w:rPr>
                      <w:b w:val="0"/>
                      <w:bCs w:val="0"/>
                      <w:color w:val="auto"/>
                      <w:sz w:val="21"/>
                      <w:szCs w:val="21"/>
                    </w:rPr>
                    <w:t>B</w:t>
                  </w:r>
                </w:p>
              </w:tc>
              <w:tc>
                <w:tcPr>
                  <w:tcW w:w="316" w:type="pct"/>
                  <w:noWrap w:val="0"/>
                  <w:vAlign w:val="center"/>
                </w:tcPr>
                <w:p>
                  <w:pPr>
                    <w:adjustRightInd w:val="0"/>
                    <w:snapToGrid w:val="0"/>
                    <w:spacing w:line="360" w:lineRule="exact"/>
                    <w:jc w:val="center"/>
                    <w:rPr>
                      <w:b w:val="0"/>
                      <w:bCs w:val="0"/>
                      <w:color w:val="auto"/>
                      <w:sz w:val="21"/>
                      <w:szCs w:val="21"/>
                    </w:rPr>
                  </w:pPr>
                  <w:r>
                    <w:rPr>
                      <w:b w:val="0"/>
                      <w:bCs w:val="0"/>
                      <w:color w:val="auto"/>
                      <w:sz w:val="21"/>
                      <w:szCs w:val="21"/>
                    </w:rPr>
                    <w:t>C</w:t>
                  </w:r>
                </w:p>
              </w:tc>
              <w:tc>
                <w:tcPr>
                  <w:tcW w:w="365" w:type="pct"/>
                  <w:noWrap w:val="0"/>
                  <w:vAlign w:val="center"/>
                </w:tcPr>
                <w:p>
                  <w:pPr>
                    <w:adjustRightInd w:val="0"/>
                    <w:snapToGrid w:val="0"/>
                    <w:spacing w:line="360" w:lineRule="exact"/>
                    <w:jc w:val="center"/>
                    <w:rPr>
                      <w:b w:val="0"/>
                      <w:bCs w:val="0"/>
                      <w:color w:val="auto"/>
                      <w:sz w:val="21"/>
                      <w:szCs w:val="21"/>
                    </w:rPr>
                  </w:pPr>
                  <w:r>
                    <w:rPr>
                      <w:b w:val="0"/>
                      <w:bCs w:val="0"/>
                      <w:color w:val="auto"/>
                      <w:sz w:val="21"/>
                      <w:szCs w:val="21"/>
                    </w:rPr>
                    <w:t>D</w:t>
                  </w:r>
                </w:p>
              </w:tc>
              <w:tc>
                <w:tcPr>
                  <w:tcW w:w="447" w:type="pct"/>
                  <w:vMerge w:val="continue"/>
                  <w:noWrap w:val="0"/>
                  <w:vAlign w:val="center"/>
                </w:tcPr>
                <w:p>
                  <w:pPr>
                    <w:widowControl/>
                    <w:adjustRightInd w:val="0"/>
                    <w:snapToGrid w:val="0"/>
                    <w:spacing w:line="360" w:lineRule="exact"/>
                    <w:jc w:val="center"/>
                    <w:rPr>
                      <w:b w:val="0"/>
                      <w:bCs w:val="0"/>
                      <w:color w:val="auto"/>
                      <w:sz w:val="21"/>
                      <w:szCs w:val="21"/>
                    </w:rPr>
                  </w:pPr>
                </w:p>
              </w:tc>
              <w:tc>
                <w:tcPr>
                  <w:tcW w:w="730" w:type="pct"/>
                  <w:vMerge w:val="continue"/>
                  <w:noWrap w:val="0"/>
                  <w:vAlign w:val="center"/>
                </w:tcPr>
                <w:p>
                  <w:pPr>
                    <w:widowControl/>
                    <w:adjustRightInd w:val="0"/>
                    <w:snapToGrid w:val="0"/>
                    <w:spacing w:line="360" w:lineRule="exact"/>
                    <w:jc w:val="center"/>
                    <w:rPr>
                      <w:b w:val="0"/>
                      <w:bCs w:val="0"/>
                      <w:color w:val="auto"/>
                      <w:sz w:val="21"/>
                      <w:szCs w:val="21"/>
                    </w:rPr>
                  </w:pPr>
                </w:p>
              </w:tc>
              <w:tc>
                <w:tcPr>
                  <w:tcW w:w="616" w:type="pct"/>
                  <w:vMerge w:val="continue"/>
                  <w:noWrap w:val="0"/>
                  <w:vAlign w:val="center"/>
                </w:tcPr>
                <w:p>
                  <w:pPr>
                    <w:widowControl/>
                    <w:adjustRightInd w:val="0"/>
                    <w:snapToGrid w:val="0"/>
                    <w:spacing w:line="360" w:lineRule="exact"/>
                    <w:jc w:val="center"/>
                    <w:rPr>
                      <w:b w:val="0"/>
                      <w:bCs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57" w:type="dxa"/>
                  <w:bottom w:w="85" w:type="dxa"/>
                  <w:right w:w="57" w:type="dxa"/>
                </w:tblCellMar>
              </w:tblPrEx>
              <w:trPr>
                <w:trHeight w:val="20" w:hRule="atLeast"/>
                <w:jc w:val="center"/>
              </w:trPr>
              <w:tc>
                <w:tcPr>
                  <w:tcW w:w="486" w:type="pct"/>
                  <w:noWrap w:val="0"/>
                  <w:vAlign w:val="center"/>
                </w:tcPr>
                <w:p>
                  <w:pPr>
                    <w:adjustRightInd w:val="0"/>
                    <w:snapToGrid w:val="0"/>
                    <w:spacing w:line="360" w:lineRule="exact"/>
                    <w:jc w:val="center"/>
                    <w:rPr>
                      <w:rFonts w:hint="eastAsia" w:eastAsia="宋体"/>
                      <w:b w:val="0"/>
                      <w:bCs w:val="0"/>
                      <w:color w:val="auto"/>
                      <w:sz w:val="21"/>
                      <w:szCs w:val="21"/>
                      <w:lang w:eastAsia="zh-CN"/>
                    </w:rPr>
                  </w:pPr>
                  <w:r>
                    <w:rPr>
                      <w:rFonts w:hint="eastAsia"/>
                      <w:b w:val="0"/>
                      <w:bCs w:val="0"/>
                      <w:color w:val="auto"/>
                      <w:sz w:val="21"/>
                      <w:szCs w:val="21"/>
                      <w:lang w:eastAsia="zh-CN"/>
                    </w:rPr>
                    <w:t>颗粒物</w:t>
                  </w:r>
                </w:p>
              </w:tc>
              <w:tc>
                <w:tcPr>
                  <w:tcW w:w="487" w:type="pct"/>
                  <w:noWrap w:val="0"/>
                  <w:vAlign w:val="center"/>
                </w:tcPr>
                <w:p>
                  <w:pPr>
                    <w:adjustRightInd w:val="0"/>
                    <w:snapToGrid w:val="0"/>
                    <w:spacing w:line="360" w:lineRule="exact"/>
                    <w:jc w:val="center"/>
                    <w:rPr>
                      <w:rFonts w:hint="eastAsia"/>
                      <w:b w:val="0"/>
                      <w:bCs w:val="0"/>
                      <w:color w:val="auto"/>
                      <w:sz w:val="21"/>
                      <w:szCs w:val="21"/>
                    </w:rPr>
                  </w:pPr>
                  <w:r>
                    <w:rPr>
                      <w:rFonts w:hint="eastAsia"/>
                      <w:b w:val="0"/>
                      <w:bCs w:val="0"/>
                      <w:color w:val="auto"/>
                      <w:sz w:val="21"/>
                      <w:szCs w:val="21"/>
                      <w:lang w:eastAsia="zh-CN"/>
                    </w:rPr>
                    <w:t>下料车</w:t>
                  </w:r>
                  <w:r>
                    <w:rPr>
                      <w:rFonts w:hint="eastAsia"/>
                      <w:b w:val="0"/>
                      <w:bCs w:val="0"/>
                      <w:color w:val="auto"/>
                      <w:sz w:val="21"/>
                      <w:szCs w:val="21"/>
                    </w:rPr>
                    <w:t>间</w:t>
                  </w:r>
                </w:p>
              </w:tc>
              <w:tc>
                <w:tcPr>
                  <w:tcW w:w="405" w:type="pct"/>
                  <w:noWrap w:val="0"/>
                  <w:vAlign w:val="center"/>
                </w:tcPr>
                <w:p>
                  <w:pPr>
                    <w:widowControl/>
                    <w:adjustRightInd w:val="0"/>
                    <w:snapToGrid w:val="0"/>
                    <w:spacing w:line="360" w:lineRule="exact"/>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0.0536</w:t>
                  </w:r>
                </w:p>
              </w:tc>
              <w:tc>
                <w:tcPr>
                  <w:tcW w:w="407" w:type="pct"/>
                  <w:noWrap w:val="0"/>
                  <w:vAlign w:val="center"/>
                </w:tcPr>
                <w:p>
                  <w:pPr>
                    <w:widowControl/>
                    <w:adjustRightInd w:val="0"/>
                    <w:snapToGrid w:val="0"/>
                    <w:spacing w:line="360" w:lineRule="exact"/>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0.45</w:t>
                  </w:r>
                </w:p>
              </w:tc>
              <w:tc>
                <w:tcPr>
                  <w:tcW w:w="736" w:type="dxa"/>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350</w:t>
                  </w:r>
                </w:p>
              </w:tc>
              <w:tc>
                <w:tcPr>
                  <w:tcW w:w="610" w:type="dxa"/>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0.021</w:t>
                  </w:r>
                </w:p>
              </w:tc>
              <w:tc>
                <w:tcPr>
                  <w:tcW w:w="574" w:type="dxa"/>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1.85</w:t>
                  </w:r>
                </w:p>
              </w:tc>
              <w:tc>
                <w:tcPr>
                  <w:tcW w:w="663" w:type="dxa"/>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0.84</w:t>
                  </w:r>
                </w:p>
              </w:tc>
              <w:tc>
                <w:tcPr>
                  <w:tcW w:w="447" w:type="pct"/>
                  <w:noWrap w:val="0"/>
                  <w:vAlign w:val="center"/>
                </w:tcPr>
                <w:p>
                  <w:pPr>
                    <w:widowControl/>
                    <w:adjustRightInd w:val="0"/>
                    <w:snapToGrid w:val="0"/>
                    <w:spacing w:line="360" w:lineRule="exact"/>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2.4</w:t>
                  </w:r>
                </w:p>
              </w:tc>
              <w:tc>
                <w:tcPr>
                  <w:tcW w:w="730" w:type="pct"/>
                  <w:noWrap w:val="0"/>
                  <w:vAlign w:val="center"/>
                </w:tcPr>
                <w:p>
                  <w:pPr>
                    <w:adjustRightInd w:val="0"/>
                    <w:snapToGrid w:val="0"/>
                    <w:spacing w:line="360" w:lineRule="exact"/>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6.64</w:t>
                  </w:r>
                </w:p>
              </w:tc>
              <w:tc>
                <w:tcPr>
                  <w:tcW w:w="616" w:type="pct"/>
                  <w:noWrap w:val="0"/>
                  <w:vAlign w:val="center"/>
                </w:tcPr>
                <w:p>
                  <w:pPr>
                    <w:widowControl/>
                    <w:adjustRightInd w:val="0"/>
                    <w:snapToGrid w:val="0"/>
                    <w:spacing w:line="360" w:lineRule="exact"/>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57" w:type="dxa"/>
                  <w:bottom w:w="85" w:type="dxa"/>
                  <w:right w:w="57" w:type="dxa"/>
                </w:tblCellMar>
              </w:tblPrEx>
              <w:trPr>
                <w:trHeight w:val="20" w:hRule="atLeast"/>
                <w:jc w:val="center"/>
              </w:trPr>
              <w:tc>
                <w:tcPr>
                  <w:tcW w:w="486" w:type="pct"/>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lang w:eastAsia="zh-CN"/>
                    </w:rPr>
                    <w:t>颗粒物</w:t>
                  </w:r>
                </w:p>
              </w:tc>
              <w:tc>
                <w:tcPr>
                  <w:tcW w:w="487" w:type="pct"/>
                  <w:noWrap w:val="0"/>
                  <w:vAlign w:val="center"/>
                </w:tcPr>
                <w:p>
                  <w:pPr>
                    <w:adjustRightInd w:val="0"/>
                    <w:snapToGrid w:val="0"/>
                    <w:spacing w:line="360" w:lineRule="exact"/>
                    <w:jc w:val="center"/>
                    <w:rPr>
                      <w:b w:val="0"/>
                      <w:bCs w:val="0"/>
                      <w:color w:val="auto"/>
                      <w:sz w:val="21"/>
                      <w:szCs w:val="21"/>
                    </w:rPr>
                  </w:pPr>
                  <w:r>
                    <w:rPr>
                      <w:rFonts w:hint="eastAsia"/>
                      <w:b w:val="0"/>
                      <w:bCs w:val="0"/>
                      <w:color w:val="auto"/>
                      <w:sz w:val="21"/>
                      <w:szCs w:val="21"/>
                      <w:lang w:eastAsia="zh-CN"/>
                    </w:rPr>
                    <w:t>焊接车</w:t>
                  </w:r>
                  <w:r>
                    <w:rPr>
                      <w:rFonts w:hint="eastAsia"/>
                      <w:b w:val="0"/>
                      <w:bCs w:val="0"/>
                      <w:color w:val="auto"/>
                      <w:sz w:val="21"/>
                      <w:szCs w:val="21"/>
                    </w:rPr>
                    <w:t>间</w:t>
                  </w:r>
                </w:p>
              </w:tc>
              <w:tc>
                <w:tcPr>
                  <w:tcW w:w="405" w:type="pct"/>
                  <w:noWrap w:val="0"/>
                  <w:vAlign w:val="center"/>
                </w:tcPr>
                <w:p>
                  <w:pPr>
                    <w:widowControl/>
                    <w:adjustRightInd w:val="0"/>
                    <w:snapToGrid w:val="0"/>
                    <w:spacing w:line="360" w:lineRule="exact"/>
                    <w:jc w:val="center"/>
                    <w:rPr>
                      <w:rFonts w:hint="default" w:eastAsia="宋体"/>
                      <w:b w:val="0"/>
                      <w:bCs w:val="0"/>
                      <w:color w:val="auto"/>
                      <w:sz w:val="21"/>
                      <w:szCs w:val="21"/>
                      <w:lang w:val="en-US" w:eastAsia="zh-CN"/>
                    </w:rPr>
                  </w:pPr>
                  <w:r>
                    <w:rPr>
                      <w:b w:val="0"/>
                      <w:bCs w:val="0"/>
                      <w:color w:val="auto"/>
                      <w:sz w:val="21"/>
                      <w:szCs w:val="21"/>
                    </w:rPr>
                    <w:t>0.</w:t>
                  </w:r>
                  <w:r>
                    <w:rPr>
                      <w:rFonts w:hint="eastAsia"/>
                      <w:b w:val="0"/>
                      <w:bCs w:val="0"/>
                      <w:color w:val="auto"/>
                      <w:sz w:val="21"/>
                      <w:szCs w:val="21"/>
                    </w:rPr>
                    <w:t>0</w:t>
                  </w:r>
                  <w:r>
                    <w:rPr>
                      <w:rFonts w:hint="eastAsia"/>
                      <w:b w:val="0"/>
                      <w:bCs w:val="0"/>
                      <w:color w:val="auto"/>
                      <w:sz w:val="21"/>
                      <w:szCs w:val="21"/>
                      <w:lang w:val="en-US" w:eastAsia="zh-CN"/>
                    </w:rPr>
                    <w:t>02</w:t>
                  </w:r>
                </w:p>
              </w:tc>
              <w:tc>
                <w:tcPr>
                  <w:tcW w:w="407" w:type="pct"/>
                  <w:noWrap w:val="0"/>
                  <w:vAlign w:val="center"/>
                </w:tcPr>
                <w:p>
                  <w:pPr>
                    <w:widowControl/>
                    <w:adjustRightInd w:val="0"/>
                    <w:snapToGrid w:val="0"/>
                    <w:spacing w:line="360" w:lineRule="exact"/>
                    <w:jc w:val="center"/>
                    <w:rPr>
                      <w:b w:val="0"/>
                      <w:bCs w:val="0"/>
                      <w:color w:val="auto"/>
                      <w:sz w:val="21"/>
                      <w:szCs w:val="21"/>
                    </w:rPr>
                  </w:pPr>
                  <w:r>
                    <w:rPr>
                      <w:rFonts w:hint="eastAsia"/>
                      <w:b w:val="0"/>
                      <w:bCs w:val="0"/>
                      <w:color w:val="auto"/>
                      <w:sz w:val="21"/>
                      <w:szCs w:val="21"/>
                      <w:lang w:val="en-US" w:eastAsia="zh-CN"/>
                    </w:rPr>
                    <w:t>0.45</w:t>
                  </w:r>
                </w:p>
              </w:tc>
              <w:tc>
                <w:tcPr>
                  <w:tcW w:w="405" w:type="pct"/>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350</w:t>
                  </w:r>
                </w:p>
              </w:tc>
              <w:tc>
                <w:tcPr>
                  <w:tcW w:w="336" w:type="pct"/>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0.021</w:t>
                  </w:r>
                </w:p>
              </w:tc>
              <w:tc>
                <w:tcPr>
                  <w:tcW w:w="316" w:type="pct"/>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1.85</w:t>
                  </w:r>
                </w:p>
              </w:tc>
              <w:tc>
                <w:tcPr>
                  <w:tcW w:w="365" w:type="pct"/>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0.84</w:t>
                  </w:r>
                </w:p>
              </w:tc>
              <w:tc>
                <w:tcPr>
                  <w:tcW w:w="447" w:type="pct"/>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2.4</w:t>
                  </w:r>
                </w:p>
              </w:tc>
              <w:tc>
                <w:tcPr>
                  <w:tcW w:w="730" w:type="pct"/>
                  <w:noWrap w:val="0"/>
                  <w:vAlign w:val="center"/>
                </w:tcPr>
                <w:p>
                  <w:pPr>
                    <w:adjustRightInd w:val="0"/>
                    <w:snapToGrid w:val="0"/>
                    <w:spacing w:line="360" w:lineRule="exact"/>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0.13</w:t>
                  </w:r>
                </w:p>
              </w:tc>
              <w:tc>
                <w:tcPr>
                  <w:tcW w:w="616" w:type="pct"/>
                  <w:noWrap w:val="0"/>
                  <w:vAlign w:val="center"/>
                </w:tcPr>
                <w:p>
                  <w:pPr>
                    <w:widowControl/>
                    <w:adjustRightInd w:val="0"/>
                    <w:snapToGrid w:val="0"/>
                    <w:spacing w:line="360" w:lineRule="exact"/>
                    <w:jc w:val="center"/>
                    <w:rPr>
                      <w:b w:val="0"/>
                      <w:bCs w:val="0"/>
                      <w:color w:val="auto"/>
                      <w:sz w:val="21"/>
                      <w:szCs w:val="21"/>
                    </w:rPr>
                  </w:pPr>
                  <w:r>
                    <w:rPr>
                      <w:b w:val="0"/>
                      <w:bCs w:val="0"/>
                      <w:color w:val="auto"/>
                      <w:sz w:val="21"/>
                      <w:szCs w:val="21"/>
                    </w:rPr>
                    <w:t>50</w:t>
                  </w:r>
                </w:p>
              </w:tc>
            </w:tr>
          </w:tbl>
          <w:p>
            <w:pPr>
              <w:spacing w:line="520" w:lineRule="exact"/>
              <w:ind w:firstLine="480" w:firstLineChars="200"/>
              <w:rPr>
                <w:rFonts w:hint="eastAsia"/>
                <w:bCs/>
                <w:color w:val="auto"/>
                <w:sz w:val="24"/>
              </w:rPr>
            </w:pPr>
            <w:r>
              <w:rPr>
                <w:rFonts w:hint="eastAsia"/>
                <w:bCs/>
                <w:color w:val="auto"/>
                <w:sz w:val="24"/>
              </w:rPr>
              <w:t>由上表可知，本项目</w:t>
            </w:r>
            <w:r>
              <w:rPr>
                <w:rFonts w:hint="eastAsia"/>
                <w:bCs/>
                <w:color w:val="auto"/>
                <w:sz w:val="24"/>
                <w:lang w:eastAsia="zh-CN"/>
              </w:rPr>
              <w:t>下料车间卫生防护距离为</w:t>
            </w:r>
            <w:r>
              <w:rPr>
                <w:rFonts w:hint="eastAsia"/>
                <w:bCs/>
                <w:color w:val="auto"/>
                <w:sz w:val="24"/>
                <w:lang w:val="en-US" w:eastAsia="zh-CN"/>
              </w:rPr>
              <w:t>50m；</w:t>
            </w:r>
            <w:r>
              <w:rPr>
                <w:rFonts w:hint="eastAsia"/>
                <w:bCs/>
                <w:color w:val="auto"/>
                <w:sz w:val="24"/>
                <w:lang w:eastAsia="zh-CN"/>
              </w:rPr>
              <w:t>焊接</w:t>
            </w:r>
            <w:r>
              <w:rPr>
                <w:rFonts w:hint="eastAsia"/>
                <w:bCs/>
                <w:color w:val="auto"/>
                <w:sz w:val="24"/>
              </w:rPr>
              <w:t>间</w:t>
            </w:r>
            <w:r>
              <w:rPr>
                <w:rFonts w:hint="eastAsia"/>
                <w:bCs/>
                <w:color w:val="auto"/>
                <w:sz w:val="24"/>
                <w:lang w:eastAsia="zh-CN"/>
              </w:rPr>
              <w:t>卫生</w:t>
            </w:r>
            <w:r>
              <w:rPr>
                <w:rFonts w:hint="eastAsia"/>
                <w:bCs/>
                <w:color w:val="auto"/>
                <w:sz w:val="24"/>
              </w:rPr>
              <w:t>防护距离为</w:t>
            </w:r>
            <w:r>
              <w:rPr>
                <w:rFonts w:hint="eastAsia"/>
                <w:bCs/>
                <w:color w:val="auto"/>
                <w:sz w:val="24"/>
                <w:lang w:val="en-US" w:eastAsia="zh-CN"/>
              </w:rPr>
              <w:t>50</w:t>
            </w:r>
            <w:r>
              <w:rPr>
                <w:bCs/>
                <w:color w:val="auto"/>
                <w:sz w:val="24"/>
              </w:rPr>
              <w:t>m</w:t>
            </w:r>
            <w:r>
              <w:rPr>
                <w:rFonts w:hint="eastAsia"/>
                <w:bCs/>
                <w:color w:val="auto"/>
                <w:sz w:val="24"/>
              </w:rPr>
              <w:t>。</w:t>
            </w:r>
          </w:p>
          <w:p>
            <w:pPr>
              <w:spacing w:line="520" w:lineRule="exact"/>
              <w:ind w:firstLine="480" w:firstLineChars="200"/>
              <w:rPr>
                <w:rFonts w:cs="Times New Roman"/>
                <w:bCs/>
                <w:color w:val="auto"/>
                <w:sz w:val="24"/>
              </w:rPr>
            </w:pPr>
            <w:r>
              <w:rPr>
                <w:rFonts w:hint="eastAsia" w:ascii="宋体" w:hAnsi="宋体"/>
                <w:bCs/>
                <w:color w:val="auto"/>
                <w:sz w:val="24"/>
              </w:rPr>
              <w:t>⑦</w:t>
            </w:r>
            <w:r>
              <w:rPr>
                <w:rFonts w:hint="eastAsia" w:ascii="宋体" w:hAnsi="宋体"/>
                <w:bCs/>
                <w:color w:val="auto"/>
                <w:sz w:val="24"/>
                <w:lang w:eastAsia="zh-CN"/>
              </w:rPr>
              <w:t>全厂</w:t>
            </w:r>
            <w:r>
              <w:rPr>
                <w:rFonts w:hint="eastAsia" w:cs="Times New Roman"/>
                <w:bCs/>
                <w:color w:val="auto"/>
                <w:sz w:val="24"/>
              </w:rPr>
              <w:t>防护距离</w:t>
            </w:r>
          </w:p>
          <w:p>
            <w:pPr>
              <w:spacing w:line="520" w:lineRule="exact"/>
              <w:ind w:firstLine="480" w:firstLineChars="200"/>
              <w:rPr>
                <w:rFonts w:hint="eastAsia" w:eastAsia="宋体" w:cs="Times New Roman"/>
                <w:color w:val="auto"/>
                <w:sz w:val="24"/>
                <w:lang w:eastAsia="zh-CN"/>
              </w:rPr>
            </w:pPr>
            <w:r>
              <w:rPr>
                <w:rFonts w:hint="eastAsia" w:cs="Times New Roman"/>
                <w:bCs/>
                <w:color w:val="auto"/>
                <w:sz w:val="24"/>
              </w:rPr>
              <w:t>综上所述，确定本项目防护距离为</w:t>
            </w:r>
            <w:r>
              <w:rPr>
                <w:rFonts w:hint="eastAsia" w:cs="Times New Roman"/>
                <w:bCs/>
                <w:color w:val="auto"/>
                <w:sz w:val="24"/>
                <w:lang w:eastAsia="zh-CN"/>
              </w:rPr>
              <w:t>下料</w:t>
            </w:r>
            <w:r>
              <w:rPr>
                <w:rFonts w:hint="eastAsia"/>
                <w:bCs/>
                <w:color w:val="auto"/>
                <w:sz w:val="24"/>
                <w:lang w:eastAsia="zh-CN"/>
              </w:rPr>
              <w:t>车间</w:t>
            </w:r>
            <w:r>
              <w:rPr>
                <w:rFonts w:hint="eastAsia" w:cs="Times New Roman"/>
                <w:bCs/>
                <w:color w:val="auto"/>
                <w:sz w:val="24"/>
              </w:rPr>
              <w:t>外</w:t>
            </w:r>
            <w:r>
              <w:rPr>
                <w:rFonts w:hint="eastAsia" w:cs="Times New Roman"/>
                <w:bCs/>
                <w:color w:val="auto"/>
                <w:sz w:val="24"/>
                <w:lang w:val="en-US" w:eastAsia="zh-CN"/>
              </w:rPr>
              <w:t>50</w:t>
            </w:r>
            <w:r>
              <w:rPr>
                <w:rFonts w:cs="Times New Roman"/>
                <w:bCs/>
                <w:color w:val="auto"/>
                <w:sz w:val="24"/>
              </w:rPr>
              <w:t>m</w:t>
            </w:r>
            <w:r>
              <w:rPr>
                <w:rFonts w:hint="eastAsia" w:cs="Times New Roman"/>
                <w:bCs/>
                <w:color w:val="auto"/>
                <w:sz w:val="24"/>
                <w:lang w:eastAsia="zh-CN"/>
              </w:rPr>
              <w:t>；</w:t>
            </w:r>
            <w:r>
              <w:rPr>
                <w:rFonts w:hint="eastAsia"/>
                <w:bCs/>
                <w:color w:val="auto"/>
                <w:sz w:val="24"/>
                <w:lang w:eastAsia="zh-CN"/>
              </w:rPr>
              <w:t>焊接车</w:t>
            </w:r>
            <w:r>
              <w:rPr>
                <w:rFonts w:hint="eastAsia"/>
                <w:bCs/>
                <w:color w:val="auto"/>
                <w:sz w:val="24"/>
              </w:rPr>
              <w:t>间</w:t>
            </w:r>
            <w:r>
              <w:rPr>
                <w:rFonts w:hint="eastAsia"/>
                <w:bCs/>
                <w:color w:val="auto"/>
                <w:sz w:val="24"/>
                <w:lang w:eastAsia="zh-CN"/>
              </w:rPr>
              <w:t>外</w:t>
            </w:r>
            <w:r>
              <w:rPr>
                <w:rFonts w:hint="eastAsia" w:cs="Times New Roman"/>
                <w:bCs/>
                <w:color w:val="auto"/>
                <w:sz w:val="24"/>
                <w:lang w:val="en-US" w:eastAsia="zh-CN"/>
              </w:rPr>
              <w:t>50</w:t>
            </w:r>
            <w:r>
              <w:rPr>
                <w:rFonts w:cs="Times New Roman"/>
                <w:bCs/>
                <w:color w:val="auto"/>
                <w:sz w:val="24"/>
              </w:rPr>
              <w:t>m</w:t>
            </w:r>
            <w:r>
              <w:rPr>
                <w:rFonts w:hint="eastAsia" w:cs="Times New Roman"/>
                <w:bCs/>
                <w:color w:val="auto"/>
                <w:sz w:val="24"/>
              </w:rPr>
              <w:t>。</w:t>
            </w:r>
            <w:r>
              <w:rPr>
                <w:rFonts w:hint="eastAsia" w:cs="Times New Roman"/>
                <w:color w:val="auto"/>
                <w:sz w:val="24"/>
              </w:rPr>
              <w:t>根据现场踏勘，本项目防护距离内无环境敏感点，可以满足要求。</w:t>
            </w:r>
            <w:r>
              <w:rPr>
                <w:rFonts w:hint="eastAsia" w:cs="Times New Roman"/>
                <w:color w:val="auto"/>
                <w:sz w:val="24"/>
                <w:lang w:eastAsia="zh-CN"/>
              </w:rPr>
              <w:t>防护距离见附图五。</w:t>
            </w:r>
          </w:p>
          <w:p>
            <w:pPr>
              <w:adjustRightInd w:val="0"/>
              <w:snapToGrid w:val="0"/>
              <w:spacing w:line="520" w:lineRule="exact"/>
              <w:ind w:firstLine="456" w:firstLineChars="200"/>
              <w:rPr>
                <w:rFonts w:cs="Times New Roman"/>
                <w:b/>
                <w:color w:val="auto"/>
                <w:sz w:val="24"/>
              </w:rPr>
            </w:pPr>
            <w:r>
              <w:rPr>
                <w:rFonts w:hint="eastAsia" w:cs="Times New Roman"/>
                <w:color w:val="auto"/>
                <w:spacing w:val="-6"/>
                <w:sz w:val="24"/>
              </w:rPr>
              <w:t>（</w:t>
            </w:r>
            <w:r>
              <w:rPr>
                <w:rFonts w:hint="eastAsia" w:cs="Times New Roman"/>
                <w:color w:val="auto"/>
                <w:spacing w:val="-6"/>
                <w:sz w:val="24"/>
                <w:lang w:val="en-US" w:eastAsia="zh-CN"/>
              </w:rPr>
              <w:t>6</w:t>
            </w:r>
            <w:r>
              <w:rPr>
                <w:rFonts w:hint="eastAsia" w:cs="Times New Roman"/>
                <w:color w:val="auto"/>
                <w:spacing w:val="-6"/>
                <w:sz w:val="24"/>
              </w:rPr>
              <w:t>）</w:t>
            </w:r>
            <w:r>
              <w:rPr>
                <w:rFonts w:hint="eastAsia" w:cs="Times New Roman"/>
                <w:color w:val="auto"/>
                <w:sz w:val="24"/>
              </w:rPr>
              <w:t>大气污染物排放量核算结果</w:t>
            </w:r>
          </w:p>
          <w:p>
            <w:pPr>
              <w:spacing w:line="520" w:lineRule="exact"/>
              <w:ind w:firstLine="480" w:firstLineChars="200"/>
              <w:rPr>
                <w:rFonts w:cs="Times New Roman"/>
                <w:color w:val="auto"/>
                <w:sz w:val="24"/>
              </w:rPr>
            </w:pPr>
            <w:r>
              <w:rPr>
                <w:rFonts w:hint="eastAsia" w:cs="Times New Roman"/>
                <w:color w:val="auto"/>
                <w:sz w:val="24"/>
              </w:rPr>
              <w:t>大气污染物排放量核算结果汇总表见下表：</w:t>
            </w:r>
          </w:p>
          <w:p>
            <w:pPr>
              <w:spacing w:line="520" w:lineRule="exact"/>
              <w:ind w:firstLine="480" w:firstLineChars="200"/>
              <w:textAlignment w:val="baseline"/>
              <w:rPr>
                <w:rFonts w:eastAsia="黑体" w:cs="Times New Roman"/>
                <w:color w:val="auto"/>
                <w:sz w:val="24"/>
              </w:rPr>
            </w:pPr>
            <w:r>
              <w:rPr>
                <w:rFonts w:hint="eastAsia" w:eastAsia="黑体" w:cs="Times New Roman"/>
                <w:color w:val="auto"/>
                <w:sz w:val="24"/>
              </w:rPr>
              <w:t>表</w:t>
            </w:r>
            <w:r>
              <w:rPr>
                <w:rFonts w:hint="eastAsia" w:eastAsia="黑体" w:cs="Times New Roman"/>
                <w:color w:val="auto"/>
                <w:sz w:val="24"/>
                <w:lang w:val="en-US" w:eastAsia="zh-CN"/>
              </w:rPr>
              <w:t>31</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hint="eastAsia" w:eastAsia="黑体" w:cs="Times New Roman"/>
                <w:color w:val="auto"/>
                <w:sz w:val="24"/>
              </w:rPr>
              <w:t>大气污染物有组织排放量核算结果汇总表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47"/>
              <w:gridCol w:w="2736"/>
              <w:gridCol w:w="1330"/>
              <w:gridCol w:w="1524"/>
              <w:gridCol w:w="1524"/>
              <w:gridCol w:w="15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246" w:type="pct"/>
                  <w:tcBorders>
                    <w:top w:val="single" w:color="000000" w:sz="12" w:space="0"/>
                    <w:left w:val="nil"/>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序号</w:t>
                  </w:r>
                </w:p>
              </w:tc>
              <w:tc>
                <w:tcPr>
                  <w:tcW w:w="1506" w:type="pc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排放口编号</w:t>
                  </w:r>
                </w:p>
              </w:tc>
              <w:tc>
                <w:tcPr>
                  <w:tcW w:w="732" w:type="pc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污染物</w:t>
                  </w:r>
                </w:p>
              </w:tc>
              <w:tc>
                <w:tcPr>
                  <w:tcW w:w="839" w:type="pc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核算排放浓度</w:t>
                  </w:r>
                  <w:r>
                    <w:rPr>
                      <w:rFonts w:cs="Times New Roman"/>
                      <w:color w:val="auto"/>
                      <w:sz w:val="21"/>
                      <w:szCs w:val="21"/>
                    </w:rPr>
                    <w:t>μg/m</w:t>
                  </w:r>
                  <w:r>
                    <w:rPr>
                      <w:rFonts w:cs="Times New Roman"/>
                      <w:color w:val="auto"/>
                      <w:sz w:val="21"/>
                      <w:szCs w:val="21"/>
                      <w:vertAlign w:val="superscript"/>
                    </w:rPr>
                    <w:t>3</w:t>
                  </w:r>
                </w:p>
              </w:tc>
              <w:tc>
                <w:tcPr>
                  <w:tcW w:w="839" w:type="pct"/>
                  <w:tcBorders>
                    <w:top w:val="single" w:color="000000" w:sz="12" w:space="0"/>
                    <w:left w:val="single" w:color="000000" w:sz="4" w:space="0"/>
                    <w:bottom w:val="single" w:color="000000" w:sz="4" w:space="0"/>
                    <w:right w:val="single" w:color="000000" w:sz="4" w:space="0"/>
                  </w:tcBorders>
                  <w:vAlign w:val="center"/>
                </w:tcPr>
                <w:p>
                  <w:pPr>
                    <w:jc w:val="center"/>
                    <w:rPr>
                      <w:rFonts w:cs="Times New Roman"/>
                      <w:color w:val="auto"/>
                      <w:sz w:val="21"/>
                      <w:szCs w:val="21"/>
                    </w:rPr>
                  </w:pPr>
                  <w:r>
                    <w:rPr>
                      <w:rFonts w:hint="eastAsia" w:cs="Times New Roman"/>
                      <w:color w:val="auto"/>
                      <w:sz w:val="21"/>
                      <w:szCs w:val="21"/>
                    </w:rPr>
                    <w:t>核算排放速率</w:t>
                  </w:r>
                  <w:r>
                    <w:rPr>
                      <w:rFonts w:cs="Times New Roman"/>
                      <w:color w:val="auto"/>
                      <w:sz w:val="21"/>
                      <w:szCs w:val="21"/>
                    </w:rPr>
                    <w:t>kg/h</w:t>
                  </w:r>
                </w:p>
              </w:tc>
              <w:tc>
                <w:tcPr>
                  <w:tcW w:w="838" w:type="pct"/>
                  <w:tcBorders>
                    <w:top w:val="single" w:color="000000" w:sz="12" w:space="0"/>
                    <w:left w:val="single" w:color="000000" w:sz="4" w:space="0"/>
                    <w:bottom w:val="single" w:color="000000" w:sz="4" w:space="0"/>
                    <w:right w:val="nil"/>
                  </w:tcBorders>
                  <w:vAlign w:val="center"/>
                </w:tcPr>
                <w:p>
                  <w:pPr>
                    <w:jc w:val="center"/>
                    <w:rPr>
                      <w:rFonts w:cs="Times New Roman"/>
                      <w:color w:val="auto"/>
                      <w:sz w:val="21"/>
                      <w:szCs w:val="21"/>
                    </w:rPr>
                  </w:pPr>
                  <w:r>
                    <w:rPr>
                      <w:rFonts w:hint="eastAsia" w:cs="Times New Roman"/>
                      <w:color w:val="auto"/>
                      <w:sz w:val="21"/>
                      <w:szCs w:val="21"/>
                    </w:rPr>
                    <w:t>核算年排放量</w:t>
                  </w:r>
                  <w:r>
                    <w:rPr>
                      <w:rFonts w:cs="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5000" w:type="pct"/>
                  <w:gridSpan w:val="6"/>
                  <w:tcBorders>
                    <w:top w:val="single" w:color="000000" w:sz="4" w:space="0"/>
                    <w:left w:val="nil"/>
                    <w:bottom w:val="single" w:color="000000" w:sz="4" w:space="0"/>
                    <w:right w:val="nil"/>
                  </w:tcBorders>
                  <w:vAlign w:val="center"/>
                </w:tcPr>
                <w:p>
                  <w:pPr>
                    <w:jc w:val="center"/>
                    <w:rPr>
                      <w:rFonts w:cs="Times New Roman"/>
                      <w:color w:val="auto"/>
                      <w:sz w:val="21"/>
                      <w:szCs w:val="21"/>
                    </w:rPr>
                  </w:pPr>
                  <w:r>
                    <w:rPr>
                      <w:rFonts w:hint="eastAsia" w:cs="Times New Roman"/>
                      <w:color w:val="auto"/>
                      <w:sz w:val="21"/>
                      <w:szCs w:val="21"/>
                    </w:rPr>
                    <w:t>一般排放口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246" w:type="pct"/>
                  <w:tcBorders>
                    <w:top w:val="single" w:color="000000" w:sz="4" w:space="0"/>
                    <w:left w:val="nil"/>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cs="Times New Roman"/>
                      <w:color w:val="auto"/>
                      <w:sz w:val="21"/>
                      <w:szCs w:val="21"/>
                    </w:rPr>
                    <w:t>1</w:t>
                  </w:r>
                </w:p>
              </w:tc>
              <w:tc>
                <w:tcPr>
                  <w:tcW w:w="1506" w:type="pct"/>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lang w:eastAsia="zh-CN"/>
                    </w:rPr>
                    <w:t>颗粒物</w:t>
                  </w:r>
                  <w:r>
                    <w:rPr>
                      <w:rFonts w:hint="eastAsia" w:cs="Times New Roman"/>
                      <w:color w:val="auto"/>
                      <w:sz w:val="21"/>
                      <w:szCs w:val="21"/>
                    </w:rPr>
                    <w:t>排气筒排放口</w:t>
                  </w:r>
                </w:p>
              </w:tc>
              <w:tc>
                <w:tcPr>
                  <w:tcW w:w="732" w:type="pct"/>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颗粒物</w:t>
                  </w:r>
                </w:p>
              </w:tc>
              <w:tc>
                <w:tcPr>
                  <w:tcW w:w="839" w:type="pct"/>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lang w:val="en-US" w:eastAsia="zh-CN"/>
                    </w:rPr>
                    <w:t>760</w:t>
                  </w:r>
                  <w:r>
                    <w:rPr>
                      <w:rFonts w:hint="eastAsia" w:cs="Times New Roman"/>
                      <w:color w:val="auto"/>
                      <w:sz w:val="21"/>
                      <w:szCs w:val="21"/>
                    </w:rPr>
                    <w:t>0</w:t>
                  </w:r>
                </w:p>
              </w:tc>
              <w:tc>
                <w:tcPr>
                  <w:tcW w:w="839" w:type="pct"/>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hint="default" w:eastAsia="宋体" w:cs="Times New Roman"/>
                      <w:color w:val="auto"/>
                      <w:sz w:val="21"/>
                      <w:szCs w:val="21"/>
                      <w:lang w:val="en-US" w:eastAsia="zh-CN"/>
                    </w:rPr>
                  </w:pPr>
                  <w:r>
                    <w:rPr>
                      <w:rFonts w:hint="eastAsia" w:cs="Times New Roman"/>
                      <w:color w:val="auto"/>
                      <w:sz w:val="21"/>
                      <w:szCs w:val="21"/>
                    </w:rPr>
                    <w:t>0.</w:t>
                  </w:r>
                  <w:r>
                    <w:rPr>
                      <w:rFonts w:hint="eastAsia" w:cs="Times New Roman"/>
                      <w:color w:val="auto"/>
                      <w:sz w:val="21"/>
                      <w:szCs w:val="21"/>
                      <w:lang w:val="en-US" w:eastAsia="zh-CN"/>
                    </w:rPr>
                    <w:t>1056</w:t>
                  </w:r>
                </w:p>
              </w:tc>
              <w:tc>
                <w:tcPr>
                  <w:tcW w:w="838" w:type="pct"/>
                  <w:tcBorders>
                    <w:top w:val="single" w:color="000000" w:sz="4" w:space="0"/>
                    <w:left w:val="single" w:color="000000" w:sz="4" w:space="0"/>
                    <w:bottom w:val="single" w:color="000000" w:sz="4" w:space="0"/>
                    <w:right w:val="nil"/>
                  </w:tcBorders>
                  <w:vAlign w:val="center"/>
                </w:tcPr>
                <w:p>
                  <w:pPr>
                    <w:spacing w:line="240" w:lineRule="atLeast"/>
                    <w:jc w:val="center"/>
                    <w:rPr>
                      <w:rFonts w:hint="default" w:eastAsia="宋体" w:cs="Times New Roman"/>
                      <w:color w:val="auto"/>
                      <w:sz w:val="21"/>
                      <w:szCs w:val="21"/>
                      <w:lang w:val="en-US" w:eastAsia="zh-CN"/>
                    </w:rPr>
                  </w:pPr>
                  <w:r>
                    <w:rPr>
                      <w:rFonts w:hint="eastAsia" w:cs="Times New Roman"/>
                      <w:color w:val="auto"/>
                      <w:sz w:val="21"/>
                      <w:szCs w:val="21"/>
                    </w:rPr>
                    <w:t>0.</w:t>
                  </w:r>
                  <w:r>
                    <w:rPr>
                      <w:rFonts w:hint="eastAsia" w:cs="Times New Roman"/>
                      <w:color w:val="auto"/>
                      <w:sz w:val="21"/>
                      <w:szCs w:val="21"/>
                      <w:lang w:val="en-US" w:eastAsia="zh-CN"/>
                    </w:rPr>
                    <w:t>0908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752" w:type="pct"/>
                  <w:gridSpan w:val="2"/>
                  <w:tcBorders>
                    <w:top w:val="single" w:color="000000" w:sz="4" w:space="0"/>
                    <w:left w:val="nil"/>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一般排放口</w:t>
                  </w:r>
                </w:p>
              </w:tc>
              <w:tc>
                <w:tcPr>
                  <w:tcW w:w="732" w:type="pct"/>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颗粒物</w:t>
                  </w:r>
                </w:p>
              </w:tc>
              <w:tc>
                <w:tcPr>
                  <w:tcW w:w="1524"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lang w:val="en-US" w:eastAsia="zh-CN"/>
                    </w:rPr>
                    <w:t>760</w:t>
                  </w:r>
                  <w:r>
                    <w:rPr>
                      <w:rFonts w:hint="eastAsia" w:cs="Times New Roman"/>
                      <w:color w:val="auto"/>
                      <w:sz w:val="21"/>
                      <w:szCs w:val="21"/>
                    </w:rPr>
                    <w:t>0</w:t>
                  </w:r>
                </w:p>
              </w:tc>
              <w:tc>
                <w:tcPr>
                  <w:tcW w:w="1524"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0.</w:t>
                  </w:r>
                  <w:r>
                    <w:rPr>
                      <w:rFonts w:hint="eastAsia" w:cs="Times New Roman"/>
                      <w:color w:val="auto"/>
                      <w:sz w:val="21"/>
                      <w:szCs w:val="21"/>
                      <w:lang w:val="en-US" w:eastAsia="zh-CN"/>
                    </w:rPr>
                    <w:t>1056</w:t>
                  </w:r>
                </w:p>
              </w:tc>
              <w:tc>
                <w:tcPr>
                  <w:tcW w:w="1522" w:type="dxa"/>
                  <w:tcBorders>
                    <w:top w:val="single" w:color="000000" w:sz="4" w:space="0"/>
                    <w:left w:val="single" w:color="000000" w:sz="4" w:space="0"/>
                    <w:bottom w:val="single" w:color="000000" w:sz="4" w:space="0"/>
                    <w:right w:val="nil"/>
                  </w:tcBorders>
                  <w:vAlign w:val="center"/>
                </w:tcPr>
                <w:p>
                  <w:pPr>
                    <w:spacing w:line="240" w:lineRule="atLeast"/>
                    <w:jc w:val="center"/>
                    <w:rPr>
                      <w:rFonts w:cs="Times New Roman"/>
                      <w:color w:val="auto"/>
                      <w:sz w:val="21"/>
                      <w:szCs w:val="21"/>
                    </w:rPr>
                  </w:pPr>
                  <w:r>
                    <w:rPr>
                      <w:rFonts w:hint="eastAsia" w:cs="Times New Roman"/>
                      <w:color w:val="auto"/>
                      <w:sz w:val="21"/>
                      <w:szCs w:val="21"/>
                    </w:rPr>
                    <w:t>0.</w:t>
                  </w:r>
                  <w:r>
                    <w:rPr>
                      <w:rFonts w:hint="eastAsia" w:cs="Times New Roman"/>
                      <w:color w:val="auto"/>
                      <w:sz w:val="21"/>
                      <w:szCs w:val="21"/>
                      <w:lang w:val="en-US" w:eastAsia="zh-CN"/>
                    </w:rPr>
                    <w:t>0908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5000" w:type="pct"/>
                  <w:gridSpan w:val="6"/>
                  <w:tcBorders>
                    <w:top w:val="single" w:color="000000" w:sz="4" w:space="0"/>
                    <w:left w:val="nil"/>
                    <w:bottom w:val="single" w:color="000000" w:sz="4" w:space="0"/>
                    <w:right w:val="nil"/>
                  </w:tcBorders>
                  <w:vAlign w:val="center"/>
                </w:tcPr>
                <w:p>
                  <w:pPr>
                    <w:spacing w:line="240" w:lineRule="atLeast"/>
                    <w:jc w:val="center"/>
                    <w:rPr>
                      <w:rFonts w:cs="Times New Roman"/>
                      <w:color w:val="auto"/>
                      <w:sz w:val="21"/>
                      <w:szCs w:val="21"/>
                    </w:rPr>
                  </w:pPr>
                  <w:r>
                    <w:rPr>
                      <w:rFonts w:hint="eastAsia" w:cs="Times New Roman"/>
                      <w:color w:val="auto"/>
                      <w:sz w:val="21"/>
                      <w:szCs w:val="21"/>
                    </w:rPr>
                    <w:t>有组织排放总计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752" w:type="pct"/>
                  <w:gridSpan w:val="2"/>
                  <w:tcBorders>
                    <w:top w:val="single" w:color="000000" w:sz="4" w:space="0"/>
                    <w:left w:val="nil"/>
                    <w:bottom w:val="single" w:color="000000" w:sz="12"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有组织排放总计</w:t>
                  </w:r>
                </w:p>
              </w:tc>
              <w:tc>
                <w:tcPr>
                  <w:tcW w:w="732" w:type="pct"/>
                  <w:tcBorders>
                    <w:top w:val="single" w:color="000000" w:sz="4" w:space="0"/>
                    <w:left w:val="single" w:color="000000" w:sz="4" w:space="0"/>
                    <w:bottom w:val="single" w:color="000000" w:sz="12"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颗粒物</w:t>
                  </w:r>
                </w:p>
              </w:tc>
              <w:tc>
                <w:tcPr>
                  <w:tcW w:w="1524" w:type="dxa"/>
                  <w:tcBorders>
                    <w:top w:val="single" w:color="000000" w:sz="4" w:space="0"/>
                    <w:left w:val="single" w:color="000000" w:sz="4" w:space="0"/>
                    <w:bottom w:val="single" w:color="000000" w:sz="12"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lang w:val="en-US" w:eastAsia="zh-CN"/>
                    </w:rPr>
                    <w:t>760</w:t>
                  </w:r>
                  <w:r>
                    <w:rPr>
                      <w:rFonts w:hint="eastAsia" w:cs="Times New Roman"/>
                      <w:color w:val="auto"/>
                      <w:sz w:val="21"/>
                      <w:szCs w:val="21"/>
                    </w:rPr>
                    <w:t>0</w:t>
                  </w:r>
                </w:p>
              </w:tc>
              <w:tc>
                <w:tcPr>
                  <w:tcW w:w="1524" w:type="dxa"/>
                  <w:tcBorders>
                    <w:top w:val="single" w:color="000000" w:sz="4" w:space="0"/>
                    <w:left w:val="single" w:color="000000" w:sz="4" w:space="0"/>
                    <w:bottom w:val="single" w:color="000000" w:sz="12" w:space="0"/>
                    <w:right w:val="single" w:color="000000" w:sz="4" w:space="0"/>
                  </w:tcBorders>
                  <w:vAlign w:val="center"/>
                </w:tcPr>
                <w:p>
                  <w:pPr>
                    <w:spacing w:line="240" w:lineRule="atLeast"/>
                    <w:jc w:val="center"/>
                    <w:rPr>
                      <w:rFonts w:cs="Times New Roman"/>
                      <w:color w:val="auto"/>
                      <w:sz w:val="21"/>
                      <w:szCs w:val="21"/>
                    </w:rPr>
                  </w:pPr>
                  <w:r>
                    <w:rPr>
                      <w:rFonts w:hint="eastAsia" w:cs="Times New Roman"/>
                      <w:color w:val="auto"/>
                      <w:sz w:val="21"/>
                      <w:szCs w:val="21"/>
                    </w:rPr>
                    <w:t>0.</w:t>
                  </w:r>
                  <w:r>
                    <w:rPr>
                      <w:rFonts w:hint="eastAsia" w:cs="Times New Roman"/>
                      <w:color w:val="auto"/>
                      <w:sz w:val="21"/>
                      <w:szCs w:val="21"/>
                      <w:lang w:val="en-US" w:eastAsia="zh-CN"/>
                    </w:rPr>
                    <w:t>1056</w:t>
                  </w:r>
                </w:p>
              </w:tc>
              <w:tc>
                <w:tcPr>
                  <w:tcW w:w="1522" w:type="dxa"/>
                  <w:tcBorders>
                    <w:top w:val="single" w:color="000000" w:sz="4" w:space="0"/>
                    <w:left w:val="single" w:color="000000" w:sz="4" w:space="0"/>
                    <w:bottom w:val="single" w:color="000000" w:sz="12" w:space="0"/>
                    <w:right w:val="nil"/>
                  </w:tcBorders>
                  <w:vAlign w:val="center"/>
                </w:tcPr>
                <w:p>
                  <w:pPr>
                    <w:spacing w:line="240" w:lineRule="atLeast"/>
                    <w:jc w:val="center"/>
                    <w:rPr>
                      <w:rFonts w:cs="Times New Roman"/>
                      <w:color w:val="auto"/>
                      <w:sz w:val="21"/>
                      <w:szCs w:val="21"/>
                    </w:rPr>
                  </w:pPr>
                  <w:r>
                    <w:rPr>
                      <w:rFonts w:hint="eastAsia" w:cs="Times New Roman"/>
                      <w:color w:val="auto"/>
                      <w:sz w:val="21"/>
                      <w:szCs w:val="21"/>
                    </w:rPr>
                    <w:t>0.</w:t>
                  </w:r>
                  <w:r>
                    <w:rPr>
                      <w:rFonts w:hint="eastAsia" w:cs="Times New Roman"/>
                      <w:color w:val="auto"/>
                      <w:sz w:val="21"/>
                      <w:szCs w:val="21"/>
                      <w:lang w:val="en-US" w:eastAsia="zh-CN"/>
                    </w:rPr>
                    <w:t>0908</w:t>
                  </w:r>
                </w:p>
              </w:tc>
            </w:tr>
          </w:tbl>
          <w:p>
            <w:pPr>
              <w:spacing w:line="520" w:lineRule="exact"/>
              <w:ind w:firstLine="480" w:firstLineChars="200"/>
              <w:textAlignment w:val="baseline"/>
              <w:rPr>
                <w:rFonts w:eastAsia="黑体" w:cs="Times New Roman"/>
                <w:color w:val="auto"/>
                <w:sz w:val="24"/>
              </w:rPr>
            </w:pPr>
            <w:r>
              <w:rPr>
                <w:rFonts w:hint="eastAsia" w:eastAsia="黑体" w:cs="Times New Roman"/>
                <w:color w:val="auto"/>
                <w:sz w:val="24"/>
              </w:rPr>
              <w:t>表</w:t>
            </w:r>
            <w:r>
              <w:rPr>
                <w:rFonts w:hint="eastAsia" w:eastAsia="黑体" w:cs="Times New Roman"/>
                <w:color w:val="auto"/>
                <w:sz w:val="24"/>
                <w:lang w:val="en-US" w:eastAsia="zh-CN"/>
              </w:rPr>
              <w:t>32</w:t>
            </w:r>
            <w:r>
              <w:rPr>
                <w:rFonts w:eastAsia="黑体" w:cs="Times New Roman"/>
                <w:color w:val="auto"/>
                <w:sz w:val="24"/>
              </w:rPr>
              <w:t xml:space="preserve">            </w:t>
            </w:r>
            <w:r>
              <w:rPr>
                <w:rFonts w:hint="eastAsia" w:eastAsia="黑体" w:cs="Times New Roman"/>
                <w:color w:val="auto"/>
                <w:sz w:val="24"/>
              </w:rPr>
              <w:t>大气污染物无组织排放量核算结果汇总表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62"/>
              <w:gridCol w:w="1183"/>
              <w:gridCol w:w="745"/>
              <w:gridCol w:w="1179"/>
              <w:gridCol w:w="2509"/>
              <w:gridCol w:w="153"/>
              <w:gridCol w:w="1344"/>
              <w:gridCol w:w="10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529" w:type="pct"/>
                  <w:vMerge w:val="restart"/>
                  <w:tcBorders>
                    <w:top w:val="single" w:color="000000" w:sz="12" w:space="0"/>
                    <w:left w:val="nil"/>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排放口编号</w:t>
                  </w:r>
                </w:p>
              </w:tc>
              <w:tc>
                <w:tcPr>
                  <w:tcW w:w="651"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产污环节</w:t>
                  </w:r>
                </w:p>
              </w:tc>
              <w:tc>
                <w:tcPr>
                  <w:tcW w:w="410"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污染物</w:t>
                  </w:r>
                </w:p>
              </w:tc>
              <w:tc>
                <w:tcPr>
                  <w:tcW w:w="649"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主要污染防治措施</w:t>
                  </w:r>
                </w:p>
              </w:tc>
              <w:tc>
                <w:tcPr>
                  <w:tcW w:w="2205" w:type="pct"/>
                  <w:gridSpan w:val="3"/>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国家或地方污染物排放标准</w:t>
                  </w:r>
                </w:p>
              </w:tc>
              <w:tc>
                <w:tcPr>
                  <w:tcW w:w="554" w:type="pct"/>
                  <w:vMerge w:val="restart"/>
                  <w:tcBorders>
                    <w:top w:val="single" w:color="000000" w:sz="12" w:space="0"/>
                    <w:left w:val="single" w:color="000000" w:sz="4" w:space="0"/>
                    <w:bottom w:val="single" w:color="000000" w:sz="4"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年排放量</w:t>
                  </w:r>
                  <w:r>
                    <w:rPr>
                      <w:rFonts w:cs="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529" w:type="pct"/>
                  <w:vMerge w:val="continue"/>
                  <w:tcBorders>
                    <w:top w:val="single" w:color="000000" w:sz="12" w:space="0"/>
                    <w:left w:val="nil"/>
                    <w:bottom w:val="single" w:color="000000" w:sz="4" w:space="0"/>
                    <w:right w:val="single" w:color="000000" w:sz="4" w:space="0"/>
                  </w:tcBorders>
                  <w:vAlign w:val="center"/>
                </w:tcPr>
                <w:p>
                  <w:pPr>
                    <w:widowControl/>
                    <w:jc w:val="left"/>
                    <w:rPr>
                      <w:rFonts w:cs="Times New Roman"/>
                      <w:color w:val="auto"/>
                      <w:sz w:val="21"/>
                      <w:szCs w:val="21"/>
                    </w:rPr>
                  </w:pPr>
                </w:p>
              </w:tc>
              <w:tc>
                <w:tcPr>
                  <w:tcW w:w="651" w:type="pct"/>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410" w:type="pct"/>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649" w:type="pct"/>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rFonts w:cs="Times New Roman"/>
                      <w:color w:val="auto"/>
                      <w:sz w:val="21"/>
                      <w:szCs w:val="21"/>
                    </w:rPr>
                  </w:pPr>
                </w:p>
              </w:tc>
              <w:tc>
                <w:tcPr>
                  <w:tcW w:w="1465" w:type="pct"/>
                  <w:gridSpan w:val="2"/>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标准名称</w:t>
                  </w:r>
                </w:p>
              </w:tc>
              <w:tc>
                <w:tcPr>
                  <w:tcW w:w="739"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浓度限值</w:t>
                  </w:r>
                  <w:r>
                    <w:rPr>
                      <w:rFonts w:cs="Times New Roman"/>
                      <w:color w:val="auto"/>
                      <w:sz w:val="24"/>
                    </w:rPr>
                    <w:t>μ</w:t>
                  </w:r>
                  <w:r>
                    <w:rPr>
                      <w:rFonts w:cs="Times New Roman"/>
                      <w:color w:val="auto"/>
                      <w:sz w:val="21"/>
                      <w:szCs w:val="21"/>
                    </w:rPr>
                    <w:t>g/m</w:t>
                  </w:r>
                  <w:r>
                    <w:rPr>
                      <w:rFonts w:cs="Times New Roman"/>
                      <w:color w:val="auto"/>
                      <w:sz w:val="21"/>
                      <w:szCs w:val="21"/>
                      <w:vertAlign w:val="superscript"/>
                    </w:rPr>
                    <w:t>3</w:t>
                  </w:r>
                </w:p>
              </w:tc>
              <w:tc>
                <w:tcPr>
                  <w:tcW w:w="554" w:type="pct"/>
                  <w:vMerge w:val="continue"/>
                  <w:tcBorders>
                    <w:top w:val="single" w:color="000000" w:sz="12" w:space="0"/>
                    <w:left w:val="single" w:color="000000" w:sz="4" w:space="0"/>
                    <w:bottom w:val="single" w:color="000000" w:sz="4" w:space="0"/>
                    <w:right w:val="nil"/>
                  </w:tcBorders>
                  <w:vAlign w:val="center"/>
                </w:tcPr>
                <w:p>
                  <w:pPr>
                    <w:widowControl/>
                    <w:jc w:val="left"/>
                    <w:rPr>
                      <w:rFonts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529" w:type="pct"/>
                  <w:tcBorders>
                    <w:top w:val="single" w:color="000000" w:sz="4" w:space="0"/>
                    <w:left w:val="nil"/>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下料</w:t>
                  </w:r>
                  <w:r>
                    <w:rPr>
                      <w:rFonts w:hint="eastAsia" w:cs="Times New Roman"/>
                      <w:color w:val="auto"/>
                      <w:sz w:val="21"/>
                      <w:szCs w:val="21"/>
                    </w:rPr>
                    <w:t>车间</w:t>
                  </w:r>
                </w:p>
              </w:tc>
              <w:tc>
                <w:tcPr>
                  <w:tcW w:w="651"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切割工序</w:t>
                  </w:r>
                </w:p>
              </w:tc>
              <w:tc>
                <w:tcPr>
                  <w:tcW w:w="410"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颗粒物</w:t>
                  </w:r>
                </w:p>
              </w:tc>
              <w:tc>
                <w:tcPr>
                  <w:tcW w:w="649"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位于封闭式车间</w:t>
                  </w:r>
                </w:p>
              </w:tc>
              <w:tc>
                <w:tcPr>
                  <w:tcW w:w="1465" w:type="pct"/>
                  <w:gridSpan w:val="2"/>
                  <w:vMerge w:val="restart"/>
                  <w:tcBorders>
                    <w:top w:val="single" w:color="000000" w:sz="4" w:space="0"/>
                    <w:left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《大气污染物综合排放标准》（</w:t>
                  </w:r>
                  <w:r>
                    <w:rPr>
                      <w:rFonts w:cs="Times New Roman"/>
                      <w:color w:val="auto"/>
                      <w:sz w:val="21"/>
                      <w:szCs w:val="21"/>
                    </w:rPr>
                    <w:t>GB16297-1996</w:t>
                  </w:r>
                  <w:r>
                    <w:rPr>
                      <w:rFonts w:hint="eastAsia" w:cs="Times New Roman"/>
                      <w:color w:val="auto"/>
                      <w:sz w:val="21"/>
                      <w:szCs w:val="21"/>
                    </w:rPr>
                    <w:t>）表</w:t>
                  </w:r>
                  <w:r>
                    <w:rPr>
                      <w:rFonts w:cs="Times New Roman"/>
                      <w:color w:val="auto"/>
                      <w:sz w:val="21"/>
                      <w:szCs w:val="21"/>
                    </w:rPr>
                    <w:t>2</w:t>
                  </w:r>
                </w:p>
              </w:tc>
              <w:tc>
                <w:tcPr>
                  <w:tcW w:w="739"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cs="Times New Roman"/>
                      <w:color w:val="auto"/>
                      <w:sz w:val="21"/>
                      <w:szCs w:val="21"/>
                    </w:rPr>
                    <w:t>1000</w:t>
                  </w:r>
                </w:p>
              </w:tc>
              <w:tc>
                <w:tcPr>
                  <w:tcW w:w="554" w:type="pct"/>
                  <w:tcBorders>
                    <w:top w:val="single" w:color="000000" w:sz="4" w:space="0"/>
                    <w:left w:val="single" w:color="000000" w:sz="4" w:space="0"/>
                    <w:bottom w:val="single" w:color="000000" w:sz="4" w:space="0"/>
                    <w:right w:val="nil"/>
                  </w:tcBorders>
                  <w:vAlign w:val="center"/>
                </w:tcPr>
                <w:p>
                  <w:pPr>
                    <w:spacing w:line="360" w:lineRule="exact"/>
                    <w:jc w:val="center"/>
                    <w:rPr>
                      <w:rFonts w:hint="default" w:eastAsia="宋体" w:cs="Times New Roman"/>
                      <w:color w:val="auto"/>
                      <w:sz w:val="21"/>
                      <w:szCs w:val="21"/>
                      <w:lang w:val="en-US" w:eastAsia="zh-CN"/>
                    </w:rPr>
                  </w:pPr>
                  <w:r>
                    <w:rPr>
                      <w:rFonts w:cs="Times New Roman"/>
                      <w:color w:val="auto"/>
                      <w:sz w:val="21"/>
                      <w:szCs w:val="21"/>
                    </w:rPr>
                    <w:t>0.0</w:t>
                  </w:r>
                  <w:r>
                    <w:rPr>
                      <w:rFonts w:hint="eastAsia" w:cs="Times New Roman"/>
                      <w:color w:val="auto"/>
                      <w:sz w:val="21"/>
                      <w:szCs w:val="21"/>
                      <w:lang w:val="en-US" w:eastAsia="zh-CN"/>
                    </w:rPr>
                    <w:t>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529" w:type="pct"/>
                  <w:tcBorders>
                    <w:top w:val="single" w:color="000000" w:sz="4" w:space="0"/>
                    <w:left w:val="nil"/>
                    <w:bottom w:val="single" w:color="000000" w:sz="4" w:space="0"/>
                    <w:right w:val="single" w:color="000000" w:sz="4"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焊接车间</w:t>
                  </w:r>
                </w:p>
              </w:tc>
              <w:tc>
                <w:tcPr>
                  <w:tcW w:w="651"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焊接工序</w:t>
                  </w:r>
                </w:p>
              </w:tc>
              <w:tc>
                <w:tcPr>
                  <w:tcW w:w="410"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hint="eastAsia" w:cs="Times New Roman"/>
                      <w:color w:val="auto"/>
                      <w:sz w:val="21"/>
                      <w:szCs w:val="21"/>
                    </w:rPr>
                  </w:pPr>
                  <w:r>
                    <w:rPr>
                      <w:rFonts w:hint="eastAsia" w:cs="Times New Roman"/>
                      <w:color w:val="auto"/>
                      <w:sz w:val="21"/>
                      <w:szCs w:val="21"/>
                    </w:rPr>
                    <w:t>颗粒物</w:t>
                  </w:r>
                </w:p>
              </w:tc>
              <w:tc>
                <w:tcPr>
                  <w:tcW w:w="649"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hint="eastAsia" w:cs="Times New Roman"/>
                      <w:color w:val="auto"/>
                      <w:sz w:val="21"/>
                      <w:szCs w:val="21"/>
                    </w:rPr>
                  </w:pPr>
                  <w:r>
                    <w:rPr>
                      <w:rFonts w:hint="eastAsia" w:cs="Times New Roman"/>
                      <w:color w:val="auto"/>
                      <w:sz w:val="21"/>
                      <w:szCs w:val="21"/>
                    </w:rPr>
                    <w:t>位于封闭式车间</w:t>
                  </w:r>
                </w:p>
              </w:tc>
              <w:tc>
                <w:tcPr>
                  <w:tcW w:w="1465" w:type="pct"/>
                  <w:gridSpan w:val="2"/>
                  <w:vMerge w:val="continue"/>
                  <w:tcBorders>
                    <w:left w:val="single" w:color="000000" w:sz="4" w:space="0"/>
                    <w:bottom w:val="single" w:color="000000" w:sz="4" w:space="0"/>
                    <w:right w:val="single" w:color="000000" w:sz="4" w:space="0"/>
                  </w:tcBorders>
                  <w:vAlign w:val="center"/>
                </w:tcPr>
                <w:p>
                  <w:pPr>
                    <w:spacing w:line="360" w:lineRule="exact"/>
                    <w:jc w:val="center"/>
                    <w:rPr>
                      <w:rFonts w:hint="eastAsia" w:cs="Times New Roman"/>
                      <w:color w:val="auto"/>
                      <w:sz w:val="21"/>
                      <w:szCs w:val="21"/>
                    </w:rPr>
                  </w:pPr>
                </w:p>
              </w:tc>
              <w:tc>
                <w:tcPr>
                  <w:tcW w:w="739"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cs="Times New Roman"/>
                      <w:color w:val="auto"/>
                      <w:sz w:val="21"/>
                      <w:szCs w:val="21"/>
                    </w:rPr>
                    <w:t>1000</w:t>
                  </w:r>
                </w:p>
              </w:tc>
              <w:tc>
                <w:tcPr>
                  <w:tcW w:w="554" w:type="pct"/>
                  <w:tcBorders>
                    <w:top w:val="single" w:color="000000" w:sz="4" w:space="0"/>
                    <w:left w:val="single" w:color="000000" w:sz="4" w:space="0"/>
                    <w:bottom w:val="single" w:color="000000" w:sz="4"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0.0028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5000" w:type="pct"/>
                  <w:gridSpan w:val="8"/>
                  <w:tcBorders>
                    <w:top w:val="single" w:color="000000" w:sz="4" w:space="0"/>
                    <w:left w:val="nil"/>
                    <w:bottom w:val="single" w:color="000000" w:sz="4"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无组织排放总计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590" w:type="pct"/>
                  <w:gridSpan w:val="3"/>
                  <w:tcBorders>
                    <w:top w:val="single" w:color="000000" w:sz="4" w:space="0"/>
                    <w:left w:val="nil"/>
                    <w:bottom w:val="single" w:color="000000" w:sz="12"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无组织排放总计</w:t>
                  </w:r>
                </w:p>
              </w:tc>
              <w:tc>
                <w:tcPr>
                  <w:tcW w:w="2030" w:type="pct"/>
                  <w:gridSpan w:val="2"/>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颗粒物</w:t>
                  </w:r>
                </w:p>
              </w:tc>
              <w:tc>
                <w:tcPr>
                  <w:tcW w:w="824" w:type="pct"/>
                  <w:gridSpan w:val="2"/>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rFonts w:cs="Times New Roman"/>
                      <w:color w:val="auto"/>
                      <w:sz w:val="21"/>
                      <w:szCs w:val="21"/>
                    </w:rPr>
                  </w:pPr>
                  <w:r>
                    <w:rPr>
                      <w:rFonts w:cs="Times New Roman"/>
                      <w:color w:val="auto"/>
                      <w:sz w:val="21"/>
                      <w:szCs w:val="21"/>
                    </w:rPr>
                    <w:t>1000</w:t>
                  </w:r>
                </w:p>
              </w:tc>
              <w:tc>
                <w:tcPr>
                  <w:tcW w:w="554" w:type="pct"/>
                  <w:tcBorders>
                    <w:top w:val="single" w:color="000000" w:sz="4" w:space="0"/>
                    <w:left w:val="single" w:color="000000" w:sz="4" w:space="0"/>
                    <w:bottom w:val="single" w:color="000000" w:sz="12" w:space="0"/>
                    <w:right w:val="nil"/>
                  </w:tcBorders>
                  <w:vAlign w:val="center"/>
                </w:tcPr>
                <w:p>
                  <w:pPr>
                    <w:spacing w:line="360" w:lineRule="exact"/>
                    <w:jc w:val="center"/>
                    <w:rPr>
                      <w:rFonts w:hint="default" w:cs="Times New Roman"/>
                      <w:color w:val="auto"/>
                      <w:sz w:val="21"/>
                      <w:szCs w:val="21"/>
                      <w:lang w:val="en-US"/>
                    </w:rPr>
                  </w:pPr>
                  <w:r>
                    <w:rPr>
                      <w:rFonts w:cs="Times New Roman"/>
                      <w:color w:val="auto"/>
                      <w:sz w:val="21"/>
                      <w:szCs w:val="21"/>
                    </w:rPr>
                    <w:t>0.0</w:t>
                  </w:r>
                  <w:r>
                    <w:rPr>
                      <w:rFonts w:hint="eastAsia" w:cs="Times New Roman"/>
                      <w:color w:val="auto"/>
                      <w:sz w:val="21"/>
                      <w:szCs w:val="21"/>
                      <w:lang w:val="en-US" w:eastAsia="zh-CN"/>
                    </w:rPr>
                    <w:t>478</w:t>
                  </w:r>
                </w:p>
              </w:tc>
            </w:tr>
          </w:tbl>
          <w:p>
            <w:pPr>
              <w:spacing w:line="520" w:lineRule="exact"/>
              <w:textAlignment w:val="baseline"/>
              <w:rPr>
                <w:rFonts w:eastAsia="黑体" w:cs="Times New Roman"/>
                <w:color w:val="auto"/>
                <w:sz w:val="24"/>
              </w:rPr>
            </w:pPr>
            <w:r>
              <w:rPr>
                <w:rFonts w:eastAsia="黑体" w:cs="Times New Roman"/>
                <w:color w:val="auto"/>
                <w:sz w:val="24"/>
              </w:rPr>
              <w:t xml:space="preserve">    </w:t>
            </w:r>
            <w:r>
              <w:rPr>
                <w:rFonts w:hint="eastAsia" w:eastAsia="黑体" w:cs="Times New Roman"/>
                <w:color w:val="auto"/>
                <w:sz w:val="24"/>
              </w:rPr>
              <w:t>表</w:t>
            </w:r>
            <w:r>
              <w:rPr>
                <w:rFonts w:hint="eastAsia" w:eastAsia="黑体" w:cs="Times New Roman"/>
                <w:color w:val="auto"/>
                <w:sz w:val="24"/>
                <w:lang w:val="en-US" w:eastAsia="zh-CN"/>
              </w:rPr>
              <w:t>33</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eastAsia="黑体" w:cs="Times New Roman"/>
                <w:color w:val="auto"/>
                <w:sz w:val="24"/>
              </w:rPr>
              <w:t xml:space="preserve"> </w:t>
            </w:r>
            <w:r>
              <w:rPr>
                <w:rFonts w:hint="eastAsia" w:eastAsia="黑体" w:cs="Times New Roman"/>
                <w:color w:val="auto"/>
                <w:sz w:val="24"/>
              </w:rPr>
              <w:t>大气污染物年排放量核算汇总表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02"/>
              <w:gridCol w:w="3693"/>
              <w:gridCol w:w="368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 w:hRule="atLeast"/>
                <w:jc w:val="center"/>
              </w:trPr>
              <w:tc>
                <w:tcPr>
                  <w:tcW w:w="937" w:type="pct"/>
                  <w:tcBorders>
                    <w:top w:val="single" w:color="000000" w:sz="12" w:space="0"/>
                    <w:left w:val="nil"/>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序号</w:t>
                  </w:r>
                </w:p>
              </w:tc>
              <w:tc>
                <w:tcPr>
                  <w:tcW w:w="2033" w:type="pc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污染物</w:t>
                  </w:r>
                </w:p>
              </w:tc>
              <w:tc>
                <w:tcPr>
                  <w:tcW w:w="2030" w:type="pct"/>
                  <w:tcBorders>
                    <w:top w:val="single" w:color="000000" w:sz="12" w:space="0"/>
                    <w:left w:val="single" w:color="000000" w:sz="4" w:space="0"/>
                    <w:bottom w:val="single" w:color="000000" w:sz="4"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年排放量</w:t>
                  </w:r>
                  <w:r>
                    <w:rPr>
                      <w:rFonts w:cs="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937" w:type="pct"/>
                  <w:tcBorders>
                    <w:top w:val="single" w:color="000000" w:sz="4" w:space="0"/>
                    <w:left w:val="nil"/>
                    <w:bottom w:val="single" w:color="000000" w:sz="12" w:space="0"/>
                    <w:right w:val="single" w:color="000000" w:sz="4" w:space="0"/>
                  </w:tcBorders>
                  <w:vAlign w:val="center"/>
                </w:tcPr>
                <w:p>
                  <w:pPr>
                    <w:spacing w:line="360" w:lineRule="exact"/>
                    <w:jc w:val="center"/>
                    <w:rPr>
                      <w:rFonts w:cs="Times New Roman"/>
                      <w:color w:val="auto"/>
                      <w:sz w:val="21"/>
                      <w:szCs w:val="21"/>
                    </w:rPr>
                  </w:pPr>
                  <w:r>
                    <w:rPr>
                      <w:rFonts w:cs="Times New Roman"/>
                      <w:color w:val="auto"/>
                      <w:sz w:val="21"/>
                      <w:szCs w:val="21"/>
                    </w:rPr>
                    <w:t>1</w:t>
                  </w:r>
                </w:p>
              </w:tc>
              <w:tc>
                <w:tcPr>
                  <w:tcW w:w="2033"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颗粒物</w:t>
                  </w:r>
                </w:p>
              </w:tc>
              <w:tc>
                <w:tcPr>
                  <w:tcW w:w="2030" w:type="pct"/>
                  <w:tcBorders>
                    <w:top w:val="single" w:color="000000" w:sz="4" w:space="0"/>
                    <w:left w:val="single" w:color="000000" w:sz="4" w:space="0"/>
                    <w:bottom w:val="single" w:color="000000" w:sz="12" w:space="0"/>
                    <w:right w:val="nil"/>
                  </w:tcBorders>
                  <w:vAlign w:val="center"/>
                </w:tcPr>
                <w:p>
                  <w:pPr>
                    <w:spacing w:line="360" w:lineRule="exact"/>
                    <w:jc w:val="center"/>
                    <w:rPr>
                      <w:rFonts w:hint="default" w:eastAsia="宋体" w:cs="Times New Roman"/>
                      <w:color w:val="auto"/>
                      <w:sz w:val="21"/>
                      <w:szCs w:val="21"/>
                      <w:lang w:val="en-US" w:eastAsia="zh-CN"/>
                    </w:rPr>
                  </w:pPr>
                  <w:r>
                    <w:rPr>
                      <w:rFonts w:cs="Times New Roman"/>
                      <w:color w:val="auto"/>
                      <w:sz w:val="21"/>
                      <w:szCs w:val="21"/>
                    </w:rPr>
                    <w:t>0.</w:t>
                  </w:r>
                  <w:r>
                    <w:rPr>
                      <w:rFonts w:hint="eastAsia" w:cs="Times New Roman"/>
                      <w:color w:val="auto"/>
                      <w:sz w:val="21"/>
                      <w:szCs w:val="21"/>
                      <w:lang w:val="en-US" w:eastAsia="zh-CN"/>
                    </w:rPr>
                    <w:t>1386</w:t>
                  </w:r>
                </w:p>
              </w:tc>
            </w:tr>
          </w:tbl>
          <w:p>
            <w:pPr>
              <w:adjustRightInd w:val="0"/>
              <w:snapToGrid w:val="0"/>
              <w:spacing w:line="520" w:lineRule="exact"/>
              <w:ind w:firstLine="456" w:firstLineChars="200"/>
              <w:rPr>
                <w:rFonts w:cs="Times New Roman"/>
                <w:color w:val="auto"/>
                <w:spacing w:val="-6"/>
                <w:sz w:val="24"/>
              </w:rPr>
            </w:pPr>
            <w:r>
              <w:rPr>
                <w:rFonts w:hint="eastAsia" w:cs="Times New Roman"/>
                <w:color w:val="auto"/>
                <w:spacing w:val="-6"/>
                <w:sz w:val="24"/>
              </w:rPr>
              <w:t>（</w:t>
            </w:r>
            <w:r>
              <w:rPr>
                <w:rFonts w:hint="eastAsia" w:cs="Times New Roman"/>
                <w:color w:val="auto"/>
                <w:spacing w:val="-6"/>
                <w:sz w:val="24"/>
                <w:lang w:val="en-US" w:eastAsia="zh-CN"/>
              </w:rPr>
              <w:t>7</w:t>
            </w:r>
            <w:r>
              <w:rPr>
                <w:rFonts w:hint="eastAsia" w:cs="Times New Roman"/>
                <w:color w:val="auto"/>
                <w:spacing w:val="-6"/>
                <w:sz w:val="24"/>
              </w:rPr>
              <w:t>）环境监测计划</w:t>
            </w:r>
          </w:p>
          <w:p>
            <w:pPr>
              <w:spacing w:line="520" w:lineRule="exact"/>
              <w:ind w:firstLine="414" w:firstLineChars="182"/>
              <w:rPr>
                <w:rFonts w:cs="Times New Roman"/>
                <w:color w:val="auto"/>
                <w:spacing w:val="-6"/>
                <w:sz w:val="24"/>
              </w:rPr>
            </w:pPr>
            <w:r>
              <w:rPr>
                <w:rFonts w:hint="eastAsia" w:cs="Times New Roman"/>
                <w:color w:val="auto"/>
                <w:spacing w:val="-6"/>
                <w:sz w:val="24"/>
              </w:rPr>
              <w:t>根据《环境影响评价技术导则</w:t>
            </w:r>
            <w:r>
              <w:rPr>
                <w:rFonts w:cs="Times New Roman"/>
                <w:color w:val="auto"/>
                <w:spacing w:val="-6"/>
                <w:sz w:val="24"/>
              </w:rPr>
              <w:t xml:space="preserve">  </w:t>
            </w:r>
            <w:r>
              <w:rPr>
                <w:rFonts w:hint="eastAsia" w:cs="Times New Roman"/>
                <w:color w:val="auto"/>
                <w:spacing w:val="-6"/>
                <w:sz w:val="24"/>
              </w:rPr>
              <w:t>大气环境》（</w:t>
            </w:r>
            <w:r>
              <w:rPr>
                <w:rFonts w:cs="Times New Roman"/>
                <w:color w:val="auto"/>
                <w:spacing w:val="-6"/>
                <w:sz w:val="24"/>
              </w:rPr>
              <w:t>HJ2.2-2018</w:t>
            </w:r>
            <w:r>
              <w:rPr>
                <w:rFonts w:hint="eastAsia" w:cs="Times New Roman"/>
                <w:color w:val="auto"/>
                <w:spacing w:val="-6"/>
                <w:sz w:val="24"/>
              </w:rPr>
              <w:t>）</w:t>
            </w:r>
            <w:r>
              <w:rPr>
                <w:rFonts w:cs="Times New Roman"/>
                <w:color w:val="auto"/>
                <w:spacing w:val="-6"/>
                <w:sz w:val="24"/>
              </w:rPr>
              <w:t>9.1.2</w:t>
            </w:r>
            <w:r>
              <w:rPr>
                <w:rFonts w:hint="eastAsia" w:cs="Times New Roman"/>
                <w:color w:val="auto"/>
                <w:spacing w:val="-6"/>
                <w:sz w:val="24"/>
              </w:rPr>
              <w:t>的规定，二级评价提出项目在生产运行阶段的污染源监测计划，具体监测计划见下表。</w:t>
            </w:r>
          </w:p>
          <w:p>
            <w:pPr>
              <w:pStyle w:val="142"/>
              <w:spacing w:line="400" w:lineRule="exact"/>
              <w:ind w:firstLine="480"/>
              <w:rPr>
                <w:rFonts w:cs="Times New Roman"/>
                <w:color w:val="auto"/>
              </w:rPr>
            </w:pPr>
            <w:r>
              <w:rPr>
                <w:rFonts w:hint="eastAsia" w:cs="Times New Roman"/>
                <w:color w:val="auto"/>
              </w:rPr>
              <w:t>表</w:t>
            </w:r>
            <w:r>
              <w:rPr>
                <w:rFonts w:hint="eastAsia" w:cs="Times New Roman"/>
                <w:color w:val="auto"/>
                <w:lang w:val="en-US" w:eastAsia="zh-CN"/>
              </w:rPr>
              <w:t>34</w:t>
            </w:r>
            <w:r>
              <w:rPr>
                <w:rFonts w:cs="Times New Roman"/>
                <w:color w:val="auto"/>
              </w:rPr>
              <w:t xml:space="preserve">             </w:t>
            </w:r>
            <w:r>
              <w:rPr>
                <w:rFonts w:hint="eastAsia" w:cs="Times New Roman"/>
                <w:color w:val="auto"/>
                <w:lang w:val="en-US" w:eastAsia="zh-CN"/>
              </w:rPr>
              <w:t xml:space="preserve"> </w:t>
            </w:r>
            <w:r>
              <w:rPr>
                <w:rFonts w:hint="eastAsia" w:cs="Times New Roman"/>
                <w:color w:val="auto"/>
              </w:rPr>
              <w:t>废气监测方案（</w:t>
            </w:r>
            <w:r>
              <w:rPr>
                <w:rFonts w:hint="eastAsia" w:cs="Times New Roman"/>
                <w:bCs/>
                <w:color w:val="auto"/>
              </w:rPr>
              <w:t>有组织废气监测方案</w:t>
            </w:r>
            <w:r>
              <w:rPr>
                <w:rFonts w:hint="eastAsia" w:cs="Times New Roman"/>
                <w:color w:val="auto"/>
              </w:rPr>
              <w:t>）</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1"/>
              <w:gridCol w:w="2363"/>
              <w:gridCol w:w="1778"/>
              <w:gridCol w:w="30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pct"/>
                  <w:tcBorders>
                    <w:top w:val="single" w:color="auto" w:sz="12" w:space="0"/>
                    <w:left w:val="nil"/>
                    <w:bottom w:val="single" w:color="auto" w:sz="4" w:space="0"/>
                    <w:right w:val="single" w:color="auto" w:sz="4" w:space="0"/>
                  </w:tcBorders>
                  <w:tcMar>
                    <w:top w:w="0" w:type="dxa"/>
                    <w:left w:w="28" w:type="dxa"/>
                    <w:bottom w:w="0" w:type="dxa"/>
                    <w:right w:w="28" w:type="dxa"/>
                  </w:tcMar>
                  <w:vAlign w:val="center"/>
                </w:tcPr>
                <w:p>
                  <w:pPr>
                    <w:pStyle w:val="150"/>
                    <w:rPr>
                      <w:bCs/>
                      <w:color w:val="auto"/>
                      <w:kern w:val="2"/>
                    </w:rPr>
                  </w:pPr>
                  <w:r>
                    <w:rPr>
                      <w:rFonts w:hint="eastAsia"/>
                      <w:bCs/>
                      <w:color w:val="auto"/>
                      <w:kern w:val="2"/>
                    </w:rPr>
                    <w:t>监测点位</w:t>
                  </w:r>
                </w:p>
              </w:tc>
              <w:tc>
                <w:tcPr>
                  <w:tcW w:w="1301" w:type="pct"/>
                  <w:tcBorders>
                    <w:top w:val="single" w:color="auto" w:sz="12" w:space="0"/>
                    <w:left w:val="single" w:color="auto" w:sz="4" w:space="0"/>
                    <w:bottom w:val="single" w:color="auto" w:sz="4" w:space="0"/>
                    <w:right w:val="single" w:color="auto" w:sz="4" w:space="0"/>
                  </w:tcBorders>
                  <w:tcMar>
                    <w:top w:w="0" w:type="dxa"/>
                    <w:left w:w="28" w:type="dxa"/>
                    <w:bottom w:w="0" w:type="dxa"/>
                    <w:right w:w="28" w:type="dxa"/>
                  </w:tcMar>
                  <w:vAlign w:val="center"/>
                </w:tcPr>
                <w:p>
                  <w:pPr>
                    <w:pStyle w:val="150"/>
                    <w:rPr>
                      <w:bCs/>
                      <w:color w:val="auto"/>
                      <w:kern w:val="2"/>
                    </w:rPr>
                  </w:pPr>
                  <w:r>
                    <w:rPr>
                      <w:rFonts w:hint="eastAsia"/>
                      <w:bCs/>
                      <w:color w:val="auto"/>
                      <w:kern w:val="2"/>
                    </w:rPr>
                    <w:t>监测指标</w:t>
                  </w:r>
                </w:p>
              </w:tc>
              <w:tc>
                <w:tcPr>
                  <w:tcW w:w="979" w:type="pct"/>
                  <w:tcBorders>
                    <w:top w:val="single" w:color="auto" w:sz="12" w:space="0"/>
                    <w:left w:val="single" w:color="auto" w:sz="4" w:space="0"/>
                    <w:bottom w:val="single" w:color="auto" w:sz="4" w:space="0"/>
                    <w:right w:val="single" w:color="auto" w:sz="4" w:space="0"/>
                  </w:tcBorders>
                  <w:tcMar>
                    <w:top w:w="0" w:type="dxa"/>
                    <w:left w:w="28" w:type="dxa"/>
                    <w:bottom w:w="0" w:type="dxa"/>
                    <w:right w:w="28" w:type="dxa"/>
                  </w:tcMar>
                  <w:vAlign w:val="center"/>
                </w:tcPr>
                <w:p>
                  <w:pPr>
                    <w:pStyle w:val="150"/>
                    <w:rPr>
                      <w:bCs/>
                      <w:color w:val="auto"/>
                      <w:kern w:val="2"/>
                    </w:rPr>
                  </w:pPr>
                  <w:r>
                    <w:rPr>
                      <w:rFonts w:hint="eastAsia"/>
                      <w:bCs/>
                      <w:color w:val="auto"/>
                      <w:kern w:val="2"/>
                    </w:rPr>
                    <w:t>监测频次</w:t>
                  </w:r>
                </w:p>
              </w:tc>
              <w:tc>
                <w:tcPr>
                  <w:tcW w:w="1702" w:type="pct"/>
                  <w:tcBorders>
                    <w:top w:val="single" w:color="auto" w:sz="12" w:space="0"/>
                    <w:left w:val="single" w:color="auto" w:sz="4" w:space="0"/>
                    <w:bottom w:val="single" w:color="auto" w:sz="4" w:space="0"/>
                    <w:right w:val="nil"/>
                  </w:tcBorders>
                  <w:tcMar>
                    <w:top w:w="0" w:type="dxa"/>
                    <w:left w:w="28" w:type="dxa"/>
                    <w:bottom w:w="0" w:type="dxa"/>
                    <w:right w:w="28" w:type="dxa"/>
                  </w:tcMar>
                  <w:vAlign w:val="center"/>
                </w:tcPr>
                <w:p>
                  <w:pPr>
                    <w:pStyle w:val="150"/>
                    <w:rPr>
                      <w:bCs/>
                      <w:color w:val="auto"/>
                      <w:kern w:val="2"/>
                    </w:rPr>
                  </w:pPr>
                  <w:r>
                    <w:rPr>
                      <w:rFonts w:hint="eastAsia"/>
                      <w:bCs/>
                      <w:color w:val="auto"/>
                      <w:kern w:val="2"/>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9" w:type="pct"/>
                  <w:tcBorders>
                    <w:top w:val="single" w:color="auto" w:sz="4" w:space="0"/>
                    <w:left w:val="nil"/>
                    <w:bottom w:val="single" w:color="auto" w:sz="12" w:space="0"/>
                    <w:right w:val="single" w:color="auto" w:sz="4" w:space="0"/>
                  </w:tcBorders>
                  <w:tcMar>
                    <w:top w:w="0" w:type="dxa"/>
                    <w:left w:w="28" w:type="dxa"/>
                    <w:bottom w:w="0" w:type="dxa"/>
                    <w:right w:w="28" w:type="dxa"/>
                  </w:tcMar>
                  <w:vAlign w:val="center"/>
                </w:tcPr>
                <w:p>
                  <w:pPr>
                    <w:pStyle w:val="150"/>
                    <w:rPr>
                      <w:color w:val="auto"/>
                      <w:kern w:val="2"/>
                    </w:rPr>
                  </w:pPr>
                  <w:r>
                    <w:rPr>
                      <w:rFonts w:hint="eastAsia"/>
                      <w:color w:val="auto"/>
                      <w:kern w:val="2"/>
                      <w:lang w:eastAsia="zh-CN"/>
                    </w:rPr>
                    <w:t>颗粒物</w:t>
                  </w:r>
                  <w:r>
                    <w:rPr>
                      <w:rFonts w:hint="eastAsia"/>
                      <w:color w:val="auto"/>
                      <w:kern w:val="2"/>
                    </w:rPr>
                    <w:t>排放筒排放口</w:t>
                  </w:r>
                </w:p>
              </w:tc>
              <w:tc>
                <w:tcPr>
                  <w:tcW w:w="1301" w:type="pct"/>
                  <w:tcBorders>
                    <w:top w:val="single" w:color="auto" w:sz="4" w:space="0"/>
                    <w:left w:val="single" w:color="auto" w:sz="4" w:space="0"/>
                    <w:bottom w:val="single" w:color="auto" w:sz="12" w:space="0"/>
                    <w:right w:val="single" w:color="auto" w:sz="4" w:space="0"/>
                  </w:tcBorders>
                  <w:tcMar>
                    <w:top w:w="0" w:type="dxa"/>
                    <w:left w:w="28" w:type="dxa"/>
                    <w:bottom w:w="0" w:type="dxa"/>
                    <w:right w:w="28" w:type="dxa"/>
                  </w:tcMar>
                  <w:vAlign w:val="center"/>
                </w:tcPr>
                <w:p>
                  <w:pPr>
                    <w:pStyle w:val="150"/>
                    <w:rPr>
                      <w:color w:val="auto"/>
                      <w:kern w:val="2"/>
                    </w:rPr>
                  </w:pPr>
                  <w:r>
                    <w:rPr>
                      <w:rFonts w:hint="eastAsia"/>
                      <w:color w:val="auto"/>
                      <w:kern w:val="2"/>
                    </w:rPr>
                    <w:t>颗粒物排放浓度、排放速率、废气量</w:t>
                  </w:r>
                </w:p>
              </w:tc>
              <w:tc>
                <w:tcPr>
                  <w:tcW w:w="979" w:type="pct"/>
                  <w:tcBorders>
                    <w:top w:val="single" w:color="auto" w:sz="4" w:space="0"/>
                    <w:left w:val="single" w:color="auto" w:sz="4" w:space="0"/>
                    <w:bottom w:val="single" w:color="auto" w:sz="12" w:space="0"/>
                    <w:right w:val="single" w:color="auto" w:sz="4" w:space="0"/>
                  </w:tcBorders>
                  <w:tcMar>
                    <w:top w:w="0" w:type="dxa"/>
                    <w:left w:w="28" w:type="dxa"/>
                    <w:bottom w:w="0" w:type="dxa"/>
                    <w:right w:w="28" w:type="dxa"/>
                  </w:tcMar>
                  <w:vAlign w:val="center"/>
                </w:tcPr>
                <w:p>
                  <w:pPr>
                    <w:pStyle w:val="150"/>
                    <w:rPr>
                      <w:color w:val="auto"/>
                      <w:kern w:val="2"/>
                      <w:highlight w:val="yellow"/>
                    </w:rPr>
                  </w:pPr>
                  <w:r>
                    <w:rPr>
                      <w:color w:val="auto"/>
                      <w:kern w:val="2"/>
                    </w:rPr>
                    <w:t>1</w:t>
                  </w:r>
                  <w:r>
                    <w:rPr>
                      <w:rFonts w:hint="eastAsia"/>
                      <w:color w:val="auto"/>
                      <w:kern w:val="2"/>
                    </w:rPr>
                    <w:t>次</w:t>
                  </w:r>
                  <w:r>
                    <w:rPr>
                      <w:color w:val="auto"/>
                      <w:kern w:val="2"/>
                    </w:rPr>
                    <w:t>/</w:t>
                  </w:r>
                  <w:r>
                    <w:rPr>
                      <w:rFonts w:hint="eastAsia"/>
                      <w:color w:val="auto"/>
                      <w:kern w:val="2"/>
                    </w:rPr>
                    <w:t>年</w:t>
                  </w:r>
                </w:p>
              </w:tc>
              <w:tc>
                <w:tcPr>
                  <w:tcW w:w="1702" w:type="pct"/>
                  <w:tcBorders>
                    <w:top w:val="single" w:color="auto" w:sz="4" w:space="0"/>
                    <w:left w:val="single" w:color="auto" w:sz="4" w:space="0"/>
                    <w:bottom w:val="single" w:color="auto" w:sz="12" w:space="0"/>
                    <w:right w:val="nil"/>
                  </w:tcBorders>
                  <w:vAlign w:val="center"/>
                </w:tcPr>
                <w:p>
                  <w:pPr>
                    <w:pStyle w:val="150"/>
                    <w:rPr>
                      <w:color w:val="auto"/>
                      <w:kern w:val="2"/>
                    </w:rPr>
                  </w:pPr>
                  <w:r>
                    <w:rPr>
                      <w:rFonts w:hint="eastAsia"/>
                      <w:color w:val="auto"/>
                      <w:kern w:val="2"/>
                    </w:rPr>
                    <w:t>《大气污染物综合排放标准》（</w:t>
                  </w:r>
                  <w:r>
                    <w:rPr>
                      <w:color w:val="auto"/>
                      <w:kern w:val="2"/>
                    </w:rPr>
                    <w:t>GB16297-1996</w:t>
                  </w:r>
                  <w:r>
                    <w:rPr>
                      <w:rFonts w:hint="eastAsia"/>
                      <w:color w:val="auto"/>
                      <w:kern w:val="2"/>
                    </w:rPr>
                    <w:t>）表</w:t>
                  </w:r>
                  <w:r>
                    <w:rPr>
                      <w:color w:val="auto"/>
                      <w:kern w:val="2"/>
                    </w:rPr>
                    <w:t>2</w:t>
                  </w:r>
                  <w:r>
                    <w:rPr>
                      <w:rFonts w:hint="eastAsia"/>
                      <w:color w:val="auto"/>
                      <w:kern w:val="2"/>
                    </w:rPr>
                    <w:t>二级</w:t>
                  </w:r>
                </w:p>
              </w:tc>
            </w:tr>
          </w:tbl>
          <w:p>
            <w:pPr>
              <w:pStyle w:val="142"/>
              <w:spacing w:line="400" w:lineRule="exact"/>
              <w:ind w:firstLine="480"/>
              <w:rPr>
                <w:rFonts w:cs="Times New Roman"/>
                <w:color w:val="auto"/>
              </w:rPr>
            </w:pPr>
            <w:r>
              <w:rPr>
                <w:rFonts w:hint="eastAsia" w:cs="Times New Roman"/>
                <w:color w:val="auto"/>
              </w:rPr>
              <w:t>表</w:t>
            </w:r>
            <w:r>
              <w:rPr>
                <w:rFonts w:hint="eastAsia" w:cs="Times New Roman"/>
                <w:color w:val="auto"/>
                <w:lang w:val="en-US" w:eastAsia="zh-CN"/>
              </w:rPr>
              <w:t>35</w:t>
            </w:r>
            <w:r>
              <w:rPr>
                <w:rFonts w:cs="Times New Roman"/>
                <w:color w:val="auto"/>
              </w:rPr>
              <w:t xml:space="preserve">             </w:t>
            </w:r>
            <w:r>
              <w:rPr>
                <w:rFonts w:hint="eastAsia" w:cs="Times New Roman"/>
                <w:color w:val="auto"/>
                <w:lang w:val="en-US" w:eastAsia="zh-CN"/>
              </w:rPr>
              <w:t xml:space="preserve"> </w:t>
            </w:r>
            <w:r>
              <w:rPr>
                <w:rFonts w:hint="eastAsia" w:cs="Times New Roman"/>
                <w:color w:val="auto"/>
              </w:rPr>
              <w:t>废气监测方案（</w:t>
            </w:r>
            <w:r>
              <w:rPr>
                <w:rFonts w:hint="eastAsia" w:cs="Times New Roman"/>
                <w:bCs/>
                <w:color w:val="auto"/>
              </w:rPr>
              <w:t>无组织废气监测计划</w:t>
            </w:r>
            <w:r>
              <w:rPr>
                <w:rFonts w:hint="eastAsia" w:cs="Times New Roman"/>
                <w:color w:val="auto"/>
              </w:rPr>
              <w:t>）</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9"/>
              <w:gridCol w:w="2365"/>
              <w:gridCol w:w="1773"/>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8" w:type="pct"/>
                  <w:tcBorders>
                    <w:top w:val="single" w:color="auto" w:sz="12" w:space="0"/>
                    <w:left w:val="nil"/>
                    <w:bottom w:val="single" w:color="auto" w:sz="4" w:space="0"/>
                    <w:right w:val="single" w:color="auto" w:sz="4" w:space="0"/>
                  </w:tcBorders>
                  <w:tcMar>
                    <w:top w:w="0" w:type="dxa"/>
                    <w:left w:w="28" w:type="dxa"/>
                    <w:bottom w:w="0" w:type="dxa"/>
                    <w:right w:w="28" w:type="dxa"/>
                  </w:tcMar>
                  <w:vAlign w:val="center"/>
                </w:tcPr>
                <w:p>
                  <w:pPr>
                    <w:pStyle w:val="150"/>
                    <w:rPr>
                      <w:bCs/>
                      <w:color w:val="auto"/>
                      <w:kern w:val="2"/>
                    </w:rPr>
                  </w:pPr>
                  <w:r>
                    <w:rPr>
                      <w:rFonts w:hint="eastAsia"/>
                      <w:bCs/>
                      <w:color w:val="auto"/>
                      <w:kern w:val="2"/>
                    </w:rPr>
                    <w:t>监测点位</w:t>
                  </w:r>
                </w:p>
              </w:tc>
              <w:tc>
                <w:tcPr>
                  <w:tcW w:w="1302" w:type="pct"/>
                  <w:tcBorders>
                    <w:top w:val="single" w:color="auto" w:sz="12" w:space="0"/>
                    <w:left w:val="single" w:color="auto" w:sz="4" w:space="0"/>
                    <w:bottom w:val="single" w:color="auto" w:sz="4" w:space="0"/>
                    <w:right w:val="single" w:color="auto" w:sz="4" w:space="0"/>
                  </w:tcBorders>
                  <w:tcMar>
                    <w:top w:w="0" w:type="dxa"/>
                    <w:left w:w="28" w:type="dxa"/>
                    <w:bottom w:w="0" w:type="dxa"/>
                    <w:right w:w="28" w:type="dxa"/>
                  </w:tcMar>
                  <w:vAlign w:val="center"/>
                </w:tcPr>
                <w:p>
                  <w:pPr>
                    <w:pStyle w:val="150"/>
                    <w:rPr>
                      <w:bCs/>
                      <w:color w:val="auto"/>
                      <w:kern w:val="2"/>
                    </w:rPr>
                  </w:pPr>
                  <w:r>
                    <w:rPr>
                      <w:rFonts w:hint="eastAsia"/>
                      <w:bCs/>
                      <w:color w:val="auto"/>
                      <w:kern w:val="2"/>
                    </w:rPr>
                    <w:t>监测指标</w:t>
                  </w:r>
                </w:p>
              </w:tc>
              <w:tc>
                <w:tcPr>
                  <w:tcW w:w="976" w:type="pct"/>
                  <w:tcBorders>
                    <w:top w:val="single" w:color="auto" w:sz="12" w:space="0"/>
                    <w:left w:val="single" w:color="auto" w:sz="4" w:space="0"/>
                    <w:bottom w:val="single" w:color="auto" w:sz="4" w:space="0"/>
                    <w:right w:val="single" w:color="auto" w:sz="4" w:space="0"/>
                  </w:tcBorders>
                  <w:tcMar>
                    <w:top w:w="0" w:type="dxa"/>
                    <w:left w:w="28" w:type="dxa"/>
                    <w:bottom w:w="0" w:type="dxa"/>
                    <w:right w:w="28" w:type="dxa"/>
                  </w:tcMar>
                  <w:vAlign w:val="center"/>
                </w:tcPr>
                <w:p>
                  <w:pPr>
                    <w:pStyle w:val="150"/>
                    <w:rPr>
                      <w:bCs/>
                      <w:color w:val="auto"/>
                      <w:kern w:val="2"/>
                    </w:rPr>
                  </w:pPr>
                  <w:r>
                    <w:rPr>
                      <w:rFonts w:hint="eastAsia"/>
                      <w:bCs/>
                      <w:color w:val="auto"/>
                      <w:kern w:val="2"/>
                    </w:rPr>
                    <w:t>监测频次</w:t>
                  </w:r>
                </w:p>
              </w:tc>
              <w:tc>
                <w:tcPr>
                  <w:tcW w:w="1705" w:type="pct"/>
                  <w:tcBorders>
                    <w:top w:val="single" w:color="auto" w:sz="12" w:space="0"/>
                    <w:left w:val="single" w:color="auto" w:sz="4" w:space="0"/>
                    <w:bottom w:val="single" w:color="auto" w:sz="4" w:space="0"/>
                    <w:right w:val="nil"/>
                  </w:tcBorders>
                  <w:tcMar>
                    <w:top w:w="0" w:type="dxa"/>
                    <w:left w:w="28" w:type="dxa"/>
                    <w:bottom w:w="0" w:type="dxa"/>
                    <w:right w:w="28" w:type="dxa"/>
                  </w:tcMar>
                  <w:vAlign w:val="center"/>
                </w:tcPr>
                <w:p>
                  <w:pPr>
                    <w:pStyle w:val="150"/>
                    <w:rPr>
                      <w:bCs/>
                      <w:color w:val="auto"/>
                      <w:kern w:val="2"/>
                    </w:rPr>
                  </w:pPr>
                  <w:r>
                    <w:rPr>
                      <w:rFonts w:hint="eastAsia"/>
                      <w:bCs/>
                      <w:color w:val="auto"/>
                      <w:kern w:val="2"/>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9" w:type="dxa"/>
                  <w:tcBorders>
                    <w:top w:val="single" w:color="auto" w:sz="4" w:space="0"/>
                    <w:left w:val="nil"/>
                    <w:bottom w:val="single" w:color="auto" w:sz="12" w:space="0"/>
                    <w:right w:val="single" w:color="auto" w:sz="4" w:space="0"/>
                  </w:tcBorders>
                  <w:vAlign w:val="center"/>
                </w:tcPr>
                <w:p>
                  <w:pPr>
                    <w:pStyle w:val="150"/>
                    <w:rPr>
                      <w:bCs/>
                      <w:color w:val="auto"/>
                      <w:kern w:val="2"/>
                    </w:rPr>
                  </w:pPr>
                  <w:r>
                    <w:rPr>
                      <w:rFonts w:hint="eastAsia"/>
                      <w:bCs/>
                      <w:color w:val="auto"/>
                      <w:kern w:val="2"/>
                    </w:rPr>
                    <w:t>厂界</w:t>
                  </w:r>
                </w:p>
              </w:tc>
              <w:tc>
                <w:tcPr>
                  <w:tcW w:w="1302" w:type="pct"/>
                  <w:tcBorders>
                    <w:top w:val="single" w:color="auto" w:sz="4" w:space="0"/>
                    <w:left w:val="single" w:color="auto" w:sz="4" w:space="0"/>
                    <w:bottom w:val="single" w:color="auto" w:sz="12" w:space="0"/>
                    <w:right w:val="single" w:color="auto" w:sz="4" w:space="0"/>
                  </w:tcBorders>
                  <w:tcMar>
                    <w:top w:w="0" w:type="dxa"/>
                    <w:left w:w="28" w:type="dxa"/>
                    <w:bottom w:w="0" w:type="dxa"/>
                    <w:right w:w="28" w:type="dxa"/>
                  </w:tcMar>
                  <w:vAlign w:val="center"/>
                </w:tcPr>
                <w:p>
                  <w:pPr>
                    <w:pStyle w:val="150"/>
                    <w:rPr>
                      <w:color w:val="auto"/>
                      <w:kern w:val="2"/>
                    </w:rPr>
                  </w:pPr>
                  <w:r>
                    <w:rPr>
                      <w:rFonts w:hint="eastAsia"/>
                      <w:color w:val="auto"/>
                      <w:kern w:val="2"/>
                    </w:rPr>
                    <w:t>颗粒物浓度</w:t>
                  </w:r>
                </w:p>
              </w:tc>
              <w:tc>
                <w:tcPr>
                  <w:tcW w:w="976" w:type="pct"/>
                  <w:tcBorders>
                    <w:top w:val="single" w:color="auto" w:sz="4" w:space="0"/>
                    <w:left w:val="single" w:color="auto" w:sz="4" w:space="0"/>
                    <w:bottom w:val="single" w:color="auto" w:sz="12" w:space="0"/>
                    <w:right w:val="single" w:color="auto" w:sz="4" w:space="0"/>
                  </w:tcBorders>
                  <w:tcMar>
                    <w:top w:w="0" w:type="dxa"/>
                    <w:left w:w="28" w:type="dxa"/>
                    <w:bottom w:w="0" w:type="dxa"/>
                    <w:right w:w="28" w:type="dxa"/>
                  </w:tcMar>
                  <w:vAlign w:val="center"/>
                </w:tcPr>
                <w:p>
                  <w:pPr>
                    <w:pStyle w:val="150"/>
                    <w:rPr>
                      <w:color w:val="auto"/>
                      <w:kern w:val="2"/>
                      <w:highlight w:val="yellow"/>
                    </w:rPr>
                  </w:pPr>
                  <w:r>
                    <w:rPr>
                      <w:color w:val="auto"/>
                      <w:kern w:val="2"/>
                    </w:rPr>
                    <w:t>1</w:t>
                  </w:r>
                  <w:r>
                    <w:rPr>
                      <w:rFonts w:hint="eastAsia"/>
                      <w:color w:val="auto"/>
                      <w:kern w:val="2"/>
                    </w:rPr>
                    <w:t>次</w:t>
                  </w:r>
                  <w:r>
                    <w:rPr>
                      <w:color w:val="auto"/>
                      <w:kern w:val="2"/>
                    </w:rPr>
                    <w:t>/</w:t>
                  </w:r>
                  <w:r>
                    <w:rPr>
                      <w:rFonts w:hint="eastAsia"/>
                      <w:color w:val="auto"/>
                      <w:kern w:val="2"/>
                    </w:rPr>
                    <w:t>年</w:t>
                  </w:r>
                </w:p>
              </w:tc>
              <w:tc>
                <w:tcPr>
                  <w:tcW w:w="1705" w:type="pct"/>
                  <w:tcBorders>
                    <w:top w:val="single" w:color="auto" w:sz="4" w:space="0"/>
                    <w:left w:val="single" w:color="auto" w:sz="4" w:space="0"/>
                    <w:bottom w:val="single" w:color="auto" w:sz="12" w:space="0"/>
                    <w:right w:val="nil"/>
                  </w:tcBorders>
                  <w:tcMar>
                    <w:top w:w="0" w:type="dxa"/>
                    <w:left w:w="28" w:type="dxa"/>
                    <w:bottom w:w="0" w:type="dxa"/>
                    <w:right w:w="28" w:type="dxa"/>
                  </w:tcMar>
                  <w:vAlign w:val="center"/>
                </w:tcPr>
                <w:p>
                  <w:pPr>
                    <w:pStyle w:val="150"/>
                    <w:rPr>
                      <w:color w:val="auto"/>
                      <w:kern w:val="2"/>
                    </w:rPr>
                  </w:pPr>
                  <w:r>
                    <w:rPr>
                      <w:rFonts w:hint="eastAsia"/>
                      <w:color w:val="auto"/>
                      <w:kern w:val="2"/>
                    </w:rPr>
                    <w:t>《大气污染物综合排放标准》（</w:t>
                  </w:r>
                  <w:r>
                    <w:rPr>
                      <w:color w:val="auto"/>
                      <w:kern w:val="2"/>
                    </w:rPr>
                    <w:t>GB16297-1996</w:t>
                  </w:r>
                  <w:r>
                    <w:rPr>
                      <w:rFonts w:hint="eastAsia"/>
                      <w:color w:val="auto"/>
                      <w:kern w:val="2"/>
                    </w:rPr>
                    <w:t>）表</w:t>
                  </w:r>
                  <w:r>
                    <w:rPr>
                      <w:color w:val="auto"/>
                      <w:kern w:val="2"/>
                    </w:rPr>
                    <w:t>2</w:t>
                  </w:r>
                </w:p>
              </w:tc>
            </w:tr>
          </w:tbl>
          <w:p>
            <w:pPr>
              <w:spacing w:line="520" w:lineRule="exact"/>
              <w:ind w:firstLine="482" w:firstLineChars="200"/>
              <w:rPr>
                <w:b/>
                <w:color w:val="auto"/>
                <w:sz w:val="24"/>
              </w:rPr>
            </w:pPr>
            <w:r>
              <w:rPr>
                <w:rFonts w:hint="eastAsia"/>
                <w:b/>
                <w:color w:val="auto"/>
                <w:sz w:val="24"/>
              </w:rPr>
              <w:t>2、水环境影响分析</w:t>
            </w:r>
          </w:p>
          <w:p>
            <w:pPr>
              <w:adjustRightInd w:val="0"/>
              <w:snapToGrid w:val="0"/>
              <w:spacing w:line="520" w:lineRule="exact"/>
              <w:ind w:firstLine="480" w:firstLineChars="200"/>
              <w:textAlignment w:val="baseline"/>
              <w:rPr>
                <w:color w:val="auto"/>
                <w:sz w:val="24"/>
              </w:rPr>
            </w:pPr>
            <w:r>
              <w:rPr>
                <w:rFonts w:hint="eastAsia"/>
                <w:color w:val="auto"/>
                <w:sz w:val="24"/>
              </w:rPr>
              <w:t>（1）地表水环境影响分析</w:t>
            </w:r>
          </w:p>
          <w:p>
            <w:pPr>
              <w:adjustRightInd w:val="0"/>
              <w:snapToGrid w:val="0"/>
              <w:spacing w:line="520" w:lineRule="exact"/>
              <w:ind w:firstLine="480" w:firstLineChars="200"/>
              <w:textAlignment w:val="baseline"/>
              <w:rPr>
                <w:color w:val="auto"/>
                <w:sz w:val="24"/>
              </w:rPr>
            </w:pPr>
            <w:r>
              <w:rPr>
                <w:rFonts w:hint="eastAsia"/>
                <w:color w:val="auto"/>
                <w:sz w:val="24"/>
              </w:rPr>
              <w:t>①本项目废水基本情况</w:t>
            </w:r>
          </w:p>
          <w:p>
            <w:pPr>
              <w:adjustRightInd w:val="0"/>
              <w:snapToGrid w:val="0"/>
              <w:spacing w:line="520" w:lineRule="exact"/>
              <w:ind w:firstLine="480" w:firstLineChars="200"/>
              <w:textAlignment w:val="baseline"/>
              <w:rPr>
                <w:color w:val="auto"/>
                <w:sz w:val="32"/>
              </w:rPr>
            </w:pPr>
            <w:r>
              <w:rPr>
                <w:rFonts w:hint="eastAsia"/>
                <w:color w:val="auto"/>
                <w:sz w:val="24"/>
              </w:rPr>
              <w:t>本项目无生产废水产生；项目废水主要为职工生活产生的生活污水</w:t>
            </w:r>
            <w:r>
              <w:rPr>
                <w:rFonts w:hint="eastAsia"/>
                <w:color w:val="auto"/>
                <w:sz w:val="24"/>
                <w:szCs w:val="21"/>
              </w:rPr>
              <w:t>。</w:t>
            </w:r>
          </w:p>
          <w:p>
            <w:pPr>
              <w:adjustRightInd w:val="0"/>
              <w:snapToGrid w:val="0"/>
              <w:spacing w:line="520" w:lineRule="exact"/>
              <w:ind w:firstLine="480" w:firstLineChars="200"/>
              <w:textAlignment w:val="baseline"/>
              <w:rPr>
                <w:color w:val="auto"/>
                <w:sz w:val="24"/>
              </w:rPr>
            </w:pPr>
            <w:r>
              <w:rPr>
                <w:rFonts w:hint="eastAsia"/>
                <w:color w:val="auto"/>
                <w:sz w:val="24"/>
              </w:rPr>
              <w:t>本项目职工</w:t>
            </w:r>
            <w:r>
              <w:rPr>
                <w:rFonts w:hint="eastAsia"/>
                <w:color w:val="auto"/>
                <w:sz w:val="24"/>
                <w:lang w:val="en-US" w:eastAsia="zh-CN"/>
              </w:rPr>
              <w:t>40</w:t>
            </w:r>
            <w:r>
              <w:rPr>
                <w:rFonts w:hint="eastAsia"/>
                <w:color w:val="auto"/>
                <w:sz w:val="24"/>
              </w:rPr>
              <w:t>人，每天工作8小时，年工作日</w:t>
            </w:r>
            <w:r>
              <w:rPr>
                <w:rFonts w:hint="eastAsia"/>
                <w:color w:val="auto"/>
                <w:sz w:val="24"/>
                <w:lang w:val="en-US" w:eastAsia="zh-CN"/>
              </w:rPr>
              <w:t>280</w:t>
            </w:r>
            <w:r>
              <w:rPr>
                <w:rFonts w:hint="eastAsia"/>
                <w:color w:val="auto"/>
                <w:sz w:val="24"/>
              </w:rPr>
              <w:t>天，均</w:t>
            </w:r>
            <w:r>
              <w:rPr>
                <w:rFonts w:hint="eastAsia"/>
                <w:color w:val="auto"/>
                <w:sz w:val="24"/>
                <w:lang w:eastAsia="zh-CN"/>
              </w:rPr>
              <w:t>不</w:t>
            </w:r>
            <w:r>
              <w:rPr>
                <w:rFonts w:hint="eastAsia"/>
                <w:color w:val="auto"/>
                <w:sz w:val="24"/>
              </w:rPr>
              <w:t>在厂区食宿。职工</w:t>
            </w:r>
            <w:r>
              <w:rPr>
                <w:color w:val="auto"/>
                <w:sz w:val="24"/>
              </w:rPr>
              <w:t>用水量按</w:t>
            </w:r>
            <w:r>
              <w:rPr>
                <w:rFonts w:hint="eastAsia"/>
                <w:color w:val="auto"/>
                <w:sz w:val="24"/>
                <w:lang w:val="en-US" w:eastAsia="zh-CN"/>
              </w:rPr>
              <w:t>60</w:t>
            </w:r>
            <w:r>
              <w:rPr>
                <w:color w:val="auto"/>
                <w:sz w:val="24"/>
              </w:rPr>
              <w:t>L/p·d计，</w:t>
            </w:r>
            <w:r>
              <w:rPr>
                <w:rFonts w:hint="eastAsia"/>
                <w:color w:val="auto"/>
                <w:sz w:val="24"/>
              </w:rPr>
              <w:t>则生活用水为</w:t>
            </w:r>
            <w:r>
              <w:rPr>
                <w:rFonts w:hint="eastAsia"/>
                <w:color w:val="auto"/>
                <w:sz w:val="24"/>
                <w:lang w:val="en-US" w:eastAsia="zh-CN"/>
              </w:rPr>
              <w:t>2.4</w:t>
            </w:r>
            <w:r>
              <w:rPr>
                <w:rFonts w:hint="eastAsia"/>
                <w:color w:val="auto"/>
                <w:sz w:val="24"/>
              </w:rPr>
              <w:t xml:space="preserve"> m</w:t>
            </w:r>
            <w:r>
              <w:rPr>
                <w:rFonts w:hint="eastAsia"/>
                <w:color w:val="auto"/>
                <w:sz w:val="24"/>
                <w:vertAlign w:val="superscript"/>
              </w:rPr>
              <w:t>3</w:t>
            </w:r>
            <w:r>
              <w:rPr>
                <w:rFonts w:hint="eastAsia"/>
                <w:color w:val="auto"/>
                <w:sz w:val="24"/>
              </w:rPr>
              <w:t>/d（</w:t>
            </w:r>
            <w:r>
              <w:rPr>
                <w:rFonts w:hint="eastAsia"/>
                <w:color w:val="auto"/>
                <w:sz w:val="24"/>
                <w:lang w:val="en-US" w:eastAsia="zh-CN"/>
              </w:rPr>
              <w:t>672</w:t>
            </w:r>
            <w:r>
              <w:rPr>
                <w:rFonts w:hint="eastAsia"/>
                <w:color w:val="auto"/>
                <w:sz w:val="24"/>
              </w:rPr>
              <w:t>m</w:t>
            </w:r>
            <w:r>
              <w:rPr>
                <w:rFonts w:hint="eastAsia"/>
                <w:color w:val="auto"/>
                <w:sz w:val="24"/>
                <w:vertAlign w:val="superscript"/>
              </w:rPr>
              <w:t>3</w:t>
            </w:r>
            <w:r>
              <w:rPr>
                <w:rFonts w:hint="eastAsia"/>
                <w:color w:val="auto"/>
                <w:sz w:val="24"/>
              </w:rPr>
              <w:t>/a），产污系数以0.8计，则生活污水产生量为</w:t>
            </w:r>
            <w:r>
              <w:rPr>
                <w:rFonts w:hint="eastAsia"/>
                <w:color w:val="auto"/>
                <w:sz w:val="24"/>
                <w:lang w:val="en-US" w:eastAsia="zh-CN"/>
              </w:rPr>
              <w:t>1.92</w:t>
            </w:r>
            <w:r>
              <w:rPr>
                <w:rFonts w:hint="eastAsia"/>
                <w:color w:val="auto"/>
                <w:sz w:val="24"/>
              </w:rPr>
              <w:t>m</w:t>
            </w:r>
            <w:r>
              <w:rPr>
                <w:rFonts w:hint="eastAsia"/>
                <w:color w:val="auto"/>
                <w:sz w:val="24"/>
                <w:vertAlign w:val="superscript"/>
              </w:rPr>
              <w:t>3</w:t>
            </w:r>
            <w:r>
              <w:rPr>
                <w:rFonts w:hint="eastAsia"/>
                <w:color w:val="auto"/>
                <w:sz w:val="24"/>
              </w:rPr>
              <w:t>/d（</w:t>
            </w:r>
            <w:r>
              <w:rPr>
                <w:rFonts w:hint="eastAsia"/>
                <w:color w:val="auto"/>
                <w:sz w:val="24"/>
                <w:lang w:val="en-US" w:eastAsia="zh-CN"/>
              </w:rPr>
              <w:t>538</w:t>
            </w:r>
            <w:r>
              <w:rPr>
                <w:rFonts w:hint="eastAsia"/>
                <w:color w:val="auto"/>
                <w:sz w:val="24"/>
              </w:rPr>
              <w:t>m</w:t>
            </w:r>
            <w:r>
              <w:rPr>
                <w:rFonts w:hint="eastAsia"/>
                <w:color w:val="auto"/>
                <w:sz w:val="24"/>
                <w:vertAlign w:val="superscript"/>
              </w:rPr>
              <w:t>3</w:t>
            </w:r>
            <w:r>
              <w:rPr>
                <w:rFonts w:hint="eastAsia"/>
                <w:color w:val="auto"/>
                <w:sz w:val="24"/>
              </w:rPr>
              <w:t>/a）。</w:t>
            </w:r>
            <w:r>
              <w:rPr>
                <w:color w:val="auto"/>
                <w:sz w:val="24"/>
              </w:rPr>
              <w:t>类比一般生活污水水质，主要污染物产生浓度分别为</w:t>
            </w:r>
            <w:r>
              <w:rPr>
                <w:rFonts w:hint="eastAsia"/>
                <w:color w:val="auto"/>
                <w:sz w:val="24"/>
              </w:rPr>
              <w:t>COD300mg/L，BOD</w:t>
            </w:r>
            <w:r>
              <w:rPr>
                <w:rFonts w:hint="eastAsia"/>
                <w:color w:val="auto"/>
                <w:sz w:val="24"/>
                <w:vertAlign w:val="subscript"/>
              </w:rPr>
              <w:t>5</w:t>
            </w:r>
            <w:r>
              <w:rPr>
                <w:rFonts w:hint="eastAsia"/>
                <w:color w:val="auto"/>
                <w:sz w:val="24"/>
              </w:rPr>
              <w:t>170mg/L，SS220mg/L，NH</w:t>
            </w:r>
            <w:r>
              <w:rPr>
                <w:rFonts w:hint="eastAsia"/>
                <w:color w:val="auto"/>
                <w:sz w:val="24"/>
                <w:vertAlign w:val="subscript"/>
              </w:rPr>
              <w:t>3</w:t>
            </w:r>
            <w:r>
              <w:rPr>
                <w:rFonts w:hint="eastAsia"/>
                <w:color w:val="auto"/>
                <w:sz w:val="24"/>
              </w:rPr>
              <w:t>-N25mg/L，TP2mg/L</w:t>
            </w:r>
            <w:r>
              <w:rPr>
                <w:color w:val="auto"/>
                <w:sz w:val="24"/>
              </w:rPr>
              <w:t>。</w:t>
            </w:r>
          </w:p>
          <w:p>
            <w:pPr>
              <w:adjustRightInd w:val="0"/>
              <w:snapToGrid w:val="0"/>
              <w:spacing w:line="520" w:lineRule="exact"/>
              <w:ind w:firstLine="480" w:firstLineChars="200"/>
              <w:rPr>
                <w:color w:val="auto"/>
                <w:sz w:val="24"/>
              </w:rPr>
            </w:pPr>
            <w:r>
              <w:rPr>
                <w:rFonts w:hint="eastAsia"/>
                <w:color w:val="auto"/>
                <w:sz w:val="24"/>
              </w:rPr>
              <w:t>这些污水经</w:t>
            </w:r>
            <w:r>
              <w:rPr>
                <w:rFonts w:hint="eastAsia"/>
                <w:color w:val="auto"/>
                <w:sz w:val="24"/>
                <w:lang w:eastAsia="zh-CN"/>
              </w:rPr>
              <w:t>园区</w:t>
            </w:r>
            <w:r>
              <w:rPr>
                <w:rFonts w:hint="eastAsia"/>
                <w:color w:val="auto"/>
                <w:sz w:val="24"/>
              </w:rPr>
              <w:t>化粪池处理后，通过污水管网进入小店污水处理厂二期工程处理，不直接向水体排放。生活污水的产排情况见下表3</w:t>
            </w:r>
            <w:r>
              <w:rPr>
                <w:rFonts w:hint="eastAsia"/>
                <w:color w:val="auto"/>
                <w:sz w:val="24"/>
                <w:lang w:val="en-US" w:eastAsia="zh-CN"/>
              </w:rPr>
              <w:t>6</w:t>
            </w:r>
            <w:r>
              <w:rPr>
                <w:rFonts w:hint="eastAsia"/>
                <w:color w:val="auto"/>
                <w:sz w:val="24"/>
              </w:rPr>
              <w:t>。</w:t>
            </w:r>
          </w:p>
          <w:p>
            <w:pPr>
              <w:adjustRightInd w:val="0"/>
              <w:snapToGrid w:val="0"/>
              <w:spacing w:line="520" w:lineRule="exact"/>
              <w:ind w:firstLine="480" w:firstLineChars="200"/>
              <w:rPr>
                <w:rFonts w:ascii="黑体" w:eastAsia="黑体"/>
                <w:color w:val="auto"/>
                <w:sz w:val="24"/>
              </w:rPr>
            </w:pPr>
            <w:r>
              <w:rPr>
                <w:rFonts w:hint="eastAsia" w:ascii="黑体" w:eastAsia="黑体"/>
                <w:color w:val="auto"/>
                <w:sz w:val="24"/>
              </w:rPr>
              <w:t>表3</w:t>
            </w:r>
            <w:r>
              <w:rPr>
                <w:rFonts w:hint="eastAsia" w:ascii="黑体" w:eastAsia="黑体"/>
                <w:color w:val="auto"/>
                <w:sz w:val="24"/>
                <w:lang w:val="en-US" w:eastAsia="zh-CN"/>
              </w:rPr>
              <w:t>6</w:t>
            </w:r>
            <w:r>
              <w:rPr>
                <w:rFonts w:hint="eastAsia" w:ascii="黑体" w:eastAsia="黑体"/>
                <w:color w:val="auto"/>
                <w:sz w:val="24"/>
              </w:rPr>
              <w:t xml:space="preserve">                     项目生活污水产排情况</w:t>
            </w:r>
          </w:p>
          <w:tbl>
            <w:tblPr>
              <w:tblStyle w:val="34"/>
              <w:tblW w:w="497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2643"/>
              <w:gridCol w:w="1188"/>
              <w:gridCol w:w="1005"/>
              <w:gridCol w:w="1035"/>
              <w:gridCol w:w="1065"/>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1" w:type="pct"/>
                  <w:gridSpan w:val="2"/>
                  <w:vAlign w:val="center"/>
                </w:tcPr>
                <w:p>
                  <w:pPr>
                    <w:adjustRightInd w:val="0"/>
                    <w:snapToGrid w:val="0"/>
                    <w:jc w:val="center"/>
                    <w:rPr>
                      <w:color w:val="auto"/>
                      <w:sz w:val="21"/>
                      <w:szCs w:val="21"/>
                    </w:rPr>
                  </w:pPr>
                  <w:r>
                    <w:rPr>
                      <w:rFonts w:hint="eastAsia"/>
                      <w:color w:val="auto"/>
                      <w:sz w:val="21"/>
                      <w:szCs w:val="21"/>
                    </w:rPr>
                    <w:t>废水性质</w:t>
                  </w:r>
                </w:p>
              </w:tc>
              <w:tc>
                <w:tcPr>
                  <w:tcW w:w="657" w:type="pct"/>
                  <w:vAlign w:val="center"/>
                </w:tcPr>
                <w:p>
                  <w:pPr>
                    <w:adjustRightInd w:val="0"/>
                    <w:snapToGrid w:val="0"/>
                    <w:jc w:val="center"/>
                    <w:rPr>
                      <w:color w:val="auto"/>
                      <w:sz w:val="21"/>
                      <w:szCs w:val="21"/>
                    </w:rPr>
                  </w:pPr>
                  <w:r>
                    <w:rPr>
                      <w:rFonts w:hint="eastAsia"/>
                      <w:color w:val="auto"/>
                      <w:sz w:val="21"/>
                      <w:szCs w:val="21"/>
                    </w:rPr>
                    <w:t>COD</w:t>
                  </w:r>
                </w:p>
              </w:tc>
              <w:tc>
                <w:tcPr>
                  <w:tcW w:w="556" w:type="pct"/>
                  <w:vAlign w:val="center"/>
                </w:tcPr>
                <w:p>
                  <w:pPr>
                    <w:adjustRightInd w:val="0"/>
                    <w:snapToGrid w:val="0"/>
                    <w:jc w:val="center"/>
                    <w:rPr>
                      <w:color w:val="auto"/>
                      <w:sz w:val="21"/>
                      <w:szCs w:val="21"/>
                    </w:rPr>
                  </w:pPr>
                  <w:r>
                    <w:rPr>
                      <w:rFonts w:hint="eastAsia"/>
                      <w:color w:val="auto"/>
                      <w:sz w:val="21"/>
                      <w:szCs w:val="21"/>
                    </w:rPr>
                    <w:t>BOD</w:t>
                  </w:r>
                  <w:r>
                    <w:rPr>
                      <w:rFonts w:hint="eastAsia"/>
                      <w:color w:val="auto"/>
                      <w:sz w:val="21"/>
                      <w:szCs w:val="21"/>
                      <w:vertAlign w:val="subscript"/>
                    </w:rPr>
                    <w:t>5</w:t>
                  </w:r>
                </w:p>
              </w:tc>
              <w:tc>
                <w:tcPr>
                  <w:tcW w:w="572" w:type="pct"/>
                  <w:vAlign w:val="center"/>
                </w:tcPr>
                <w:p>
                  <w:pPr>
                    <w:adjustRightInd w:val="0"/>
                    <w:snapToGrid w:val="0"/>
                    <w:jc w:val="center"/>
                    <w:rPr>
                      <w:color w:val="auto"/>
                      <w:sz w:val="21"/>
                      <w:szCs w:val="21"/>
                    </w:rPr>
                  </w:pPr>
                  <w:r>
                    <w:rPr>
                      <w:rFonts w:hint="eastAsia"/>
                      <w:color w:val="auto"/>
                      <w:sz w:val="21"/>
                      <w:szCs w:val="21"/>
                    </w:rPr>
                    <w:t>SS</w:t>
                  </w:r>
                </w:p>
              </w:tc>
              <w:tc>
                <w:tcPr>
                  <w:tcW w:w="589" w:type="pct"/>
                  <w:vAlign w:val="center"/>
                </w:tcPr>
                <w:p>
                  <w:pPr>
                    <w:adjustRightInd w:val="0"/>
                    <w:snapToGrid w:val="0"/>
                    <w:jc w:val="center"/>
                    <w:rPr>
                      <w:color w:val="auto"/>
                      <w:sz w:val="21"/>
                      <w:szCs w:val="21"/>
                    </w:rPr>
                  </w:pPr>
                  <w:r>
                    <w:rPr>
                      <w:rFonts w:hint="eastAsia"/>
                      <w:color w:val="auto"/>
                      <w:sz w:val="21"/>
                      <w:szCs w:val="21"/>
                    </w:rPr>
                    <w:t>NH</w:t>
                  </w:r>
                  <w:r>
                    <w:rPr>
                      <w:rFonts w:hint="eastAsia"/>
                      <w:color w:val="auto"/>
                      <w:sz w:val="21"/>
                      <w:szCs w:val="21"/>
                      <w:vertAlign w:val="subscript"/>
                    </w:rPr>
                    <w:t>3</w:t>
                  </w:r>
                  <w:r>
                    <w:rPr>
                      <w:rFonts w:hint="eastAsia"/>
                      <w:color w:val="auto"/>
                      <w:sz w:val="21"/>
                      <w:szCs w:val="21"/>
                    </w:rPr>
                    <w:t>-N</w:t>
                  </w:r>
                </w:p>
              </w:tc>
              <w:tc>
                <w:tcPr>
                  <w:tcW w:w="572" w:type="pct"/>
                  <w:vAlign w:val="center"/>
                </w:tcPr>
                <w:p>
                  <w:pPr>
                    <w:adjustRightInd w:val="0"/>
                    <w:snapToGrid w:val="0"/>
                    <w:jc w:val="center"/>
                    <w:rPr>
                      <w:color w:val="auto"/>
                      <w:sz w:val="21"/>
                      <w:szCs w:val="21"/>
                    </w:rPr>
                  </w:pPr>
                  <w:r>
                    <w:rPr>
                      <w:rFonts w:hint="eastAsia"/>
                      <w:color w:val="auto"/>
                      <w:sz w:val="21"/>
                      <w:szCs w:val="21"/>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8" w:type="pct"/>
                  <w:vMerge w:val="restart"/>
                  <w:vAlign w:val="center"/>
                </w:tcPr>
                <w:p>
                  <w:pPr>
                    <w:adjustRightInd w:val="0"/>
                    <w:snapToGrid w:val="0"/>
                    <w:jc w:val="center"/>
                    <w:rPr>
                      <w:color w:val="auto"/>
                      <w:sz w:val="21"/>
                      <w:szCs w:val="21"/>
                    </w:rPr>
                  </w:pPr>
                  <w:r>
                    <w:rPr>
                      <w:rFonts w:hint="eastAsia"/>
                      <w:color w:val="auto"/>
                      <w:sz w:val="21"/>
                      <w:szCs w:val="21"/>
                    </w:rPr>
                    <w:t>园区化粪池</w:t>
                  </w:r>
                </w:p>
              </w:tc>
              <w:tc>
                <w:tcPr>
                  <w:tcW w:w="1462" w:type="pct"/>
                  <w:vAlign w:val="center"/>
                </w:tcPr>
                <w:p>
                  <w:pPr>
                    <w:adjustRightInd w:val="0"/>
                    <w:snapToGrid w:val="0"/>
                    <w:jc w:val="center"/>
                    <w:rPr>
                      <w:color w:val="auto"/>
                      <w:sz w:val="21"/>
                      <w:szCs w:val="21"/>
                    </w:rPr>
                  </w:pPr>
                  <w:r>
                    <w:rPr>
                      <w:rFonts w:hint="eastAsia"/>
                      <w:color w:val="auto"/>
                      <w:sz w:val="21"/>
                      <w:szCs w:val="21"/>
                    </w:rPr>
                    <w:t>处理前浓度（mg/L）</w:t>
                  </w:r>
                </w:p>
              </w:tc>
              <w:tc>
                <w:tcPr>
                  <w:tcW w:w="657" w:type="pct"/>
                  <w:vAlign w:val="center"/>
                </w:tcPr>
                <w:p>
                  <w:pPr>
                    <w:adjustRightInd w:val="0"/>
                    <w:snapToGrid w:val="0"/>
                    <w:jc w:val="center"/>
                    <w:rPr>
                      <w:color w:val="auto"/>
                      <w:sz w:val="21"/>
                      <w:szCs w:val="21"/>
                    </w:rPr>
                  </w:pPr>
                  <w:r>
                    <w:rPr>
                      <w:rFonts w:hint="eastAsia"/>
                      <w:color w:val="auto"/>
                      <w:sz w:val="21"/>
                      <w:szCs w:val="21"/>
                    </w:rPr>
                    <w:t>300</w:t>
                  </w:r>
                </w:p>
              </w:tc>
              <w:tc>
                <w:tcPr>
                  <w:tcW w:w="556" w:type="pct"/>
                  <w:vAlign w:val="center"/>
                </w:tcPr>
                <w:p>
                  <w:pPr>
                    <w:adjustRightInd w:val="0"/>
                    <w:snapToGrid w:val="0"/>
                    <w:jc w:val="center"/>
                    <w:rPr>
                      <w:color w:val="auto"/>
                      <w:sz w:val="21"/>
                      <w:szCs w:val="21"/>
                    </w:rPr>
                  </w:pPr>
                  <w:r>
                    <w:rPr>
                      <w:rFonts w:hint="eastAsia"/>
                      <w:color w:val="auto"/>
                      <w:sz w:val="21"/>
                      <w:szCs w:val="21"/>
                    </w:rPr>
                    <w:t>170</w:t>
                  </w:r>
                </w:p>
              </w:tc>
              <w:tc>
                <w:tcPr>
                  <w:tcW w:w="572" w:type="pct"/>
                  <w:vAlign w:val="center"/>
                </w:tcPr>
                <w:p>
                  <w:pPr>
                    <w:adjustRightInd w:val="0"/>
                    <w:snapToGrid w:val="0"/>
                    <w:jc w:val="center"/>
                    <w:rPr>
                      <w:color w:val="auto"/>
                      <w:sz w:val="21"/>
                      <w:szCs w:val="21"/>
                    </w:rPr>
                  </w:pPr>
                  <w:r>
                    <w:rPr>
                      <w:rFonts w:hint="eastAsia"/>
                      <w:color w:val="auto"/>
                      <w:sz w:val="21"/>
                      <w:szCs w:val="21"/>
                    </w:rPr>
                    <w:t>220</w:t>
                  </w:r>
                </w:p>
              </w:tc>
              <w:tc>
                <w:tcPr>
                  <w:tcW w:w="589" w:type="pct"/>
                  <w:vAlign w:val="center"/>
                </w:tcPr>
                <w:p>
                  <w:pPr>
                    <w:adjustRightInd w:val="0"/>
                    <w:snapToGrid w:val="0"/>
                    <w:jc w:val="center"/>
                    <w:rPr>
                      <w:color w:val="auto"/>
                      <w:sz w:val="21"/>
                      <w:szCs w:val="21"/>
                    </w:rPr>
                  </w:pPr>
                  <w:r>
                    <w:rPr>
                      <w:rFonts w:hint="eastAsia"/>
                      <w:color w:val="auto"/>
                      <w:sz w:val="21"/>
                      <w:szCs w:val="21"/>
                    </w:rPr>
                    <w:t>25</w:t>
                  </w:r>
                </w:p>
              </w:tc>
              <w:tc>
                <w:tcPr>
                  <w:tcW w:w="572" w:type="pct"/>
                  <w:vAlign w:val="center"/>
                </w:tcPr>
                <w:p>
                  <w:pPr>
                    <w:adjustRightInd w:val="0"/>
                    <w:snapToGrid w:val="0"/>
                    <w:jc w:val="center"/>
                    <w:rPr>
                      <w:color w:val="auto"/>
                      <w:sz w:val="21"/>
                      <w:szCs w:val="21"/>
                    </w:rPr>
                  </w:pPr>
                  <w:r>
                    <w:rPr>
                      <w:rFonts w:hint="eastAsia"/>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8" w:type="pct"/>
                  <w:vMerge w:val="continue"/>
                  <w:vAlign w:val="center"/>
                </w:tcPr>
                <w:p>
                  <w:pPr>
                    <w:adjustRightInd w:val="0"/>
                    <w:snapToGrid w:val="0"/>
                    <w:jc w:val="center"/>
                    <w:rPr>
                      <w:color w:val="auto"/>
                      <w:sz w:val="21"/>
                      <w:szCs w:val="21"/>
                    </w:rPr>
                  </w:pPr>
                </w:p>
              </w:tc>
              <w:tc>
                <w:tcPr>
                  <w:tcW w:w="1462" w:type="pct"/>
                  <w:vAlign w:val="center"/>
                </w:tcPr>
                <w:p>
                  <w:pPr>
                    <w:adjustRightInd w:val="0"/>
                    <w:snapToGrid w:val="0"/>
                    <w:jc w:val="center"/>
                    <w:rPr>
                      <w:color w:val="auto"/>
                      <w:sz w:val="21"/>
                      <w:szCs w:val="21"/>
                    </w:rPr>
                  </w:pPr>
                  <w:r>
                    <w:rPr>
                      <w:rFonts w:hint="eastAsia"/>
                      <w:color w:val="auto"/>
                      <w:sz w:val="21"/>
                      <w:szCs w:val="21"/>
                    </w:rPr>
                    <w:t>处理前污染物量（t/a）</w:t>
                  </w:r>
                </w:p>
              </w:tc>
              <w:tc>
                <w:tcPr>
                  <w:tcW w:w="657"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1614</w:t>
                  </w:r>
                </w:p>
              </w:tc>
              <w:tc>
                <w:tcPr>
                  <w:tcW w:w="556"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0.0915</w:t>
                  </w:r>
                </w:p>
              </w:tc>
              <w:tc>
                <w:tcPr>
                  <w:tcW w:w="572"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1184</w:t>
                  </w:r>
                </w:p>
              </w:tc>
              <w:tc>
                <w:tcPr>
                  <w:tcW w:w="589"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0.0135</w:t>
                  </w:r>
                </w:p>
              </w:tc>
              <w:tc>
                <w:tcPr>
                  <w:tcW w:w="572"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rPr>
                    <w:t>0.00</w:t>
                  </w:r>
                  <w:r>
                    <w:rPr>
                      <w:rFonts w:hint="eastAsia"/>
                      <w:color w:val="auto"/>
                      <w:sz w:val="21"/>
                      <w:szCs w:val="21"/>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8" w:type="pct"/>
                  <w:vMerge w:val="continue"/>
                  <w:vAlign w:val="center"/>
                </w:tcPr>
                <w:p>
                  <w:pPr>
                    <w:adjustRightInd w:val="0"/>
                    <w:snapToGrid w:val="0"/>
                    <w:jc w:val="center"/>
                    <w:rPr>
                      <w:color w:val="auto"/>
                      <w:sz w:val="21"/>
                      <w:szCs w:val="21"/>
                    </w:rPr>
                  </w:pPr>
                </w:p>
              </w:tc>
              <w:tc>
                <w:tcPr>
                  <w:tcW w:w="1462" w:type="pct"/>
                  <w:vAlign w:val="center"/>
                </w:tcPr>
                <w:p>
                  <w:pPr>
                    <w:adjustRightInd w:val="0"/>
                    <w:snapToGrid w:val="0"/>
                    <w:jc w:val="center"/>
                    <w:rPr>
                      <w:color w:val="auto"/>
                      <w:sz w:val="21"/>
                      <w:szCs w:val="21"/>
                    </w:rPr>
                  </w:pPr>
                  <w:r>
                    <w:rPr>
                      <w:rFonts w:hint="eastAsia"/>
                      <w:color w:val="auto"/>
                      <w:sz w:val="21"/>
                      <w:szCs w:val="21"/>
                    </w:rPr>
                    <w:t>处理效率（%）</w:t>
                  </w:r>
                </w:p>
              </w:tc>
              <w:tc>
                <w:tcPr>
                  <w:tcW w:w="657" w:type="pct"/>
                  <w:vAlign w:val="center"/>
                </w:tcPr>
                <w:p>
                  <w:pPr>
                    <w:adjustRightInd w:val="0"/>
                    <w:snapToGrid w:val="0"/>
                    <w:jc w:val="center"/>
                    <w:rPr>
                      <w:color w:val="auto"/>
                      <w:sz w:val="21"/>
                      <w:szCs w:val="21"/>
                    </w:rPr>
                  </w:pPr>
                  <w:r>
                    <w:rPr>
                      <w:rFonts w:hint="eastAsia"/>
                      <w:color w:val="auto"/>
                      <w:sz w:val="21"/>
                      <w:szCs w:val="21"/>
                    </w:rPr>
                    <w:t>15</w:t>
                  </w:r>
                </w:p>
              </w:tc>
              <w:tc>
                <w:tcPr>
                  <w:tcW w:w="556" w:type="pct"/>
                  <w:vAlign w:val="center"/>
                </w:tcPr>
                <w:p>
                  <w:pPr>
                    <w:adjustRightInd w:val="0"/>
                    <w:snapToGrid w:val="0"/>
                    <w:jc w:val="center"/>
                    <w:rPr>
                      <w:color w:val="auto"/>
                      <w:sz w:val="21"/>
                      <w:szCs w:val="21"/>
                    </w:rPr>
                  </w:pPr>
                  <w:r>
                    <w:rPr>
                      <w:rFonts w:hint="eastAsia"/>
                      <w:color w:val="auto"/>
                      <w:sz w:val="21"/>
                      <w:szCs w:val="21"/>
                    </w:rPr>
                    <w:t>9</w:t>
                  </w:r>
                </w:p>
              </w:tc>
              <w:tc>
                <w:tcPr>
                  <w:tcW w:w="572" w:type="pct"/>
                  <w:vAlign w:val="center"/>
                </w:tcPr>
                <w:p>
                  <w:pPr>
                    <w:adjustRightInd w:val="0"/>
                    <w:snapToGrid w:val="0"/>
                    <w:jc w:val="center"/>
                    <w:rPr>
                      <w:color w:val="auto"/>
                      <w:sz w:val="21"/>
                      <w:szCs w:val="21"/>
                    </w:rPr>
                  </w:pPr>
                  <w:r>
                    <w:rPr>
                      <w:rFonts w:hint="eastAsia"/>
                      <w:color w:val="auto"/>
                      <w:sz w:val="21"/>
                      <w:szCs w:val="21"/>
                    </w:rPr>
                    <w:t>30</w:t>
                  </w:r>
                </w:p>
              </w:tc>
              <w:tc>
                <w:tcPr>
                  <w:tcW w:w="589" w:type="pct"/>
                  <w:vAlign w:val="center"/>
                </w:tcPr>
                <w:p>
                  <w:pPr>
                    <w:adjustRightInd w:val="0"/>
                    <w:snapToGrid w:val="0"/>
                    <w:jc w:val="center"/>
                    <w:rPr>
                      <w:color w:val="auto"/>
                      <w:sz w:val="21"/>
                      <w:szCs w:val="21"/>
                    </w:rPr>
                  </w:pPr>
                  <w:r>
                    <w:rPr>
                      <w:rFonts w:hint="eastAsia"/>
                      <w:color w:val="auto"/>
                      <w:sz w:val="21"/>
                      <w:szCs w:val="21"/>
                    </w:rPr>
                    <w:t>3</w:t>
                  </w:r>
                </w:p>
              </w:tc>
              <w:tc>
                <w:tcPr>
                  <w:tcW w:w="572" w:type="pct"/>
                  <w:vAlign w:val="center"/>
                </w:tcPr>
                <w:p>
                  <w:pPr>
                    <w:adjustRightInd w:val="0"/>
                    <w:snapToGrid w:val="0"/>
                    <w:jc w:val="center"/>
                    <w:rPr>
                      <w:color w:val="auto"/>
                      <w:sz w:val="21"/>
                      <w:szCs w:val="21"/>
                    </w:rPr>
                  </w:pPr>
                  <w:r>
                    <w:rPr>
                      <w:rFonts w:hint="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8" w:type="pct"/>
                  <w:vMerge w:val="continue"/>
                  <w:vAlign w:val="center"/>
                </w:tcPr>
                <w:p>
                  <w:pPr>
                    <w:adjustRightInd w:val="0"/>
                    <w:snapToGrid w:val="0"/>
                    <w:jc w:val="center"/>
                    <w:rPr>
                      <w:color w:val="auto"/>
                      <w:sz w:val="21"/>
                      <w:szCs w:val="21"/>
                    </w:rPr>
                  </w:pPr>
                </w:p>
              </w:tc>
              <w:tc>
                <w:tcPr>
                  <w:tcW w:w="1462" w:type="pct"/>
                  <w:vAlign w:val="center"/>
                </w:tcPr>
                <w:p>
                  <w:pPr>
                    <w:adjustRightInd w:val="0"/>
                    <w:snapToGrid w:val="0"/>
                    <w:jc w:val="center"/>
                    <w:rPr>
                      <w:color w:val="auto"/>
                      <w:sz w:val="21"/>
                      <w:szCs w:val="21"/>
                    </w:rPr>
                  </w:pPr>
                  <w:r>
                    <w:rPr>
                      <w:rFonts w:hint="eastAsia"/>
                      <w:color w:val="auto"/>
                      <w:sz w:val="21"/>
                      <w:szCs w:val="21"/>
                    </w:rPr>
                    <w:t>处理后浓度（mg/L）</w:t>
                  </w:r>
                </w:p>
              </w:tc>
              <w:tc>
                <w:tcPr>
                  <w:tcW w:w="657" w:type="pct"/>
                  <w:vAlign w:val="center"/>
                </w:tcPr>
                <w:p>
                  <w:pPr>
                    <w:adjustRightInd w:val="0"/>
                    <w:snapToGrid w:val="0"/>
                    <w:jc w:val="center"/>
                    <w:rPr>
                      <w:color w:val="auto"/>
                      <w:sz w:val="21"/>
                      <w:szCs w:val="21"/>
                    </w:rPr>
                  </w:pPr>
                  <w:r>
                    <w:rPr>
                      <w:rFonts w:hint="eastAsia"/>
                      <w:color w:val="auto"/>
                      <w:sz w:val="21"/>
                      <w:szCs w:val="21"/>
                    </w:rPr>
                    <w:t>255</w:t>
                  </w:r>
                </w:p>
              </w:tc>
              <w:tc>
                <w:tcPr>
                  <w:tcW w:w="556" w:type="pct"/>
                  <w:vAlign w:val="center"/>
                </w:tcPr>
                <w:p>
                  <w:pPr>
                    <w:adjustRightInd w:val="0"/>
                    <w:snapToGrid w:val="0"/>
                    <w:jc w:val="center"/>
                    <w:rPr>
                      <w:color w:val="auto"/>
                      <w:sz w:val="21"/>
                      <w:szCs w:val="21"/>
                    </w:rPr>
                  </w:pPr>
                  <w:r>
                    <w:rPr>
                      <w:rFonts w:hint="eastAsia"/>
                      <w:color w:val="auto"/>
                      <w:sz w:val="21"/>
                      <w:szCs w:val="21"/>
                    </w:rPr>
                    <w:t>154.7</w:t>
                  </w:r>
                </w:p>
              </w:tc>
              <w:tc>
                <w:tcPr>
                  <w:tcW w:w="572" w:type="pct"/>
                  <w:vAlign w:val="center"/>
                </w:tcPr>
                <w:p>
                  <w:pPr>
                    <w:adjustRightInd w:val="0"/>
                    <w:snapToGrid w:val="0"/>
                    <w:jc w:val="center"/>
                    <w:rPr>
                      <w:color w:val="auto"/>
                      <w:sz w:val="21"/>
                      <w:szCs w:val="21"/>
                    </w:rPr>
                  </w:pPr>
                  <w:r>
                    <w:rPr>
                      <w:rFonts w:hint="eastAsia"/>
                      <w:color w:val="auto"/>
                      <w:sz w:val="21"/>
                      <w:szCs w:val="21"/>
                    </w:rPr>
                    <w:t>154</w:t>
                  </w:r>
                </w:p>
              </w:tc>
              <w:tc>
                <w:tcPr>
                  <w:tcW w:w="589" w:type="pct"/>
                  <w:vAlign w:val="center"/>
                </w:tcPr>
                <w:p>
                  <w:pPr>
                    <w:adjustRightInd w:val="0"/>
                    <w:snapToGrid w:val="0"/>
                    <w:jc w:val="center"/>
                    <w:rPr>
                      <w:color w:val="auto"/>
                      <w:sz w:val="21"/>
                      <w:szCs w:val="21"/>
                    </w:rPr>
                  </w:pPr>
                  <w:r>
                    <w:rPr>
                      <w:rFonts w:hint="eastAsia"/>
                      <w:color w:val="auto"/>
                      <w:sz w:val="21"/>
                      <w:szCs w:val="21"/>
                    </w:rPr>
                    <w:t>24.25</w:t>
                  </w:r>
                </w:p>
              </w:tc>
              <w:tc>
                <w:tcPr>
                  <w:tcW w:w="572" w:type="pct"/>
                  <w:vAlign w:val="center"/>
                </w:tcPr>
                <w:p>
                  <w:pPr>
                    <w:adjustRightInd w:val="0"/>
                    <w:snapToGrid w:val="0"/>
                    <w:jc w:val="center"/>
                    <w:rPr>
                      <w:color w:val="auto"/>
                      <w:sz w:val="21"/>
                      <w:szCs w:val="21"/>
                    </w:rPr>
                  </w:pPr>
                  <w:r>
                    <w:rPr>
                      <w:rFonts w:hint="eastAsia"/>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8" w:type="pct"/>
                  <w:vMerge w:val="continue"/>
                  <w:vAlign w:val="center"/>
                </w:tcPr>
                <w:p>
                  <w:pPr>
                    <w:adjustRightInd w:val="0"/>
                    <w:snapToGrid w:val="0"/>
                    <w:jc w:val="center"/>
                    <w:rPr>
                      <w:color w:val="auto"/>
                      <w:sz w:val="21"/>
                      <w:szCs w:val="21"/>
                    </w:rPr>
                  </w:pPr>
                </w:p>
              </w:tc>
              <w:tc>
                <w:tcPr>
                  <w:tcW w:w="1462" w:type="pct"/>
                  <w:vAlign w:val="center"/>
                </w:tcPr>
                <w:p>
                  <w:pPr>
                    <w:adjustRightInd w:val="0"/>
                    <w:snapToGrid w:val="0"/>
                    <w:jc w:val="center"/>
                    <w:rPr>
                      <w:color w:val="auto"/>
                      <w:sz w:val="21"/>
                      <w:szCs w:val="21"/>
                    </w:rPr>
                  </w:pPr>
                  <w:r>
                    <w:rPr>
                      <w:rFonts w:hint="eastAsia"/>
                      <w:color w:val="auto"/>
                      <w:sz w:val="21"/>
                      <w:szCs w:val="21"/>
                    </w:rPr>
                    <w:t>处理后污染物量（t/a）</w:t>
                  </w:r>
                </w:p>
              </w:tc>
              <w:tc>
                <w:tcPr>
                  <w:tcW w:w="657"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0.1372</w:t>
                  </w:r>
                </w:p>
              </w:tc>
              <w:tc>
                <w:tcPr>
                  <w:tcW w:w="556"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rPr>
                    <w:t>0.0</w:t>
                  </w:r>
                  <w:r>
                    <w:rPr>
                      <w:rFonts w:hint="eastAsia"/>
                      <w:color w:val="auto"/>
                      <w:sz w:val="21"/>
                      <w:szCs w:val="21"/>
                      <w:lang w:val="en-US" w:eastAsia="zh-CN"/>
                    </w:rPr>
                    <w:t>832</w:t>
                  </w:r>
                </w:p>
              </w:tc>
              <w:tc>
                <w:tcPr>
                  <w:tcW w:w="572"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rPr>
                    <w:t>0.0</w:t>
                  </w:r>
                  <w:r>
                    <w:rPr>
                      <w:rFonts w:hint="eastAsia"/>
                      <w:color w:val="auto"/>
                      <w:sz w:val="21"/>
                      <w:szCs w:val="21"/>
                      <w:lang w:val="en-US" w:eastAsia="zh-CN"/>
                    </w:rPr>
                    <w:t>829</w:t>
                  </w:r>
                </w:p>
              </w:tc>
              <w:tc>
                <w:tcPr>
                  <w:tcW w:w="589"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0.0130</w:t>
                  </w:r>
                </w:p>
              </w:tc>
              <w:tc>
                <w:tcPr>
                  <w:tcW w:w="572" w:type="pct"/>
                  <w:vAlign w:val="center"/>
                </w:tcPr>
                <w:p>
                  <w:pPr>
                    <w:adjustRightInd w:val="0"/>
                    <w:snapToGrid w:val="0"/>
                    <w:jc w:val="center"/>
                    <w:rPr>
                      <w:rFonts w:hint="default" w:eastAsia="宋体"/>
                      <w:color w:val="auto"/>
                      <w:sz w:val="21"/>
                      <w:szCs w:val="21"/>
                      <w:lang w:val="en-US" w:eastAsia="zh-CN"/>
                    </w:rPr>
                  </w:pPr>
                  <w:r>
                    <w:rPr>
                      <w:rFonts w:hint="eastAsia"/>
                      <w:color w:val="auto"/>
                      <w:sz w:val="21"/>
                      <w:szCs w:val="21"/>
                    </w:rPr>
                    <w:t>0.00</w:t>
                  </w:r>
                  <w:r>
                    <w:rPr>
                      <w:rFonts w:hint="eastAsia"/>
                      <w:color w:val="auto"/>
                      <w:sz w:val="21"/>
                      <w:szCs w:val="21"/>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1" w:type="pct"/>
                  <w:gridSpan w:val="2"/>
                  <w:vAlign w:val="center"/>
                </w:tcPr>
                <w:p>
                  <w:pPr>
                    <w:adjustRightInd w:val="0"/>
                    <w:snapToGrid w:val="0"/>
                    <w:jc w:val="center"/>
                    <w:rPr>
                      <w:color w:val="auto"/>
                      <w:sz w:val="21"/>
                      <w:szCs w:val="21"/>
                    </w:rPr>
                  </w:pPr>
                  <w:r>
                    <w:rPr>
                      <w:rFonts w:hint="eastAsia"/>
                      <w:color w:val="auto"/>
                      <w:sz w:val="21"/>
                      <w:szCs w:val="21"/>
                    </w:rPr>
                    <w:t>经污水处理厂处理后浓度（mg/L）</w:t>
                  </w:r>
                </w:p>
              </w:tc>
              <w:tc>
                <w:tcPr>
                  <w:tcW w:w="657" w:type="pct"/>
                  <w:vAlign w:val="center"/>
                </w:tcPr>
                <w:p>
                  <w:pPr>
                    <w:adjustRightInd w:val="0"/>
                    <w:snapToGrid w:val="0"/>
                    <w:jc w:val="center"/>
                    <w:rPr>
                      <w:color w:val="auto"/>
                      <w:sz w:val="21"/>
                      <w:szCs w:val="21"/>
                    </w:rPr>
                  </w:pPr>
                  <w:r>
                    <w:rPr>
                      <w:rFonts w:hint="eastAsia"/>
                      <w:color w:val="auto"/>
                      <w:sz w:val="21"/>
                      <w:szCs w:val="21"/>
                    </w:rPr>
                    <w:t>40</w:t>
                  </w:r>
                </w:p>
              </w:tc>
              <w:tc>
                <w:tcPr>
                  <w:tcW w:w="556" w:type="pct"/>
                  <w:vAlign w:val="center"/>
                </w:tcPr>
                <w:p>
                  <w:pPr>
                    <w:adjustRightInd w:val="0"/>
                    <w:snapToGrid w:val="0"/>
                    <w:jc w:val="center"/>
                    <w:rPr>
                      <w:color w:val="auto"/>
                      <w:sz w:val="21"/>
                      <w:szCs w:val="21"/>
                    </w:rPr>
                  </w:pPr>
                  <w:r>
                    <w:rPr>
                      <w:rFonts w:hint="eastAsia"/>
                      <w:color w:val="auto"/>
                      <w:sz w:val="21"/>
                      <w:szCs w:val="21"/>
                    </w:rPr>
                    <w:t>--</w:t>
                  </w:r>
                </w:p>
              </w:tc>
              <w:tc>
                <w:tcPr>
                  <w:tcW w:w="572" w:type="pct"/>
                  <w:vAlign w:val="center"/>
                </w:tcPr>
                <w:p>
                  <w:pPr>
                    <w:adjustRightInd w:val="0"/>
                    <w:snapToGrid w:val="0"/>
                    <w:jc w:val="center"/>
                    <w:rPr>
                      <w:color w:val="auto"/>
                      <w:sz w:val="21"/>
                      <w:szCs w:val="21"/>
                    </w:rPr>
                  </w:pPr>
                  <w:r>
                    <w:rPr>
                      <w:rFonts w:hint="eastAsia"/>
                      <w:color w:val="auto"/>
                      <w:sz w:val="21"/>
                      <w:szCs w:val="21"/>
                    </w:rPr>
                    <w:t>--</w:t>
                  </w:r>
                </w:p>
              </w:tc>
              <w:tc>
                <w:tcPr>
                  <w:tcW w:w="589" w:type="pct"/>
                  <w:vAlign w:val="center"/>
                </w:tcPr>
                <w:p>
                  <w:pPr>
                    <w:adjustRightInd w:val="0"/>
                    <w:snapToGrid w:val="0"/>
                    <w:jc w:val="center"/>
                    <w:rPr>
                      <w:color w:val="auto"/>
                      <w:sz w:val="21"/>
                      <w:szCs w:val="21"/>
                    </w:rPr>
                  </w:pPr>
                  <w:r>
                    <w:rPr>
                      <w:rFonts w:hint="eastAsia"/>
                      <w:color w:val="auto"/>
                      <w:sz w:val="21"/>
                      <w:szCs w:val="21"/>
                    </w:rPr>
                    <w:t>2</w:t>
                  </w:r>
                </w:p>
              </w:tc>
              <w:tc>
                <w:tcPr>
                  <w:tcW w:w="572" w:type="pct"/>
                  <w:vAlign w:val="center"/>
                </w:tcPr>
                <w:p>
                  <w:pPr>
                    <w:adjustRightInd w:val="0"/>
                    <w:snapToGrid w:val="0"/>
                    <w:jc w:val="center"/>
                    <w:rPr>
                      <w:color w:val="auto"/>
                      <w:sz w:val="21"/>
                      <w:szCs w:val="21"/>
                    </w:rPr>
                  </w:pPr>
                  <w:r>
                    <w:rPr>
                      <w:rFonts w:hint="eastAsia"/>
                      <w:color w:val="auto"/>
                      <w:sz w:val="21"/>
                      <w:szCs w:val="21"/>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1" w:type="pct"/>
                  <w:gridSpan w:val="2"/>
                  <w:vAlign w:val="center"/>
                </w:tcPr>
                <w:p>
                  <w:pPr>
                    <w:adjustRightInd w:val="0"/>
                    <w:snapToGrid w:val="0"/>
                    <w:jc w:val="center"/>
                    <w:rPr>
                      <w:color w:val="auto"/>
                      <w:sz w:val="21"/>
                      <w:szCs w:val="21"/>
                    </w:rPr>
                  </w:pPr>
                  <w:r>
                    <w:rPr>
                      <w:rFonts w:hint="eastAsia"/>
                      <w:color w:val="auto"/>
                      <w:sz w:val="21"/>
                      <w:szCs w:val="21"/>
                    </w:rPr>
                    <w:t>经污水处理厂处理后污染物量（t/a）</w:t>
                  </w:r>
                </w:p>
              </w:tc>
              <w:tc>
                <w:tcPr>
                  <w:tcW w:w="657" w:type="pct"/>
                  <w:vAlign w:val="center"/>
                </w:tcPr>
                <w:p>
                  <w:pPr>
                    <w:jc w:val="center"/>
                    <w:rPr>
                      <w:rFonts w:hint="default" w:eastAsia="宋体"/>
                      <w:color w:val="auto"/>
                      <w:sz w:val="21"/>
                      <w:szCs w:val="21"/>
                      <w:lang w:val="en-US" w:eastAsia="zh-CN"/>
                    </w:rPr>
                  </w:pPr>
                  <w:r>
                    <w:rPr>
                      <w:rFonts w:hint="eastAsia"/>
                      <w:color w:val="auto"/>
                      <w:sz w:val="21"/>
                      <w:szCs w:val="21"/>
                    </w:rPr>
                    <w:t>0.0</w:t>
                  </w:r>
                  <w:r>
                    <w:rPr>
                      <w:rFonts w:hint="eastAsia"/>
                      <w:color w:val="auto"/>
                      <w:sz w:val="21"/>
                      <w:szCs w:val="21"/>
                      <w:lang w:val="en-US" w:eastAsia="zh-CN"/>
                    </w:rPr>
                    <w:t>215</w:t>
                  </w:r>
                </w:p>
              </w:tc>
              <w:tc>
                <w:tcPr>
                  <w:tcW w:w="556" w:type="pct"/>
                  <w:vAlign w:val="center"/>
                </w:tcPr>
                <w:p>
                  <w:pPr>
                    <w:adjustRightInd w:val="0"/>
                    <w:snapToGrid w:val="0"/>
                    <w:jc w:val="center"/>
                    <w:rPr>
                      <w:color w:val="auto"/>
                      <w:sz w:val="21"/>
                      <w:szCs w:val="21"/>
                    </w:rPr>
                  </w:pPr>
                  <w:r>
                    <w:rPr>
                      <w:rFonts w:hint="eastAsia"/>
                      <w:color w:val="auto"/>
                      <w:sz w:val="21"/>
                      <w:szCs w:val="21"/>
                    </w:rPr>
                    <w:t>--</w:t>
                  </w:r>
                </w:p>
              </w:tc>
              <w:tc>
                <w:tcPr>
                  <w:tcW w:w="572" w:type="pct"/>
                  <w:vAlign w:val="center"/>
                </w:tcPr>
                <w:p>
                  <w:pPr>
                    <w:adjustRightInd w:val="0"/>
                    <w:snapToGrid w:val="0"/>
                    <w:jc w:val="center"/>
                    <w:rPr>
                      <w:color w:val="auto"/>
                      <w:sz w:val="21"/>
                      <w:szCs w:val="21"/>
                    </w:rPr>
                  </w:pPr>
                  <w:r>
                    <w:rPr>
                      <w:rFonts w:hint="eastAsia"/>
                      <w:color w:val="auto"/>
                      <w:sz w:val="21"/>
                      <w:szCs w:val="21"/>
                    </w:rPr>
                    <w:t>--</w:t>
                  </w:r>
                </w:p>
              </w:tc>
              <w:tc>
                <w:tcPr>
                  <w:tcW w:w="589" w:type="pct"/>
                  <w:vAlign w:val="center"/>
                </w:tcPr>
                <w:p>
                  <w:pPr>
                    <w:jc w:val="center"/>
                    <w:rPr>
                      <w:rFonts w:hint="default" w:eastAsia="宋体"/>
                      <w:color w:val="auto"/>
                      <w:sz w:val="21"/>
                      <w:szCs w:val="21"/>
                      <w:lang w:val="en-US" w:eastAsia="zh-CN"/>
                    </w:rPr>
                  </w:pPr>
                  <w:r>
                    <w:rPr>
                      <w:rFonts w:hint="eastAsia"/>
                      <w:color w:val="auto"/>
                      <w:sz w:val="21"/>
                      <w:szCs w:val="21"/>
                    </w:rPr>
                    <w:t>0.00</w:t>
                  </w:r>
                  <w:r>
                    <w:rPr>
                      <w:rFonts w:hint="eastAsia"/>
                      <w:color w:val="auto"/>
                      <w:sz w:val="21"/>
                      <w:szCs w:val="21"/>
                      <w:lang w:val="en-US" w:eastAsia="zh-CN"/>
                    </w:rPr>
                    <w:t>11</w:t>
                  </w:r>
                </w:p>
              </w:tc>
              <w:tc>
                <w:tcPr>
                  <w:tcW w:w="572" w:type="pct"/>
                  <w:vAlign w:val="center"/>
                </w:tcPr>
                <w:p>
                  <w:pPr>
                    <w:jc w:val="center"/>
                    <w:rPr>
                      <w:rFonts w:hint="eastAsia" w:eastAsia="宋体"/>
                      <w:color w:val="auto"/>
                      <w:sz w:val="21"/>
                      <w:szCs w:val="21"/>
                      <w:lang w:eastAsia="zh-CN"/>
                    </w:rPr>
                  </w:pPr>
                  <w:r>
                    <w:rPr>
                      <w:rFonts w:hint="eastAsia"/>
                      <w:color w:val="auto"/>
                      <w:sz w:val="21"/>
                      <w:szCs w:val="21"/>
                    </w:rPr>
                    <w:t>0.0000</w:t>
                  </w:r>
                  <w:r>
                    <w:rPr>
                      <w:rFonts w:hint="eastAsia"/>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1" w:type="pct"/>
                  <w:gridSpan w:val="2"/>
                  <w:vAlign w:val="center"/>
                </w:tcPr>
                <w:p>
                  <w:pPr>
                    <w:adjustRightInd w:val="0"/>
                    <w:snapToGrid w:val="0"/>
                    <w:jc w:val="center"/>
                    <w:rPr>
                      <w:color w:val="auto"/>
                      <w:sz w:val="21"/>
                      <w:szCs w:val="21"/>
                    </w:rPr>
                  </w:pPr>
                  <w:r>
                    <w:rPr>
                      <w:rFonts w:hint="eastAsia"/>
                      <w:color w:val="auto"/>
                      <w:sz w:val="21"/>
                      <w:szCs w:val="21"/>
                    </w:rPr>
                    <w:t>小店污水处理厂</w:t>
                  </w:r>
                  <w:r>
                    <w:rPr>
                      <w:rFonts w:hint="eastAsia"/>
                      <w:color w:val="auto"/>
                      <w:sz w:val="21"/>
                      <w:szCs w:val="21"/>
                      <w:lang w:eastAsia="zh-CN"/>
                    </w:rPr>
                    <w:t>二</w:t>
                  </w:r>
                  <w:r>
                    <w:rPr>
                      <w:rFonts w:hint="eastAsia"/>
                      <w:color w:val="auto"/>
                      <w:sz w:val="21"/>
                      <w:szCs w:val="21"/>
                    </w:rPr>
                    <w:t>期工程收水要求（mg/L）</w:t>
                  </w:r>
                </w:p>
              </w:tc>
              <w:tc>
                <w:tcPr>
                  <w:tcW w:w="657" w:type="pct"/>
                  <w:vAlign w:val="center"/>
                </w:tcPr>
                <w:p>
                  <w:pPr>
                    <w:spacing w:line="360" w:lineRule="exact"/>
                    <w:jc w:val="center"/>
                    <w:rPr>
                      <w:color w:val="auto"/>
                      <w:sz w:val="21"/>
                      <w:szCs w:val="21"/>
                    </w:rPr>
                  </w:pPr>
                  <w:r>
                    <w:rPr>
                      <w:rFonts w:hint="eastAsia"/>
                      <w:color w:val="auto"/>
                      <w:sz w:val="21"/>
                      <w:szCs w:val="21"/>
                    </w:rPr>
                    <w:t>350</w:t>
                  </w:r>
                </w:p>
              </w:tc>
              <w:tc>
                <w:tcPr>
                  <w:tcW w:w="556" w:type="pct"/>
                  <w:vAlign w:val="center"/>
                </w:tcPr>
                <w:p>
                  <w:pPr>
                    <w:spacing w:line="360" w:lineRule="exact"/>
                    <w:jc w:val="center"/>
                    <w:rPr>
                      <w:color w:val="auto"/>
                      <w:sz w:val="21"/>
                      <w:szCs w:val="21"/>
                    </w:rPr>
                  </w:pPr>
                  <w:r>
                    <w:rPr>
                      <w:rFonts w:hint="eastAsia"/>
                      <w:color w:val="auto"/>
                      <w:sz w:val="21"/>
                      <w:szCs w:val="21"/>
                    </w:rPr>
                    <w:t>170</w:t>
                  </w:r>
                </w:p>
              </w:tc>
              <w:tc>
                <w:tcPr>
                  <w:tcW w:w="572" w:type="pct"/>
                  <w:vAlign w:val="center"/>
                </w:tcPr>
                <w:p>
                  <w:pPr>
                    <w:spacing w:line="360" w:lineRule="exact"/>
                    <w:jc w:val="center"/>
                    <w:rPr>
                      <w:color w:val="auto"/>
                      <w:sz w:val="21"/>
                      <w:szCs w:val="21"/>
                    </w:rPr>
                  </w:pPr>
                  <w:r>
                    <w:rPr>
                      <w:rFonts w:hint="eastAsia"/>
                      <w:color w:val="auto"/>
                      <w:sz w:val="21"/>
                      <w:szCs w:val="21"/>
                    </w:rPr>
                    <w:t>280</w:t>
                  </w:r>
                </w:p>
              </w:tc>
              <w:tc>
                <w:tcPr>
                  <w:tcW w:w="589" w:type="pct"/>
                  <w:vAlign w:val="center"/>
                </w:tcPr>
                <w:p>
                  <w:pPr>
                    <w:spacing w:line="360" w:lineRule="exact"/>
                    <w:jc w:val="center"/>
                    <w:rPr>
                      <w:color w:val="auto"/>
                      <w:sz w:val="21"/>
                      <w:szCs w:val="21"/>
                    </w:rPr>
                  </w:pPr>
                  <w:r>
                    <w:rPr>
                      <w:rFonts w:hint="eastAsia"/>
                      <w:color w:val="auto"/>
                      <w:sz w:val="21"/>
                      <w:szCs w:val="21"/>
                    </w:rPr>
                    <w:t>30</w:t>
                  </w:r>
                </w:p>
              </w:tc>
              <w:tc>
                <w:tcPr>
                  <w:tcW w:w="572" w:type="pct"/>
                  <w:vAlign w:val="center"/>
                </w:tcPr>
                <w:p>
                  <w:pPr>
                    <w:spacing w:line="360" w:lineRule="exact"/>
                    <w:jc w:val="center"/>
                    <w:rPr>
                      <w:color w:val="auto"/>
                      <w:sz w:val="21"/>
                      <w:szCs w:val="21"/>
                    </w:rPr>
                  </w:pPr>
                  <w:r>
                    <w:rPr>
                      <w:rFonts w:hint="eastAsia"/>
                      <w:color w:val="auto"/>
                      <w:sz w:val="21"/>
                      <w:szCs w:val="21"/>
                    </w:rPr>
                    <w:t>3</w:t>
                  </w:r>
                </w:p>
              </w:tc>
            </w:tr>
          </w:tbl>
          <w:p>
            <w:pPr>
              <w:pStyle w:val="4"/>
              <w:spacing w:line="520" w:lineRule="exact"/>
              <w:ind w:firstLine="480" w:firstLineChars="200"/>
              <w:rPr>
                <w:color w:val="auto"/>
                <w:sz w:val="24"/>
              </w:rPr>
            </w:pPr>
            <w:r>
              <w:rPr>
                <w:rFonts w:hint="eastAsia"/>
                <w:color w:val="auto"/>
                <w:sz w:val="24"/>
              </w:rPr>
              <w:t>项目生活污水经园区化粪池处理后满足小店污水处理厂二期工程收水要求</w:t>
            </w:r>
            <w:r>
              <w:rPr>
                <w:rFonts w:hint="eastAsia"/>
                <w:color w:val="auto"/>
                <w:sz w:val="24"/>
                <w:lang w:eastAsia="zh-CN"/>
              </w:rPr>
              <w:t>（COD3</w:t>
            </w:r>
            <w:r>
              <w:rPr>
                <w:rFonts w:hint="eastAsia"/>
                <w:color w:val="auto"/>
                <w:sz w:val="24"/>
                <w:lang w:val="en-US" w:eastAsia="zh-CN"/>
              </w:rPr>
              <w:t>5</w:t>
            </w:r>
            <w:r>
              <w:rPr>
                <w:rFonts w:hint="eastAsia"/>
                <w:color w:val="auto"/>
                <w:sz w:val="24"/>
                <w:lang w:eastAsia="zh-CN"/>
              </w:rPr>
              <w:t>0mg/L，BOD</w:t>
            </w:r>
            <w:r>
              <w:rPr>
                <w:rFonts w:hint="eastAsia"/>
                <w:color w:val="auto"/>
                <w:sz w:val="24"/>
                <w:vertAlign w:val="subscript"/>
                <w:lang w:eastAsia="zh-CN"/>
              </w:rPr>
              <w:t>5</w:t>
            </w:r>
            <w:r>
              <w:rPr>
                <w:rFonts w:hint="eastAsia"/>
                <w:color w:val="auto"/>
                <w:sz w:val="24"/>
                <w:lang w:eastAsia="zh-CN"/>
              </w:rPr>
              <w:t>170mg/L，SS2</w:t>
            </w:r>
            <w:r>
              <w:rPr>
                <w:rFonts w:hint="eastAsia"/>
                <w:color w:val="auto"/>
                <w:sz w:val="24"/>
                <w:lang w:val="en-US" w:eastAsia="zh-CN"/>
              </w:rPr>
              <w:t>8</w:t>
            </w:r>
            <w:r>
              <w:rPr>
                <w:rFonts w:hint="eastAsia"/>
                <w:color w:val="auto"/>
                <w:sz w:val="24"/>
                <w:lang w:eastAsia="zh-CN"/>
              </w:rPr>
              <w:t>0mg/L，NH</w:t>
            </w:r>
            <w:r>
              <w:rPr>
                <w:rFonts w:hint="eastAsia"/>
                <w:color w:val="auto"/>
                <w:sz w:val="24"/>
                <w:vertAlign w:val="subscript"/>
                <w:lang w:eastAsia="zh-CN"/>
              </w:rPr>
              <w:t>3</w:t>
            </w:r>
            <w:r>
              <w:rPr>
                <w:rFonts w:hint="eastAsia"/>
                <w:color w:val="auto"/>
                <w:sz w:val="24"/>
                <w:lang w:eastAsia="zh-CN"/>
              </w:rPr>
              <w:t>-N</w:t>
            </w:r>
            <w:r>
              <w:rPr>
                <w:rFonts w:hint="eastAsia"/>
                <w:color w:val="auto"/>
                <w:sz w:val="24"/>
                <w:lang w:val="en-US" w:eastAsia="zh-CN"/>
              </w:rPr>
              <w:t>30</w:t>
            </w:r>
            <w:r>
              <w:rPr>
                <w:rFonts w:hint="eastAsia"/>
                <w:color w:val="auto"/>
                <w:sz w:val="24"/>
                <w:lang w:eastAsia="zh-CN"/>
              </w:rPr>
              <w:t>mg/L，TP</w:t>
            </w:r>
            <w:r>
              <w:rPr>
                <w:rFonts w:hint="eastAsia"/>
                <w:color w:val="auto"/>
                <w:sz w:val="24"/>
                <w:lang w:val="en-US" w:eastAsia="zh-CN"/>
              </w:rPr>
              <w:t>3</w:t>
            </w:r>
            <w:r>
              <w:rPr>
                <w:rFonts w:hint="eastAsia"/>
                <w:color w:val="auto"/>
                <w:sz w:val="24"/>
                <w:lang w:eastAsia="zh-CN"/>
              </w:rPr>
              <w:t>mg/L）</w:t>
            </w:r>
            <w:r>
              <w:rPr>
                <w:rFonts w:hint="eastAsia"/>
                <w:color w:val="auto"/>
                <w:sz w:val="24"/>
              </w:rPr>
              <w:t>，可以排入污水管网。</w:t>
            </w:r>
          </w:p>
          <w:p>
            <w:pPr>
              <w:pStyle w:val="4"/>
              <w:spacing w:line="520" w:lineRule="exact"/>
              <w:ind w:firstLine="480" w:firstLineChars="200"/>
              <w:rPr>
                <w:color w:val="auto"/>
                <w:sz w:val="24"/>
              </w:rPr>
            </w:pPr>
            <w:r>
              <w:rPr>
                <w:rFonts w:hint="eastAsia"/>
                <w:color w:val="auto"/>
                <w:sz w:val="24"/>
              </w:rPr>
              <w:t>②排入污水处理厂可行性分析</w:t>
            </w:r>
          </w:p>
          <w:p>
            <w:pPr>
              <w:pStyle w:val="4"/>
              <w:spacing w:line="520" w:lineRule="exact"/>
              <w:ind w:firstLine="480" w:firstLineChars="200"/>
              <w:rPr>
                <w:color w:val="auto"/>
                <w:sz w:val="24"/>
              </w:rPr>
            </w:pPr>
            <w:r>
              <w:rPr>
                <w:rFonts w:hint="eastAsia"/>
                <w:color w:val="auto"/>
                <w:sz w:val="24"/>
              </w:rPr>
              <w:t>小店污水处理厂位于新长北线以北、东三干渠以西，紧邻规划区东边界，设计污水处理能力</w:t>
            </w:r>
            <w:r>
              <w:rPr>
                <w:color w:val="auto"/>
                <w:sz w:val="24"/>
              </w:rPr>
              <w:t xml:space="preserve">10 </w:t>
            </w:r>
            <w:r>
              <w:rPr>
                <w:rFonts w:hint="eastAsia"/>
                <w:color w:val="auto"/>
                <w:sz w:val="24"/>
              </w:rPr>
              <w:t>万</w:t>
            </w:r>
            <w:r>
              <w:rPr>
                <w:color w:val="auto"/>
                <w:sz w:val="24"/>
              </w:rPr>
              <w:t>m</w:t>
            </w:r>
            <w:r>
              <w:rPr>
                <w:color w:val="auto"/>
                <w:sz w:val="24"/>
                <w:vertAlign w:val="superscript"/>
              </w:rPr>
              <w:t>3</w:t>
            </w:r>
            <w:r>
              <w:rPr>
                <w:color w:val="auto"/>
                <w:sz w:val="24"/>
              </w:rPr>
              <w:t>/d</w:t>
            </w:r>
            <w:r>
              <w:rPr>
                <w:rFonts w:hint="eastAsia"/>
                <w:color w:val="auto"/>
                <w:sz w:val="24"/>
              </w:rPr>
              <w:t>，分二期建设，一期</w:t>
            </w:r>
            <w:r>
              <w:rPr>
                <w:color w:val="auto"/>
                <w:sz w:val="24"/>
              </w:rPr>
              <w:t xml:space="preserve">5 </w:t>
            </w:r>
            <w:r>
              <w:rPr>
                <w:rFonts w:hint="eastAsia"/>
                <w:color w:val="auto"/>
                <w:sz w:val="24"/>
              </w:rPr>
              <w:t>万</w:t>
            </w:r>
            <w:r>
              <w:rPr>
                <w:color w:val="auto"/>
                <w:sz w:val="24"/>
              </w:rPr>
              <w:t>m</w:t>
            </w:r>
            <w:r>
              <w:rPr>
                <w:color w:val="auto"/>
                <w:sz w:val="24"/>
                <w:vertAlign w:val="superscript"/>
              </w:rPr>
              <w:t>3</w:t>
            </w:r>
            <w:r>
              <w:rPr>
                <w:color w:val="auto"/>
                <w:sz w:val="24"/>
              </w:rPr>
              <w:t xml:space="preserve">/d </w:t>
            </w:r>
            <w:r>
              <w:rPr>
                <w:rFonts w:hint="eastAsia"/>
                <w:color w:val="auto"/>
                <w:sz w:val="24"/>
              </w:rPr>
              <w:t>目前已运行多年，二期工程已经于</w:t>
            </w:r>
            <w:r>
              <w:rPr>
                <w:color w:val="auto"/>
                <w:sz w:val="24"/>
              </w:rPr>
              <w:t xml:space="preserve">2018 </w:t>
            </w:r>
            <w:r>
              <w:rPr>
                <w:rFonts w:hint="eastAsia"/>
                <w:color w:val="auto"/>
                <w:sz w:val="24"/>
              </w:rPr>
              <w:t>年</w:t>
            </w:r>
            <w:r>
              <w:rPr>
                <w:color w:val="auto"/>
                <w:sz w:val="24"/>
              </w:rPr>
              <w:t xml:space="preserve">1 </w:t>
            </w:r>
            <w:r>
              <w:rPr>
                <w:rFonts w:hint="eastAsia"/>
                <w:color w:val="auto"/>
                <w:sz w:val="24"/>
              </w:rPr>
              <w:t>月开始调试运行。采用的工艺为“粗格栅</w:t>
            </w:r>
            <w:r>
              <w:rPr>
                <w:color w:val="auto"/>
                <w:sz w:val="24"/>
              </w:rPr>
              <w:t>-</w:t>
            </w:r>
            <w:r>
              <w:rPr>
                <w:rFonts w:hint="eastAsia"/>
                <w:color w:val="auto"/>
                <w:sz w:val="24"/>
              </w:rPr>
              <w:t>细格栅</w:t>
            </w:r>
            <w:r>
              <w:rPr>
                <w:color w:val="auto"/>
                <w:sz w:val="24"/>
              </w:rPr>
              <w:t>-</w:t>
            </w:r>
            <w:r>
              <w:rPr>
                <w:rFonts w:hint="eastAsia"/>
                <w:color w:val="auto"/>
                <w:sz w:val="24"/>
              </w:rPr>
              <w:t>曝气沉砂池</w:t>
            </w:r>
            <w:r>
              <w:rPr>
                <w:color w:val="auto"/>
                <w:sz w:val="24"/>
              </w:rPr>
              <w:t>-</w:t>
            </w:r>
            <w:r>
              <w:rPr>
                <w:rFonts w:hint="eastAsia"/>
                <w:color w:val="auto"/>
                <w:sz w:val="24"/>
              </w:rPr>
              <w:t>水解酸化池</w:t>
            </w:r>
            <w:r>
              <w:rPr>
                <w:color w:val="auto"/>
                <w:sz w:val="24"/>
              </w:rPr>
              <w:t>-A2/O-</w:t>
            </w:r>
            <w:r>
              <w:rPr>
                <w:rFonts w:hint="eastAsia"/>
                <w:color w:val="auto"/>
                <w:sz w:val="24"/>
              </w:rPr>
              <w:t>二沉池</w:t>
            </w:r>
            <w:r>
              <w:rPr>
                <w:color w:val="auto"/>
                <w:sz w:val="24"/>
              </w:rPr>
              <w:t>-</w:t>
            </w:r>
            <w:r>
              <w:rPr>
                <w:rFonts w:hint="eastAsia"/>
                <w:color w:val="auto"/>
                <w:sz w:val="24"/>
              </w:rPr>
              <w:t>高效沉砂池</w:t>
            </w:r>
            <w:r>
              <w:rPr>
                <w:color w:val="auto"/>
                <w:sz w:val="24"/>
              </w:rPr>
              <w:t xml:space="preserve">-V </w:t>
            </w:r>
            <w:r>
              <w:rPr>
                <w:rFonts w:hint="eastAsia"/>
                <w:color w:val="auto"/>
                <w:sz w:val="24"/>
              </w:rPr>
              <w:t>型滤池</w:t>
            </w:r>
            <w:r>
              <w:rPr>
                <w:color w:val="auto"/>
                <w:sz w:val="24"/>
              </w:rPr>
              <w:t>-</w:t>
            </w:r>
            <w:r>
              <w:rPr>
                <w:rFonts w:hint="eastAsia"/>
                <w:color w:val="auto"/>
                <w:sz w:val="24"/>
              </w:rPr>
              <w:t>接触消毒池”。小店污水处理厂的收水范围为小店新城生活污水、新乡市经济技术开发区的工业和生活污水，本项目属于小店污水处理厂的收水范围。</w:t>
            </w:r>
          </w:p>
          <w:p>
            <w:pPr>
              <w:pStyle w:val="4"/>
              <w:spacing w:line="520" w:lineRule="exact"/>
              <w:ind w:firstLine="480" w:firstLineChars="200"/>
              <w:rPr>
                <w:color w:val="auto"/>
                <w:sz w:val="24"/>
              </w:rPr>
            </w:pPr>
            <w:r>
              <w:rPr>
                <w:rFonts w:hint="eastAsia"/>
                <w:color w:val="auto"/>
                <w:sz w:val="24"/>
              </w:rPr>
              <w:t>根据现状调查，小店污水处理厂一期工程基本满负荷运营，本项目建成运营后，废水进入小店污水处理厂二期工程。目前，小店污水处理厂处理余量为4.42万</w:t>
            </w:r>
            <w:r>
              <w:rPr>
                <w:color w:val="auto"/>
                <w:sz w:val="24"/>
              </w:rPr>
              <w:t>m</w:t>
            </w:r>
            <w:r>
              <w:rPr>
                <w:color w:val="auto"/>
                <w:sz w:val="24"/>
                <w:vertAlign w:val="superscript"/>
              </w:rPr>
              <w:t>3</w:t>
            </w:r>
            <w:r>
              <w:rPr>
                <w:color w:val="auto"/>
                <w:sz w:val="24"/>
              </w:rPr>
              <w:t>/d</w:t>
            </w:r>
            <w:r>
              <w:rPr>
                <w:rFonts w:hint="eastAsia"/>
                <w:color w:val="auto"/>
                <w:sz w:val="24"/>
              </w:rPr>
              <w:t>。本项目废水量约</w:t>
            </w:r>
            <w:r>
              <w:rPr>
                <w:rFonts w:hint="eastAsia"/>
                <w:color w:val="auto"/>
                <w:sz w:val="24"/>
                <w:lang w:val="en-US" w:eastAsia="zh-CN"/>
              </w:rPr>
              <w:t>1.92</w:t>
            </w:r>
            <w:r>
              <w:rPr>
                <w:rFonts w:hint="eastAsia"/>
                <w:color w:val="auto"/>
                <w:sz w:val="24"/>
              </w:rPr>
              <w:t>m</w:t>
            </w:r>
            <w:r>
              <w:rPr>
                <w:rFonts w:hint="eastAsia"/>
                <w:color w:val="auto"/>
                <w:sz w:val="24"/>
                <w:vertAlign w:val="superscript"/>
              </w:rPr>
              <w:t>3</w:t>
            </w:r>
            <w:r>
              <w:rPr>
                <w:rFonts w:hint="eastAsia"/>
                <w:color w:val="auto"/>
                <w:sz w:val="24"/>
              </w:rPr>
              <w:t>/d（</w:t>
            </w:r>
            <w:r>
              <w:rPr>
                <w:rFonts w:hint="eastAsia"/>
                <w:color w:val="auto"/>
                <w:sz w:val="24"/>
                <w:lang w:val="en-US" w:eastAsia="zh-CN"/>
              </w:rPr>
              <w:t>538</w:t>
            </w:r>
            <w:r>
              <w:rPr>
                <w:rFonts w:hint="eastAsia"/>
                <w:color w:val="auto"/>
                <w:sz w:val="24"/>
              </w:rPr>
              <w:t>m</w:t>
            </w:r>
            <w:r>
              <w:rPr>
                <w:rFonts w:hint="eastAsia"/>
                <w:color w:val="auto"/>
                <w:sz w:val="24"/>
                <w:vertAlign w:val="superscript"/>
              </w:rPr>
              <w:t>3</w:t>
            </w:r>
            <w:r>
              <w:rPr>
                <w:rFonts w:hint="eastAsia"/>
                <w:color w:val="auto"/>
                <w:sz w:val="24"/>
              </w:rPr>
              <w:t>/a），占小店污水处理水余量的</w:t>
            </w:r>
            <w:r>
              <w:rPr>
                <w:rFonts w:hint="eastAsia"/>
                <w:color w:val="auto"/>
                <w:sz w:val="24"/>
                <w:lang w:val="en-US" w:eastAsia="zh-CN"/>
              </w:rPr>
              <w:t>0.004</w:t>
            </w:r>
            <w:r>
              <w:rPr>
                <w:rFonts w:hint="eastAsia"/>
                <w:color w:val="auto"/>
                <w:sz w:val="24"/>
              </w:rPr>
              <w:t>%，本项目外排废水不会对污水处理厂造成冲击；从稳定达标角度，项目废水进入污水处理厂进行处理可以稳定达标。</w:t>
            </w:r>
          </w:p>
          <w:p>
            <w:pPr>
              <w:pStyle w:val="4"/>
              <w:spacing w:line="520" w:lineRule="exact"/>
              <w:ind w:firstLine="480" w:firstLineChars="200"/>
              <w:rPr>
                <w:rFonts w:hint="eastAsia"/>
                <w:color w:val="auto"/>
                <w:sz w:val="24"/>
              </w:rPr>
            </w:pPr>
            <w:r>
              <w:rPr>
                <w:rFonts w:hint="eastAsia"/>
                <w:color w:val="auto"/>
                <w:sz w:val="24"/>
              </w:rPr>
              <w:t>生活污水经小店污水处理厂二期工程处理后，排入大沙河，小店污水处理厂二期工程出水执行COD40mg/L，氨氮2mg/L，TP0.4mg/L，因此，本项目污水污染物排放量为COD0.0</w:t>
            </w:r>
            <w:r>
              <w:rPr>
                <w:rFonts w:hint="eastAsia"/>
                <w:color w:val="auto"/>
                <w:sz w:val="24"/>
                <w:lang w:val="en-US" w:eastAsia="zh-CN"/>
              </w:rPr>
              <w:t>215</w:t>
            </w:r>
            <w:r>
              <w:rPr>
                <w:rFonts w:hint="eastAsia"/>
                <w:color w:val="auto"/>
                <w:sz w:val="24"/>
              </w:rPr>
              <w:t>t/a，氨氮0.00</w:t>
            </w:r>
            <w:r>
              <w:rPr>
                <w:rFonts w:hint="eastAsia"/>
                <w:color w:val="auto"/>
                <w:sz w:val="24"/>
                <w:lang w:val="en-US" w:eastAsia="zh-CN"/>
              </w:rPr>
              <w:t>11</w:t>
            </w:r>
            <w:r>
              <w:rPr>
                <w:rFonts w:hint="eastAsia"/>
                <w:color w:val="auto"/>
                <w:sz w:val="24"/>
              </w:rPr>
              <w:t>t/a，TP0.0000</w:t>
            </w:r>
            <w:r>
              <w:rPr>
                <w:rFonts w:hint="eastAsia"/>
                <w:color w:val="auto"/>
                <w:sz w:val="24"/>
                <w:lang w:val="en-US" w:eastAsia="zh-CN"/>
              </w:rPr>
              <w:t>2</w:t>
            </w:r>
            <w:r>
              <w:rPr>
                <w:rFonts w:hint="eastAsia"/>
                <w:color w:val="auto"/>
                <w:sz w:val="24"/>
              </w:rPr>
              <w:t>t/a。</w:t>
            </w:r>
          </w:p>
          <w:p>
            <w:pPr>
              <w:pStyle w:val="4"/>
              <w:spacing w:line="520" w:lineRule="exact"/>
              <w:ind w:firstLine="480" w:firstLineChars="200"/>
              <w:rPr>
                <w:color w:val="auto"/>
                <w:sz w:val="24"/>
              </w:rPr>
            </w:pPr>
            <w:r>
              <w:rPr>
                <w:rFonts w:hint="eastAsia"/>
                <w:color w:val="auto"/>
                <w:sz w:val="24"/>
              </w:rPr>
              <w:t>根据《环境影响评价技术导则地表水环境》（HJ2.3-2018）5.2.2.2可知，本项目废水排入小店污水处理厂二期，属于间接排放建设项目，评价等级为三级B。</w:t>
            </w:r>
          </w:p>
          <w:p>
            <w:pPr>
              <w:adjustRightInd w:val="0"/>
              <w:snapToGrid w:val="0"/>
              <w:spacing w:line="520" w:lineRule="exact"/>
              <w:ind w:firstLine="480" w:firstLineChars="200"/>
              <w:textAlignment w:val="baseline"/>
              <w:rPr>
                <w:color w:val="auto"/>
                <w:sz w:val="24"/>
              </w:rPr>
            </w:pPr>
            <w:r>
              <w:rPr>
                <w:rFonts w:hint="eastAsia"/>
                <w:color w:val="auto"/>
                <w:sz w:val="24"/>
              </w:rPr>
              <w:t>③废水污染物排放信息表</w:t>
            </w:r>
          </w:p>
          <w:p>
            <w:pPr>
              <w:adjustRightInd w:val="0"/>
              <w:snapToGrid w:val="0"/>
              <w:spacing w:line="520" w:lineRule="exact"/>
              <w:ind w:firstLine="480" w:firstLineChars="200"/>
              <w:textAlignment w:val="baseline"/>
              <w:rPr>
                <w:color w:val="auto"/>
                <w:sz w:val="24"/>
              </w:rPr>
            </w:pPr>
            <w:r>
              <w:rPr>
                <w:rFonts w:hint="eastAsia"/>
                <w:color w:val="auto"/>
                <w:sz w:val="24"/>
              </w:rPr>
              <w:t>废水污染物排放信息汇总表见下表：</w:t>
            </w:r>
          </w:p>
          <w:p>
            <w:pPr>
              <w:adjustRightInd w:val="0"/>
              <w:snapToGrid w:val="0"/>
              <w:spacing w:line="520" w:lineRule="exact"/>
              <w:ind w:firstLine="480" w:firstLineChars="200"/>
              <w:rPr>
                <w:rFonts w:eastAsia="黑体" w:cs="Times New Roman"/>
                <w:color w:val="auto"/>
                <w:sz w:val="24"/>
                <w:szCs w:val="21"/>
              </w:rPr>
            </w:pPr>
            <w:r>
              <w:rPr>
                <w:rFonts w:hint="eastAsia" w:eastAsia="黑体" w:cs="Times New Roman"/>
                <w:color w:val="auto"/>
                <w:sz w:val="24"/>
                <w:szCs w:val="21"/>
              </w:rPr>
              <w:t>表</w:t>
            </w:r>
            <w:r>
              <w:rPr>
                <w:rFonts w:eastAsia="黑体" w:cs="Times New Roman"/>
                <w:color w:val="auto"/>
                <w:sz w:val="24"/>
                <w:szCs w:val="21"/>
              </w:rPr>
              <w:t>3</w:t>
            </w:r>
            <w:r>
              <w:rPr>
                <w:rFonts w:hint="eastAsia" w:eastAsia="黑体" w:cs="Times New Roman"/>
                <w:color w:val="auto"/>
                <w:sz w:val="24"/>
                <w:szCs w:val="21"/>
                <w:lang w:val="en-US" w:eastAsia="zh-CN"/>
              </w:rPr>
              <w:t>7</w:t>
            </w:r>
            <w:r>
              <w:rPr>
                <w:rFonts w:eastAsia="黑体" w:cs="Times New Roman"/>
                <w:color w:val="auto"/>
                <w:sz w:val="24"/>
                <w:szCs w:val="21"/>
              </w:rPr>
              <w:t xml:space="preserve">          </w:t>
            </w:r>
            <w:r>
              <w:rPr>
                <w:rFonts w:hint="eastAsia" w:eastAsia="黑体" w:cs="Times New Roman"/>
                <w:color w:val="auto"/>
                <w:sz w:val="24"/>
                <w:szCs w:val="21"/>
                <w:lang w:val="en-US" w:eastAsia="zh-CN"/>
              </w:rPr>
              <w:t xml:space="preserve">  </w:t>
            </w:r>
            <w:r>
              <w:rPr>
                <w:rFonts w:hint="eastAsia" w:eastAsia="黑体" w:cs="Times New Roman"/>
                <w:color w:val="auto"/>
                <w:sz w:val="24"/>
                <w:szCs w:val="21"/>
              </w:rPr>
              <w:t>废水类别、污染物及污染治理设施信息表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66"/>
              <w:gridCol w:w="737"/>
              <w:gridCol w:w="739"/>
              <w:gridCol w:w="1183"/>
              <w:gridCol w:w="743"/>
              <w:gridCol w:w="736"/>
              <w:gridCol w:w="741"/>
              <w:gridCol w:w="738"/>
              <w:gridCol w:w="1183"/>
              <w:gridCol w:w="16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367" w:type="pct"/>
                  <w:vMerge w:val="restart"/>
                  <w:tcBorders>
                    <w:top w:val="single" w:color="000000" w:sz="12" w:space="0"/>
                    <w:left w:val="nil"/>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废水类别</w:t>
                  </w:r>
                </w:p>
              </w:tc>
              <w:tc>
                <w:tcPr>
                  <w:tcW w:w="406"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污染物种类</w:t>
                  </w:r>
                </w:p>
              </w:tc>
              <w:tc>
                <w:tcPr>
                  <w:tcW w:w="407"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排放去向</w:t>
                  </w:r>
                </w:p>
              </w:tc>
              <w:tc>
                <w:tcPr>
                  <w:tcW w:w="651"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排放规律</w:t>
                  </w:r>
                </w:p>
              </w:tc>
              <w:tc>
                <w:tcPr>
                  <w:tcW w:w="1222" w:type="pct"/>
                  <w:gridSpan w:val="3"/>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污染治理设施</w:t>
                  </w:r>
                </w:p>
              </w:tc>
              <w:tc>
                <w:tcPr>
                  <w:tcW w:w="406"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排放口编号</w:t>
                  </w:r>
                </w:p>
              </w:tc>
              <w:tc>
                <w:tcPr>
                  <w:tcW w:w="651"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排放口设置是否符合要求</w:t>
                  </w:r>
                </w:p>
              </w:tc>
              <w:tc>
                <w:tcPr>
                  <w:tcW w:w="890" w:type="pct"/>
                  <w:vMerge w:val="restart"/>
                  <w:tcBorders>
                    <w:top w:val="single" w:color="000000" w:sz="12"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排放口类型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613" w:type="dxa"/>
                  <w:vMerge w:val="continue"/>
                  <w:tcBorders>
                    <w:top w:val="single" w:color="000000" w:sz="12" w:space="0"/>
                    <w:left w:val="nil"/>
                    <w:bottom w:val="single" w:color="000000" w:sz="4" w:space="0"/>
                    <w:right w:val="single" w:color="000000" w:sz="4" w:space="0"/>
                  </w:tcBorders>
                  <w:vAlign w:val="center"/>
                </w:tcPr>
                <w:p>
                  <w:pPr>
                    <w:widowControl/>
                    <w:jc w:val="left"/>
                    <w:rPr>
                      <w:color w:val="auto"/>
                      <w:sz w:val="21"/>
                      <w:szCs w:val="21"/>
                    </w:rPr>
                  </w:pPr>
                </w:p>
              </w:tc>
              <w:tc>
                <w:tcPr>
                  <w:tcW w:w="1019"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color w:val="auto"/>
                      <w:sz w:val="21"/>
                      <w:szCs w:val="21"/>
                    </w:rPr>
                  </w:pPr>
                </w:p>
              </w:tc>
              <w:tc>
                <w:tcPr>
                  <w:tcW w:w="685"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color w:val="auto"/>
                      <w:sz w:val="21"/>
                      <w:szCs w:val="21"/>
                    </w:rPr>
                  </w:pPr>
                </w:p>
              </w:tc>
              <w:tc>
                <w:tcPr>
                  <w:tcW w:w="1130"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color w:val="auto"/>
                      <w:sz w:val="21"/>
                      <w:szCs w:val="21"/>
                    </w:rPr>
                  </w:pPr>
                </w:p>
              </w:tc>
              <w:tc>
                <w:tcPr>
                  <w:tcW w:w="409"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设施编号</w:t>
                  </w:r>
                </w:p>
              </w:tc>
              <w:tc>
                <w:tcPr>
                  <w:tcW w:w="40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设施名称</w:t>
                  </w:r>
                </w:p>
              </w:tc>
              <w:tc>
                <w:tcPr>
                  <w:tcW w:w="408"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设施工艺</w:t>
                  </w:r>
                </w:p>
              </w:tc>
              <w:tc>
                <w:tcPr>
                  <w:tcW w:w="881"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color w:val="auto"/>
                      <w:sz w:val="21"/>
                      <w:szCs w:val="21"/>
                    </w:rPr>
                  </w:pPr>
                </w:p>
              </w:tc>
              <w:tc>
                <w:tcPr>
                  <w:tcW w:w="1130" w:type="dxa"/>
                  <w:vMerge w:val="continue"/>
                  <w:tcBorders>
                    <w:top w:val="single" w:color="000000" w:sz="12" w:space="0"/>
                    <w:left w:val="single" w:color="000000" w:sz="4" w:space="0"/>
                    <w:bottom w:val="single" w:color="000000" w:sz="4" w:space="0"/>
                    <w:right w:val="single" w:color="000000" w:sz="4" w:space="0"/>
                  </w:tcBorders>
                  <w:vAlign w:val="center"/>
                </w:tcPr>
                <w:p>
                  <w:pPr>
                    <w:widowControl/>
                    <w:jc w:val="left"/>
                    <w:rPr>
                      <w:color w:val="auto"/>
                      <w:sz w:val="21"/>
                      <w:szCs w:val="21"/>
                    </w:rPr>
                  </w:pPr>
                </w:p>
              </w:tc>
              <w:tc>
                <w:tcPr>
                  <w:tcW w:w="1564" w:type="dxa"/>
                  <w:vMerge w:val="continue"/>
                  <w:tcBorders>
                    <w:top w:val="single" w:color="000000" w:sz="12" w:space="0"/>
                    <w:left w:val="single" w:color="000000" w:sz="4" w:space="0"/>
                    <w:bottom w:val="single" w:color="000000" w:sz="4" w:space="0"/>
                    <w:right w:val="nil"/>
                  </w:tcBorders>
                  <w:vAlign w:val="center"/>
                </w:tcPr>
                <w:p>
                  <w:pPr>
                    <w:widowControl/>
                    <w:jc w:val="left"/>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367" w:type="pct"/>
                  <w:tcBorders>
                    <w:top w:val="single" w:color="000000" w:sz="4" w:space="0"/>
                    <w:left w:val="nil"/>
                    <w:bottom w:val="single" w:color="000000" w:sz="12" w:space="0"/>
                    <w:right w:val="single" w:color="000000" w:sz="4" w:space="0"/>
                  </w:tcBorders>
                  <w:vAlign w:val="center"/>
                </w:tcPr>
                <w:p>
                  <w:pPr>
                    <w:pStyle w:val="74"/>
                    <w:rPr>
                      <w:color w:val="auto"/>
                      <w:kern w:val="2"/>
                    </w:rPr>
                  </w:pPr>
                  <w:r>
                    <w:rPr>
                      <w:rFonts w:hint="eastAsia"/>
                      <w:color w:val="auto"/>
                      <w:kern w:val="2"/>
                    </w:rPr>
                    <w:t>生活污水</w:t>
                  </w:r>
                </w:p>
              </w:tc>
              <w:tc>
                <w:tcPr>
                  <w:tcW w:w="406" w:type="pct"/>
                  <w:tcBorders>
                    <w:top w:val="single" w:color="000000" w:sz="4" w:space="0"/>
                    <w:left w:val="single" w:color="000000" w:sz="4" w:space="0"/>
                    <w:bottom w:val="single" w:color="000000" w:sz="12" w:space="0"/>
                    <w:right w:val="single" w:color="000000" w:sz="4" w:space="0"/>
                  </w:tcBorders>
                  <w:vAlign w:val="center"/>
                </w:tcPr>
                <w:p>
                  <w:pPr>
                    <w:pStyle w:val="74"/>
                    <w:rPr>
                      <w:rFonts w:hint="eastAsia" w:eastAsia="宋体"/>
                      <w:color w:val="auto"/>
                      <w:kern w:val="2"/>
                      <w:lang w:val="en-US" w:eastAsia="zh-CN"/>
                    </w:rPr>
                  </w:pPr>
                  <w:r>
                    <w:rPr>
                      <w:rFonts w:eastAsiaTheme="minorEastAsia"/>
                      <w:color w:val="auto"/>
                      <w:kern w:val="2"/>
                    </w:rPr>
                    <w:t>COD</w:t>
                  </w:r>
                  <w:r>
                    <w:rPr>
                      <w:rFonts w:hint="eastAsia" w:eastAsiaTheme="minorEastAsia"/>
                      <w:color w:val="auto"/>
                      <w:kern w:val="2"/>
                    </w:rPr>
                    <w:t>、</w:t>
                  </w:r>
                  <w:r>
                    <w:rPr>
                      <w:rFonts w:hint="eastAsia"/>
                      <w:color w:val="auto"/>
                    </w:rPr>
                    <w:t>BOD</w:t>
                  </w:r>
                  <w:r>
                    <w:rPr>
                      <w:rFonts w:hint="eastAsia"/>
                      <w:color w:val="auto"/>
                      <w:vertAlign w:val="subscript"/>
                    </w:rPr>
                    <w:t>5</w:t>
                  </w:r>
                  <w:r>
                    <w:rPr>
                      <w:rFonts w:hint="eastAsia" w:eastAsiaTheme="minorEastAsia"/>
                      <w:color w:val="auto"/>
                      <w:kern w:val="2"/>
                    </w:rPr>
                    <w:t>、</w:t>
                  </w:r>
                  <w:r>
                    <w:rPr>
                      <w:rFonts w:eastAsiaTheme="minorEastAsia"/>
                      <w:color w:val="auto"/>
                      <w:kern w:val="2"/>
                    </w:rPr>
                    <w:t>SS</w:t>
                  </w:r>
                  <w:r>
                    <w:rPr>
                      <w:rFonts w:hint="eastAsia" w:eastAsiaTheme="minorEastAsia"/>
                      <w:color w:val="auto"/>
                      <w:kern w:val="2"/>
                    </w:rPr>
                    <w:t>、</w:t>
                  </w:r>
                  <w:r>
                    <w:rPr>
                      <w:rFonts w:eastAsiaTheme="minorEastAsia"/>
                      <w:color w:val="auto"/>
                      <w:kern w:val="2"/>
                    </w:rPr>
                    <w:t>NH</w:t>
                  </w:r>
                  <w:r>
                    <w:rPr>
                      <w:rFonts w:eastAsiaTheme="minorEastAsia"/>
                      <w:color w:val="auto"/>
                      <w:kern w:val="2"/>
                      <w:vertAlign w:val="subscript"/>
                    </w:rPr>
                    <w:t>3</w:t>
                  </w:r>
                  <w:r>
                    <w:rPr>
                      <w:rFonts w:eastAsiaTheme="minorEastAsia"/>
                      <w:color w:val="auto"/>
                      <w:kern w:val="2"/>
                    </w:rPr>
                    <w:t>-N</w:t>
                  </w:r>
                  <w:r>
                    <w:rPr>
                      <w:rFonts w:hint="eastAsia" w:eastAsiaTheme="minorEastAsia"/>
                      <w:color w:val="auto"/>
                      <w:kern w:val="2"/>
                    </w:rPr>
                    <w:t>、</w:t>
                  </w:r>
                  <w:r>
                    <w:rPr>
                      <w:rFonts w:eastAsiaTheme="minorEastAsia"/>
                      <w:color w:val="auto"/>
                      <w:kern w:val="2"/>
                    </w:rPr>
                    <w:t>TP</w:t>
                  </w:r>
                  <w:r>
                    <w:rPr>
                      <w:color w:val="auto"/>
                      <w:kern w:val="2"/>
                    </w:rPr>
                    <w:t xml:space="preserve"> </w:t>
                  </w:r>
                </w:p>
              </w:tc>
              <w:tc>
                <w:tcPr>
                  <w:tcW w:w="407"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进入城市污水处理厂</w:t>
                  </w:r>
                </w:p>
              </w:tc>
              <w:tc>
                <w:tcPr>
                  <w:tcW w:w="651"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间断排放，排放期间流量不稳定，但有规律，且不属于非周期性规律</w:t>
                  </w:r>
                </w:p>
              </w:tc>
              <w:tc>
                <w:tcPr>
                  <w:tcW w:w="409"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污水处理站</w:t>
                  </w:r>
                  <w:r>
                    <w:rPr>
                      <w:color w:val="auto"/>
                      <w:sz w:val="21"/>
                      <w:szCs w:val="21"/>
                    </w:rPr>
                    <w:t>-1</w:t>
                  </w:r>
                </w:p>
              </w:tc>
              <w:tc>
                <w:tcPr>
                  <w:tcW w:w="405"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综合污水处理站</w:t>
                  </w:r>
                  <w:r>
                    <w:rPr>
                      <w:color w:val="auto"/>
                      <w:sz w:val="21"/>
                      <w:szCs w:val="21"/>
                    </w:rPr>
                    <w:t>-1</w:t>
                  </w:r>
                </w:p>
              </w:tc>
              <w:tc>
                <w:tcPr>
                  <w:tcW w:w="408"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化粪池</w:t>
                  </w:r>
                </w:p>
              </w:tc>
              <w:tc>
                <w:tcPr>
                  <w:tcW w:w="406"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color w:val="auto"/>
                      <w:sz w:val="21"/>
                      <w:szCs w:val="21"/>
                    </w:rPr>
                    <w:t>DW001</w:t>
                  </w:r>
                </w:p>
              </w:tc>
              <w:tc>
                <w:tcPr>
                  <w:tcW w:w="651" w:type="pc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rFonts w:cs="Times New Roman"/>
                      <w:color w:val="auto"/>
                      <w:sz w:val="21"/>
                      <w:szCs w:val="21"/>
                    </w:rPr>
                  </w:pP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r>
                    <w:rPr>
                      <w:rFonts w:hint="eastAsia"/>
                      <w:color w:val="auto"/>
                      <w:sz w:val="21"/>
                      <w:szCs w:val="21"/>
                    </w:rPr>
                    <w:t>是</w:t>
                  </w:r>
                </w:p>
                <w:p>
                  <w:pPr>
                    <w:spacing w:line="360" w:lineRule="exact"/>
                    <w:jc w:val="center"/>
                    <w:rPr>
                      <w:color w:val="auto"/>
                      <w:sz w:val="21"/>
                      <w:szCs w:val="21"/>
                    </w:rPr>
                  </w:pPr>
                  <w:r>
                    <w:rPr>
                      <w:rFonts w:hint="eastAsia"/>
                      <w:color w:val="auto"/>
                      <w:sz w:val="21"/>
                      <w:szCs w:val="21"/>
                    </w:rPr>
                    <w:t>□否</w:t>
                  </w:r>
                </w:p>
              </w:tc>
              <w:tc>
                <w:tcPr>
                  <w:tcW w:w="890" w:type="pct"/>
                  <w:tcBorders>
                    <w:top w:val="single" w:color="000000" w:sz="4" w:space="0"/>
                    <w:left w:val="single" w:color="000000" w:sz="4" w:space="0"/>
                    <w:bottom w:val="single" w:color="000000" w:sz="12" w:space="0"/>
                    <w:right w:val="nil"/>
                  </w:tcBorders>
                  <w:vAlign w:val="center"/>
                </w:tcPr>
                <w:p>
                  <w:pPr>
                    <w:spacing w:line="360" w:lineRule="exact"/>
                    <w:jc w:val="left"/>
                    <w:rPr>
                      <w:rFonts w:cs="Times New Roman"/>
                      <w:color w:val="auto"/>
                      <w:sz w:val="21"/>
                      <w:szCs w:val="21"/>
                    </w:rPr>
                  </w:pP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r>
                    <w:rPr>
                      <w:rFonts w:hint="eastAsia"/>
                      <w:color w:val="auto"/>
                      <w:sz w:val="21"/>
                      <w:szCs w:val="21"/>
                    </w:rPr>
                    <w:t>企业总排</w:t>
                  </w:r>
                </w:p>
                <w:p>
                  <w:pPr>
                    <w:spacing w:line="360" w:lineRule="exact"/>
                    <w:jc w:val="left"/>
                    <w:rPr>
                      <w:color w:val="auto"/>
                      <w:sz w:val="21"/>
                      <w:szCs w:val="21"/>
                    </w:rPr>
                  </w:pPr>
                  <w:r>
                    <w:rPr>
                      <w:rFonts w:hint="eastAsia"/>
                      <w:color w:val="auto"/>
                      <w:sz w:val="21"/>
                      <w:szCs w:val="21"/>
                    </w:rPr>
                    <w:t>□雨水排放</w:t>
                  </w:r>
                </w:p>
                <w:p>
                  <w:pPr>
                    <w:spacing w:line="360" w:lineRule="exact"/>
                    <w:jc w:val="left"/>
                    <w:rPr>
                      <w:color w:val="auto"/>
                      <w:sz w:val="21"/>
                      <w:szCs w:val="21"/>
                    </w:rPr>
                  </w:pPr>
                  <w:r>
                    <w:rPr>
                      <w:rFonts w:hint="eastAsia"/>
                      <w:color w:val="auto"/>
                      <w:sz w:val="21"/>
                      <w:szCs w:val="21"/>
                    </w:rPr>
                    <w:t>□清净下水排放</w:t>
                  </w:r>
                </w:p>
                <w:p>
                  <w:pPr>
                    <w:spacing w:line="360" w:lineRule="exact"/>
                    <w:jc w:val="left"/>
                    <w:rPr>
                      <w:color w:val="auto"/>
                      <w:sz w:val="21"/>
                      <w:szCs w:val="21"/>
                    </w:rPr>
                  </w:pPr>
                  <w:r>
                    <w:rPr>
                      <w:rFonts w:hint="eastAsia"/>
                      <w:color w:val="auto"/>
                      <w:sz w:val="21"/>
                      <w:szCs w:val="21"/>
                    </w:rPr>
                    <w:t>□温排水排放</w:t>
                  </w:r>
                </w:p>
                <w:p>
                  <w:pPr>
                    <w:spacing w:line="360" w:lineRule="exact"/>
                    <w:jc w:val="left"/>
                    <w:rPr>
                      <w:color w:val="auto"/>
                      <w:sz w:val="21"/>
                      <w:szCs w:val="21"/>
                    </w:rPr>
                  </w:pPr>
                  <w:r>
                    <w:rPr>
                      <w:rFonts w:hint="eastAsia"/>
                      <w:color w:val="auto"/>
                      <w:sz w:val="21"/>
                      <w:szCs w:val="21"/>
                    </w:rPr>
                    <w:t>□车间或车间处理设施排放口</w:t>
                  </w:r>
                </w:p>
              </w:tc>
            </w:tr>
          </w:tbl>
          <w:p>
            <w:pPr>
              <w:adjustRightInd w:val="0"/>
              <w:snapToGrid w:val="0"/>
              <w:spacing w:line="520" w:lineRule="exact"/>
              <w:ind w:firstLine="480" w:firstLineChars="200"/>
              <w:rPr>
                <w:rFonts w:hint="eastAsia" w:eastAsia="黑体" w:cs="Times New Roman"/>
                <w:color w:val="auto"/>
                <w:sz w:val="24"/>
                <w:szCs w:val="21"/>
              </w:rPr>
            </w:pPr>
          </w:p>
          <w:p>
            <w:pPr>
              <w:adjustRightInd w:val="0"/>
              <w:snapToGrid w:val="0"/>
              <w:spacing w:line="520" w:lineRule="exact"/>
              <w:ind w:firstLine="480" w:firstLineChars="200"/>
              <w:rPr>
                <w:rFonts w:eastAsia="黑体" w:cs="Times New Roman"/>
                <w:color w:val="auto"/>
                <w:sz w:val="24"/>
                <w:szCs w:val="21"/>
              </w:rPr>
            </w:pPr>
            <w:r>
              <w:rPr>
                <w:rFonts w:hint="eastAsia" w:eastAsia="黑体" w:cs="Times New Roman"/>
                <w:color w:val="auto"/>
                <w:sz w:val="24"/>
                <w:szCs w:val="21"/>
              </w:rPr>
              <w:t>表3</w:t>
            </w:r>
            <w:r>
              <w:rPr>
                <w:rFonts w:hint="eastAsia" w:eastAsia="黑体" w:cs="Times New Roman"/>
                <w:color w:val="auto"/>
                <w:sz w:val="24"/>
                <w:szCs w:val="21"/>
                <w:lang w:val="en-US" w:eastAsia="zh-CN"/>
              </w:rPr>
              <w:t>8</w:t>
            </w:r>
            <w:r>
              <w:rPr>
                <w:rFonts w:eastAsia="黑体" w:cs="Times New Roman"/>
                <w:color w:val="auto"/>
                <w:sz w:val="24"/>
                <w:szCs w:val="21"/>
              </w:rPr>
              <w:t xml:space="preserve">          </w:t>
            </w:r>
            <w:r>
              <w:rPr>
                <w:rFonts w:hint="eastAsia" w:eastAsia="黑体" w:cs="Times New Roman"/>
                <w:color w:val="auto"/>
                <w:sz w:val="24"/>
                <w:szCs w:val="21"/>
              </w:rPr>
              <w:t>废水间接排放口基本情况及污染物执行标准表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80"/>
              <w:gridCol w:w="1730"/>
              <w:gridCol w:w="1741"/>
              <w:gridCol w:w="794"/>
              <w:gridCol w:w="505"/>
              <w:gridCol w:w="636"/>
              <w:gridCol w:w="425"/>
              <w:gridCol w:w="467"/>
              <w:gridCol w:w="810"/>
              <w:gridCol w:w="109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0" w:hRule="atLeast"/>
                <w:jc w:val="center"/>
              </w:trPr>
              <w:tc>
                <w:tcPr>
                  <w:tcW w:w="484" w:type="pct"/>
                  <w:vMerge w:val="restart"/>
                  <w:tcBorders>
                    <w:top w:val="single" w:color="000000" w:sz="12" w:space="0"/>
                    <w:left w:val="nil"/>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排放口编号</w:t>
                  </w:r>
                </w:p>
              </w:tc>
              <w:tc>
                <w:tcPr>
                  <w:tcW w:w="1910" w:type="pct"/>
                  <w:gridSpan w:val="2"/>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排放口地理坐标</w:t>
                  </w:r>
                </w:p>
              </w:tc>
              <w:tc>
                <w:tcPr>
                  <w:tcW w:w="437"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废水排放量</w:t>
                  </w:r>
                  <w:r>
                    <w:rPr>
                      <w:color w:val="auto"/>
                      <w:sz w:val="21"/>
                      <w:szCs w:val="21"/>
                    </w:rPr>
                    <w:t>/</w:t>
                  </w:r>
                  <w:r>
                    <w:rPr>
                      <w:rFonts w:hint="eastAsia"/>
                      <w:color w:val="auto"/>
                      <w:sz w:val="21"/>
                      <w:szCs w:val="21"/>
                    </w:rPr>
                    <w:t>（万</w:t>
                  </w:r>
                  <w:r>
                    <w:rPr>
                      <w:color w:val="auto"/>
                      <w:sz w:val="21"/>
                      <w:szCs w:val="21"/>
                    </w:rPr>
                    <w:t>t/a</w:t>
                  </w:r>
                  <w:r>
                    <w:rPr>
                      <w:rFonts w:hint="eastAsia"/>
                      <w:color w:val="auto"/>
                      <w:sz w:val="21"/>
                      <w:szCs w:val="21"/>
                    </w:rPr>
                    <w:t>）</w:t>
                  </w:r>
                </w:p>
              </w:tc>
              <w:tc>
                <w:tcPr>
                  <w:tcW w:w="277"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排放去向</w:t>
                  </w:r>
                </w:p>
              </w:tc>
              <w:tc>
                <w:tcPr>
                  <w:tcW w:w="350"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排放规律</w:t>
                  </w:r>
                </w:p>
              </w:tc>
              <w:tc>
                <w:tcPr>
                  <w:tcW w:w="233" w:type="pct"/>
                  <w:vMerge w:val="restar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间歇排放时段</w:t>
                  </w:r>
                </w:p>
              </w:tc>
              <w:tc>
                <w:tcPr>
                  <w:tcW w:w="1305" w:type="pct"/>
                  <w:gridSpan w:val="3"/>
                  <w:tcBorders>
                    <w:top w:val="single" w:color="000000" w:sz="12"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受纳污水处理厂信息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484" w:type="pct"/>
                  <w:vMerge w:val="continue"/>
                  <w:tcBorders>
                    <w:top w:val="single" w:color="000000" w:sz="12" w:space="0"/>
                    <w:left w:val="nil"/>
                    <w:bottom w:val="single" w:color="000000" w:sz="4" w:space="0"/>
                    <w:right w:val="single" w:color="000000" w:sz="4" w:space="0"/>
                  </w:tcBorders>
                  <w:vAlign w:val="center"/>
                </w:tcPr>
                <w:p>
                  <w:pPr>
                    <w:widowControl/>
                    <w:spacing w:line="360" w:lineRule="exact"/>
                    <w:jc w:val="left"/>
                    <w:rPr>
                      <w:color w:val="auto"/>
                      <w:sz w:val="21"/>
                      <w:szCs w:val="21"/>
                    </w:rPr>
                  </w:pPr>
                </w:p>
              </w:tc>
              <w:tc>
                <w:tcPr>
                  <w:tcW w:w="952"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经度</w:t>
                  </w:r>
                </w:p>
              </w:tc>
              <w:tc>
                <w:tcPr>
                  <w:tcW w:w="958"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纬度</w:t>
                  </w:r>
                </w:p>
              </w:tc>
              <w:tc>
                <w:tcPr>
                  <w:tcW w:w="437"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360" w:lineRule="exact"/>
                    <w:jc w:val="left"/>
                    <w:rPr>
                      <w:color w:val="auto"/>
                      <w:sz w:val="21"/>
                      <w:szCs w:val="21"/>
                    </w:rPr>
                  </w:pPr>
                </w:p>
              </w:tc>
              <w:tc>
                <w:tcPr>
                  <w:tcW w:w="277"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360" w:lineRule="exact"/>
                    <w:jc w:val="left"/>
                    <w:rPr>
                      <w:color w:val="auto"/>
                      <w:sz w:val="21"/>
                      <w:szCs w:val="21"/>
                    </w:rPr>
                  </w:pPr>
                </w:p>
              </w:tc>
              <w:tc>
                <w:tcPr>
                  <w:tcW w:w="350"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360" w:lineRule="exact"/>
                    <w:jc w:val="left"/>
                    <w:rPr>
                      <w:color w:val="auto"/>
                      <w:sz w:val="21"/>
                      <w:szCs w:val="21"/>
                    </w:rPr>
                  </w:pPr>
                </w:p>
              </w:tc>
              <w:tc>
                <w:tcPr>
                  <w:tcW w:w="233" w:type="pct"/>
                  <w:vMerge w:val="continue"/>
                  <w:tcBorders>
                    <w:top w:val="single" w:color="000000" w:sz="12" w:space="0"/>
                    <w:left w:val="single" w:color="000000" w:sz="4" w:space="0"/>
                    <w:bottom w:val="single" w:color="000000" w:sz="4" w:space="0"/>
                    <w:right w:val="single" w:color="000000" w:sz="4" w:space="0"/>
                  </w:tcBorders>
                  <w:vAlign w:val="center"/>
                </w:tcPr>
                <w:p>
                  <w:pPr>
                    <w:widowControl/>
                    <w:spacing w:line="360" w:lineRule="exact"/>
                    <w:jc w:val="left"/>
                    <w:rPr>
                      <w:color w:val="auto"/>
                      <w:sz w:val="21"/>
                      <w:szCs w:val="21"/>
                    </w:rPr>
                  </w:pPr>
                </w:p>
              </w:tc>
              <w:tc>
                <w:tcPr>
                  <w:tcW w:w="257"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名称</w:t>
                  </w:r>
                </w:p>
              </w:tc>
              <w:tc>
                <w:tcPr>
                  <w:tcW w:w="44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污染物种类</w:t>
                  </w:r>
                </w:p>
              </w:tc>
              <w:tc>
                <w:tcPr>
                  <w:tcW w:w="602" w:type="pct"/>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浓度限值</w:t>
                  </w:r>
                  <w:r>
                    <w:rPr>
                      <w:color w:val="auto"/>
                      <w:sz w:val="21"/>
                      <w:szCs w:val="21"/>
                    </w:rPr>
                    <w:t>/</w:t>
                  </w:r>
                  <w:r>
                    <w:rPr>
                      <w:rFonts w:hint="eastAsia"/>
                      <w:color w:val="auto"/>
                      <w:sz w:val="21"/>
                      <w:szCs w:val="21"/>
                    </w:rPr>
                    <w:t>（</w:t>
                  </w:r>
                  <w:r>
                    <w:rPr>
                      <w:color w:val="auto"/>
                      <w:sz w:val="21"/>
                      <w:szCs w:val="21"/>
                    </w:rPr>
                    <w:t>mg/L</w:t>
                  </w:r>
                  <w:r>
                    <w:rPr>
                      <w:rFonts w:hint="eastAsia"/>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484" w:type="pct"/>
                  <w:vMerge w:val="restart"/>
                  <w:tcBorders>
                    <w:top w:val="single" w:color="000000" w:sz="4" w:space="0"/>
                    <w:left w:val="nil"/>
                    <w:bottom w:val="single" w:color="000000" w:sz="12" w:space="0"/>
                    <w:right w:val="single" w:color="000000" w:sz="4" w:space="0"/>
                  </w:tcBorders>
                  <w:vAlign w:val="center"/>
                </w:tcPr>
                <w:p>
                  <w:pPr>
                    <w:pStyle w:val="74"/>
                    <w:spacing w:line="360" w:lineRule="exact"/>
                    <w:rPr>
                      <w:color w:val="auto"/>
                      <w:kern w:val="2"/>
                    </w:rPr>
                  </w:pPr>
                  <w:r>
                    <w:rPr>
                      <w:color w:val="auto"/>
                      <w:kern w:val="2"/>
                    </w:rPr>
                    <w:t>DW001</w:t>
                  </w:r>
                </w:p>
              </w:tc>
              <w:tc>
                <w:tcPr>
                  <w:tcW w:w="952"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114°</w:t>
                  </w:r>
                  <w:r>
                    <w:rPr>
                      <w:rFonts w:hint="eastAsia"/>
                      <w:color w:val="auto"/>
                      <w:sz w:val="21"/>
                      <w:szCs w:val="21"/>
                      <w:lang w:val="en-US" w:eastAsia="zh-CN"/>
                    </w:rPr>
                    <w:t>3</w:t>
                  </w:r>
                  <w:r>
                    <w:rPr>
                      <w:rFonts w:hint="eastAsia"/>
                      <w:color w:val="auto"/>
                      <w:sz w:val="21"/>
                      <w:szCs w:val="21"/>
                    </w:rPr>
                    <w:t>′5</w:t>
                  </w:r>
                  <w:r>
                    <w:rPr>
                      <w:rFonts w:hint="eastAsia"/>
                      <w:color w:val="auto"/>
                      <w:sz w:val="21"/>
                      <w:szCs w:val="21"/>
                      <w:lang w:val="en-US" w:eastAsia="zh-CN"/>
                    </w:rPr>
                    <w:t>0.58</w:t>
                  </w:r>
                  <w:r>
                    <w:rPr>
                      <w:rFonts w:hint="eastAsia"/>
                      <w:color w:val="auto"/>
                      <w:sz w:val="21"/>
                      <w:szCs w:val="21"/>
                    </w:rPr>
                    <w:t>″</w:t>
                  </w:r>
                </w:p>
              </w:tc>
              <w:tc>
                <w:tcPr>
                  <w:tcW w:w="958"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35°1</w:t>
                  </w:r>
                  <w:r>
                    <w:rPr>
                      <w:rFonts w:hint="eastAsia"/>
                      <w:color w:val="auto"/>
                      <w:sz w:val="21"/>
                      <w:szCs w:val="21"/>
                      <w:lang w:val="en-US" w:eastAsia="zh-CN"/>
                    </w:rPr>
                    <w:t>6</w:t>
                  </w:r>
                  <w:r>
                    <w:rPr>
                      <w:rFonts w:hint="eastAsia"/>
                      <w:color w:val="auto"/>
                      <w:sz w:val="21"/>
                      <w:szCs w:val="21"/>
                    </w:rPr>
                    <w:t>′</w:t>
                  </w:r>
                  <w:r>
                    <w:rPr>
                      <w:rFonts w:hint="eastAsia"/>
                      <w:color w:val="auto"/>
                      <w:sz w:val="21"/>
                      <w:szCs w:val="21"/>
                      <w:lang w:val="en-US" w:eastAsia="zh-CN"/>
                    </w:rPr>
                    <w:t>40.41</w:t>
                  </w:r>
                  <w:r>
                    <w:rPr>
                      <w:rFonts w:hint="eastAsia"/>
                      <w:color w:val="auto"/>
                      <w:sz w:val="21"/>
                      <w:szCs w:val="21"/>
                    </w:rPr>
                    <w:t>″</w:t>
                  </w:r>
                </w:p>
              </w:tc>
              <w:tc>
                <w:tcPr>
                  <w:tcW w:w="437"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rFonts w:hint="default" w:eastAsia="宋体"/>
                      <w:color w:val="auto"/>
                      <w:sz w:val="21"/>
                      <w:szCs w:val="21"/>
                      <w:lang w:val="en-US" w:eastAsia="zh-CN"/>
                    </w:rPr>
                  </w:pPr>
                  <w:r>
                    <w:rPr>
                      <w:color w:val="auto"/>
                      <w:sz w:val="21"/>
                      <w:szCs w:val="21"/>
                    </w:rPr>
                    <w:t>0.0</w:t>
                  </w:r>
                  <w:r>
                    <w:rPr>
                      <w:rFonts w:hint="eastAsia"/>
                      <w:color w:val="auto"/>
                      <w:sz w:val="21"/>
                      <w:szCs w:val="21"/>
                      <w:lang w:val="en-US" w:eastAsia="zh-CN"/>
                    </w:rPr>
                    <w:t>538</w:t>
                  </w:r>
                </w:p>
              </w:tc>
              <w:tc>
                <w:tcPr>
                  <w:tcW w:w="277"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排入小店污水处理厂二期工程</w:t>
                  </w:r>
                </w:p>
              </w:tc>
              <w:tc>
                <w:tcPr>
                  <w:tcW w:w="350"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间断排放，排放期间流量稳定</w:t>
                  </w:r>
                </w:p>
              </w:tc>
              <w:tc>
                <w:tcPr>
                  <w:tcW w:w="233"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全天</w:t>
                  </w:r>
                </w:p>
              </w:tc>
              <w:tc>
                <w:tcPr>
                  <w:tcW w:w="257" w:type="pct"/>
                  <w:vMerge w:val="restart"/>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r>
                    <w:rPr>
                      <w:rFonts w:hint="eastAsia"/>
                      <w:color w:val="auto"/>
                      <w:sz w:val="21"/>
                      <w:szCs w:val="21"/>
                    </w:rPr>
                    <w:t>小店污水处理厂二期工程</w:t>
                  </w:r>
                </w:p>
              </w:tc>
              <w:tc>
                <w:tcPr>
                  <w:tcW w:w="44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eastAsiaTheme="minorEastAsia"/>
                      <w:color w:val="auto"/>
                      <w:kern w:val="0"/>
                      <w:sz w:val="21"/>
                      <w:szCs w:val="21"/>
                    </w:rPr>
                    <w:t>COD</w:t>
                  </w:r>
                </w:p>
              </w:tc>
              <w:tc>
                <w:tcPr>
                  <w:tcW w:w="602" w:type="pct"/>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350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484" w:type="pct"/>
                  <w:vMerge w:val="continue"/>
                  <w:tcBorders>
                    <w:top w:val="single" w:color="000000" w:sz="4" w:space="0"/>
                    <w:left w:val="nil"/>
                    <w:bottom w:val="single" w:color="000000" w:sz="12" w:space="0"/>
                    <w:right w:val="single" w:color="000000" w:sz="4" w:space="0"/>
                  </w:tcBorders>
                  <w:vAlign w:val="center"/>
                </w:tcPr>
                <w:p>
                  <w:pPr>
                    <w:pStyle w:val="74"/>
                    <w:spacing w:line="360" w:lineRule="exact"/>
                    <w:rPr>
                      <w:color w:val="auto"/>
                      <w:kern w:val="2"/>
                    </w:rPr>
                  </w:pPr>
                </w:p>
              </w:tc>
              <w:tc>
                <w:tcPr>
                  <w:tcW w:w="952"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958"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437"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277"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350"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233"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257" w:type="pct"/>
                  <w:vMerge w:val="continue"/>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color w:val="auto"/>
                      <w:sz w:val="21"/>
                      <w:szCs w:val="21"/>
                    </w:rPr>
                  </w:pPr>
                </w:p>
              </w:tc>
              <w:tc>
                <w:tcPr>
                  <w:tcW w:w="44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eastAsiaTheme="minorEastAsia"/>
                      <w:color w:val="auto"/>
                      <w:kern w:val="0"/>
                      <w:sz w:val="21"/>
                      <w:szCs w:val="21"/>
                    </w:rPr>
                  </w:pPr>
                  <w:r>
                    <w:rPr>
                      <w:rFonts w:hint="eastAsia"/>
                      <w:color w:val="auto"/>
                      <w:sz w:val="21"/>
                      <w:szCs w:val="21"/>
                    </w:rPr>
                    <w:t>BOD</w:t>
                  </w:r>
                  <w:r>
                    <w:rPr>
                      <w:rFonts w:hint="eastAsia"/>
                      <w:color w:val="auto"/>
                      <w:sz w:val="21"/>
                      <w:szCs w:val="21"/>
                      <w:vertAlign w:val="subscript"/>
                    </w:rPr>
                    <w:t>5</w:t>
                  </w:r>
                </w:p>
              </w:tc>
              <w:tc>
                <w:tcPr>
                  <w:tcW w:w="602" w:type="pct"/>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170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484" w:type="pct"/>
                  <w:vMerge w:val="continue"/>
                  <w:tcBorders>
                    <w:top w:val="single" w:color="000000" w:sz="4" w:space="0"/>
                    <w:left w:val="nil"/>
                    <w:bottom w:val="single" w:color="000000" w:sz="12" w:space="0"/>
                    <w:right w:val="single" w:color="000000" w:sz="4" w:space="0"/>
                  </w:tcBorders>
                  <w:vAlign w:val="center"/>
                </w:tcPr>
                <w:p>
                  <w:pPr>
                    <w:widowControl/>
                    <w:spacing w:line="360" w:lineRule="exact"/>
                    <w:jc w:val="left"/>
                    <w:rPr>
                      <w:color w:val="auto"/>
                      <w:sz w:val="21"/>
                      <w:szCs w:val="21"/>
                    </w:rPr>
                  </w:pPr>
                </w:p>
              </w:tc>
              <w:tc>
                <w:tcPr>
                  <w:tcW w:w="952"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958"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43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7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350"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33"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5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44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eastAsiaTheme="minorEastAsia"/>
                      <w:color w:val="auto"/>
                      <w:kern w:val="0"/>
                      <w:sz w:val="21"/>
                      <w:szCs w:val="21"/>
                    </w:rPr>
                    <w:t>SS</w:t>
                  </w:r>
                </w:p>
              </w:tc>
              <w:tc>
                <w:tcPr>
                  <w:tcW w:w="602" w:type="pct"/>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280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484" w:type="pct"/>
                  <w:vMerge w:val="continue"/>
                  <w:tcBorders>
                    <w:top w:val="single" w:color="000000" w:sz="4" w:space="0"/>
                    <w:left w:val="nil"/>
                    <w:bottom w:val="single" w:color="000000" w:sz="12" w:space="0"/>
                    <w:right w:val="single" w:color="000000" w:sz="4" w:space="0"/>
                  </w:tcBorders>
                  <w:vAlign w:val="center"/>
                </w:tcPr>
                <w:p>
                  <w:pPr>
                    <w:widowControl/>
                    <w:spacing w:line="360" w:lineRule="exact"/>
                    <w:jc w:val="left"/>
                    <w:rPr>
                      <w:color w:val="auto"/>
                      <w:sz w:val="21"/>
                      <w:szCs w:val="21"/>
                    </w:rPr>
                  </w:pPr>
                </w:p>
              </w:tc>
              <w:tc>
                <w:tcPr>
                  <w:tcW w:w="952"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958"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43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7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350"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33"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5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44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eastAsiaTheme="minorEastAsia"/>
                      <w:color w:val="auto"/>
                      <w:kern w:val="0"/>
                      <w:sz w:val="21"/>
                      <w:szCs w:val="21"/>
                    </w:rPr>
                    <w:t>NH</w:t>
                  </w:r>
                  <w:r>
                    <w:rPr>
                      <w:rFonts w:eastAsiaTheme="minorEastAsia"/>
                      <w:color w:val="auto"/>
                      <w:kern w:val="0"/>
                      <w:sz w:val="21"/>
                      <w:szCs w:val="21"/>
                      <w:vertAlign w:val="subscript"/>
                    </w:rPr>
                    <w:t>3</w:t>
                  </w:r>
                  <w:r>
                    <w:rPr>
                      <w:rFonts w:eastAsiaTheme="minorEastAsia"/>
                      <w:color w:val="auto"/>
                      <w:kern w:val="0"/>
                      <w:sz w:val="21"/>
                      <w:szCs w:val="21"/>
                    </w:rPr>
                    <w:t>-N</w:t>
                  </w:r>
                </w:p>
              </w:tc>
              <w:tc>
                <w:tcPr>
                  <w:tcW w:w="602" w:type="pct"/>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86" w:hRule="atLeast"/>
                <w:jc w:val="center"/>
              </w:trPr>
              <w:tc>
                <w:tcPr>
                  <w:tcW w:w="484" w:type="pct"/>
                  <w:vMerge w:val="continue"/>
                  <w:tcBorders>
                    <w:top w:val="single" w:color="000000" w:sz="4" w:space="0"/>
                    <w:left w:val="nil"/>
                    <w:bottom w:val="single" w:color="000000" w:sz="12" w:space="0"/>
                    <w:right w:val="single" w:color="000000" w:sz="4" w:space="0"/>
                  </w:tcBorders>
                  <w:vAlign w:val="center"/>
                </w:tcPr>
                <w:p>
                  <w:pPr>
                    <w:widowControl/>
                    <w:spacing w:line="360" w:lineRule="exact"/>
                    <w:jc w:val="left"/>
                    <w:rPr>
                      <w:color w:val="auto"/>
                      <w:sz w:val="21"/>
                      <w:szCs w:val="21"/>
                    </w:rPr>
                  </w:pPr>
                </w:p>
              </w:tc>
              <w:tc>
                <w:tcPr>
                  <w:tcW w:w="952"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958"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43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7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350"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33"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257" w:type="pct"/>
                  <w:vMerge w:val="continue"/>
                  <w:tcBorders>
                    <w:top w:val="single" w:color="000000" w:sz="4" w:space="0"/>
                    <w:left w:val="single" w:color="000000" w:sz="4" w:space="0"/>
                    <w:bottom w:val="single" w:color="000000" w:sz="12" w:space="0"/>
                    <w:right w:val="single" w:color="000000" w:sz="4" w:space="0"/>
                  </w:tcBorders>
                  <w:vAlign w:val="center"/>
                </w:tcPr>
                <w:p>
                  <w:pPr>
                    <w:widowControl/>
                    <w:spacing w:line="360" w:lineRule="exact"/>
                    <w:jc w:val="left"/>
                    <w:rPr>
                      <w:color w:val="auto"/>
                      <w:sz w:val="21"/>
                      <w:szCs w:val="21"/>
                    </w:rPr>
                  </w:pPr>
                </w:p>
              </w:tc>
              <w:tc>
                <w:tcPr>
                  <w:tcW w:w="445" w:type="pct"/>
                  <w:tcBorders>
                    <w:top w:val="single" w:color="000000" w:sz="4" w:space="0"/>
                    <w:left w:val="single" w:color="000000" w:sz="4" w:space="0"/>
                    <w:right w:val="single" w:color="000000" w:sz="4" w:space="0"/>
                  </w:tcBorders>
                  <w:vAlign w:val="center"/>
                </w:tcPr>
                <w:p>
                  <w:pPr>
                    <w:widowControl/>
                    <w:spacing w:line="360" w:lineRule="exact"/>
                    <w:jc w:val="center"/>
                    <w:rPr>
                      <w:color w:val="auto"/>
                      <w:sz w:val="21"/>
                      <w:szCs w:val="21"/>
                    </w:rPr>
                  </w:pPr>
                  <w:r>
                    <w:rPr>
                      <w:color w:val="auto"/>
                      <w:sz w:val="21"/>
                      <w:szCs w:val="21"/>
                    </w:rPr>
                    <w:t>TP</w:t>
                  </w:r>
                </w:p>
                <w:p>
                  <w:pPr>
                    <w:widowControl/>
                    <w:spacing w:line="360" w:lineRule="exact"/>
                    <w:jc w:val="center"/>
                    <w:rPr>
                      <w:rFonts w:hint="eastAsia" w:eastAsia="宋体"/>
                      <w:color w:val="auto"/>
                      <w:sz w:val="21"/>
                      <w:szCs w:val="21"/>
                      <w:lang w:eastAsia="zh-CN"/>
                    </w:rPr>
                  </w:pPr>
                </w:p>
              </w:tc>
              <w:tc>
                <w:tcPr>
                  <w:tcW w:w="602" w:type="pct"/>
                  <w:tcBorders>
                    <w:top w:val="single" w:color="000000" w:sz="4" w:space="0"/>
                    <w:left w:val="single" w:color="000000" w:sz="4" w:space="0"/>
                    <w:bottom w:val="single" w:color="000000" w:sz="12" w:space="0"/>
                    <w:right w:val="nil"/>
                  </w:tcBorders>
                  <w:vAlign w:val="center"/>
                </w:tcPr>
                <w:p>
                  <w:pPr>
                    <w:widowControl/>
                    <w:spacing w:line="360" w:lineRule="exact"/>
                    <w:jc w:val="center"/>
                    <w:rPr>
                      <w:rFonts w:hint="eastAsia"/>
                      <w:color w:val="auto"/>
                      <w:sz w:val="21"/>
                      <w:szCs w:val="21"/>
                    </w:rPr>
                  </w:pPr>
                  <w:r>
                    <w:rPr>
                      <w:rFonts w:hint="eastAsia"/>
                      <w:color w:val="auto"/>
                      <w:sz w:val="21"/>
                      <w:szCs w:val="21"/>
                    </w:rPr>
                    <w:t>3</w:t>
                  </w:r>
                </w:p>
                <w:p>
                  <w:pPr>
                    <w:widowControl/>
                    <w:spacing w:line="360" w:lineRule="exact"/>
                    <w:jc w:val="center"/>
                    <w:rPr>
                      <w:rFonts w:hint="default" w:eastAsia="宋体"/>
                      <w:color w:val="auto"/>
                      <w:sz w:val="21"/>
                      <w:szCs w:val="21"/>
                      <w:lang w:val="en-US" w:eastAsia="zh-CN"/>
                    </w:rPr>
                  </w:pPr>
                </w:p>
              </w:tc>
            </w:tr>
          </w:tbl>
          <w:p>
            <w:pPr>
              <w:adjustRightInd w:val="0"/>
              <w:snapToGrid w:val="0"/>
              <w:spacing w:line="360" w:lineRule="exact"/>
              <w:ind w:firstLine="420" w:firstLineChars="200"/>
              <w:textAlignment w:val="baseline"/>
              <w:rPr>
                <w:rFonts w:ascii="黑体" w:hAnsi="黑体" w:eastAsia="黑体"/>
                <w:color w:val="auto"/>
                <w:sz w:val="21"/>
                <w:szCs w:val="21"/>
              </w:rPr>
            </w:pPr>
            <w:r>
              <w:rPr>
                <w:rFonts w:hint="eastAsia" w:ascii="黑体" w:hAnsi="黑体" w:eastAsia="黑体"/>
                <w:color w:val="auto"/>
                <w:sz w:val="21"/>
                <w:szCs w:val="21"/>
              </w:rPr>
              <w:t>注：本项目不涉及国家或地方污染物排放标准及其他按规定商定的排放协议。</w:t>
            </w:r>
          </w:p>
          <w:p>
            <w:pPr>
              <w:adjustRightInd w:val="0"/>
              <w:snapToGrid w:val="0"/>
              <w:spacing w:line="520" w:lineRule="exact"/>
              <w:ind w:firstLine="480" w:firstLineChars="200"/>
              <w:rPr>
                <w:rFonts w:eastAsia="黑体" w:cs="Times New Roman"/>
                <w:color w:val="auto"/>
                <w:sz w:val="24"/>
                <w:szCs w:val="21"/>
              </w:rPr>
            </w:pPr>
            <w:r>
              <w:rPr>
                <w:rFonts w:hint="eastAsia" w:eastAsia="黑体" w:cs="Times New Roman"/>
                <w:color w:val="auto"/>
                <w:sz w:val="24"/>
                <w:szCs w:val="21"/>
              </w:rPr>
              <w:t>表</w:t>
            </w:r>
            <w:r>
              <w:rPr>
                <w:rFonts w:hint="eastAsia" w:eastAsia="黑体" w:cs="Times New Roman"/>
                <w:color w:val="auto"/>
                <w:sz w:val="24"/>
                <w:szCs w:val="21"/>
                <w:lang w:val="en-US" w:eastAsia="zh-CN"/>
              </w:rPr>
              <w:t>39</w:t>
            </w:r>
            <w:r>
              <w:rPr>
                <w:rFonts w:eastAsia="黑体" w:cs="Times New Roman"/>
                <w:color w:val="auto"/>
                <w:sz w:val="24"/>
                <w:szCs w:val="21"/>
              </w:rPr>
              <w:t xml:space="preserve">                   </w:t>
            </w:r>
            <w:r>
              <w:rPr>
                <w:rFonts w:hint="eastAsia" w:eastAsia="黑体" w:cs="Times New Roman"/>
                <w:color w:val="auto"/>
                <w:sz w:val="24"/>
                <w:szCs w:val="21"/>
              </w:rPr>
              <w:t>废水污染物排放信息表</w:t>
            </w:r>
          </w:p>
          <w:tbl>
            <w:tblPr>
              <w:tblStyle w:val="3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804"/>
              <w:gridCol w:w="1570"/>
              <w:gridCol w:w="1570"/>
              <w:gridCol w:w="1571"/>
              <w:gridCol w:w="156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544" w:type="pct"/>
                  <w:tcBorders>
                    <w:top w:val="single" w:color="000000" w:sz="12" w:space="0"/>
                    <w:left w:val="nil"/>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排放口编号</w:t>
                  </w:r>
                </w:p>
              </w:tc>
              <w:tc>
                <w:tcPr>
                  <w:tcW w:w="864" w:type="pc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污染物种类</w:t>
                  </w:r>
                </w:p>
              </w:tc>
              <w:tc>
                <w:tcPr>
                  <w:tcW w:w="864" w:type="pc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排放浓度</w:t>
                  </w:r>
                  <w:r>
                    <w:rPr>
                      <w:color w:val="auto"/>
                      <w:sz w:val="21"/>
                      <w:szCs w:val="21"/>
                    </w:rPr>
                    <w:t>/</w:t>
                  </w:r>
                  <w:r>
                    <w:rPr>
                      <w:rFonts w:hint="eastAsia"/>
                      <w:color w:val="auto"/>
                      <w:sz w:val="21"/>
                      <w:szCs w:val="21"/>
                    </w:rPr>
                    <w:t>（</w:t>
                  </w:r>
                  <w:r>
                    <w:rPr>
                      <w:color w:val="auto"/>
                      <w:sz w:val="21"/>
                      <w:szCs w:val="21"/>
                    </w:rPr>
                    <w:t>mg/L</w:t>
                  </w:r>
                  <w:r>
                    <w:rPr>
                      <w:rFonts w:hint="eastAsia"/>
                      <w:color w:val="auto"/>
                      <w:sz w:val="21"/>
                      <w:szCs w:val="21"/>
                    </w:rPr>
                    <w:t>）</w:t>
                  </w:r>
                </w:p>
              </w:tc>
              <w:tc>
                <w:tcPr>
                  <w:tcW w:w="865" w:type="pct"/>
                  <w:tcBorders>
                    <w:top w:val="single" w:color="000000" w:sz="12"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日排放量</w:t>
                  </w:r>
                  <w:r>
                    <w:rPr>
                      <w:color w:val="auto"/>
                      <w:sz w:val="21"/>
                      <w:szCs w:val="21"/>
                    </w:rPr>
                    <w:t>/</w:t>
                  </w:r>
                  <w:r>
                    <w:rPr>
                      <w:rFonts w:hint="eastAsia"/>
                      <w:color w:val="auto"/>
                      <w:sz w:val="21"/>
                      <w:szCs w:val="21"/>
                    </w:rPr>
                    <w:t>（</w:t>
                  </w:r>
                  <w:r>
                    <w:rPr>
                      <w:color w:val="auto"/>
                      <w:sz w:val="21"/>
                      <w:szCs w:val="21"/>
                    </w:rPr>
                    <w:t>kg/d</w:t>
                  </w:r>
                  <w:r>
                    <w:rPr>
                      <w:rFonts w:hint="eastAsia"/>
                      <w:color w:val="auto"/>
                      <w:sz w:val="21"/>
                      <w:szCs w:val="21"/>
                    </w:rPr>
                    <w:t>）</w:t>
                  </w:r>
                </w:p>
              </w:tc>
              <w:tc>
                <w:tcPr>
                  <w:tcW w:w="863" w:type="pct"/>
                  <w:tcBorders>
                    <w:top w:val="single" w:color="000000" w:sz="12"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年排放量</w:t>
                  </w:r>
                  <w:r>
                    <w:rPr>
                      <w:color w:val="auto"/>
                      <w:sz w:val="21"/>
                      <w:szCs w:val="21"/>
                    </w:rPr>
                    <w:t>/</w:t>
                  </w:r>
                  <w:r>
                    <w:rPr>
                      <w:rFonts w:hint="eastAsia"/>
                      <w:color w:val="auto"/>
                      <w:sz w:val="21"/>
                      <w:szCs w:val="21"/>
                    </w:rPr>
                    <w:t>（</w:t>
                  </w:r>
                  <w:r>
                    <w:rPr>
                      <w:color w:val="auto"/>
                      <w:sz w:val="21"/>
                      <w:szCs w:val="21"/>
                    </w:rPr>
                    <w:t>t/a</w:t>
                  </w:r>
                  <w:r>
                    <w:rPr>
                      <w:rFonts w:hint="eastAsia"/>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544" w:type="pct"/>
                  <w:vMerge w:val="restart"/>
                  <w:tcBorders>
                    <w:top w:val="single" w:color="000000" w:sz="4" w:space="0"/>
                    <w:left w:val="nil"/>
                    <w:bottom w:val="single" w:color="000000" w:sz="4" w:space="0"/>
                    <w:right w:val="single" w:color="000000" w:sz="4" w:space="0"/>
                  </w:tcBorders>
                  <w:vAlign w:val="center"/>
                </w:tcPr>
                <w:p>
                  <w:pPr>
                    <w:spacing w:line="360" w:lineRule="exact"/>
                    <w:jc w:val="center"/>
                    <w:rPr>
                      <w:color w:val="auto"/>
                      <w:sz w:val="21"/>
                      <w:szCs w:val="21"/>
                    </w:rPr>
                  </w:pPr>
                  <w:r>
                    <w:rPr>
                      <w:color w:val="auto"/>
                      <w:sz w:val="21"/>
                      <w:szCs w:val="21"/>
                    </w:rPr>
                    <w:t>DW001</w:t>
                  </w:r>
                </w:p>
              </w:tc>
              <w:tc>
                <w:tcPr>
                  <w:tcW w:w="864"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eastAsiaTheme="minorEastAsia"/>
                      <w:color w:val="auto"/>
                      <w:kern w:val="0"/>
                      <w:sz w:val="21"/>
                      <w:szCs w:val="21"/>
                    </w:rPr>
                    <w:t>COD</w:t>
                  </w:r>
                </w:p>
              </w:tc>
              <w:tc>
                <w:tcPr>
                  <w:tcW w:w="864"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255</w:t>
                  </w:r>
                </w:p>
              </w:tc>
              <w:tc>
                <w:tcPr>
                  <w:tcW w:w="86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4900</w:t>
                  </w:r>
                </w:p>
              </w:tc>
              <w:tc>
                <w:tcPr>
                  <w:tcW w:w="863" w:type="pct"/>
                  <w:tcBorders>
                    <w:top w:val="single" w:color="000000" w:sz="4" w:space="0"/>
                    <w:left w:val="single" w:color="000000" w:sz="4" w:space="0"/>
                    <w:bottom w:val="single" w:color="000000" w:sz="4" w:space="0"/>
                    <w:right w:val="nil"/>
                  </w:tcBorders>
                  <w:vAlign w:val="center"/>
                </w:tcPr>
                <w:p>
                  <w:pPr>
                    <w:spacing w:line="360" w:lineRule="exact"/>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1372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2804" w:type="dxa"/>
                  <w:vMerge w:val="continue"/>
                  <w:tcBorders>
                    <w:top w:val="single" w:color="000000" w:sz="4" w:space="0"/>
                    <w:left w:val="nil"/>
                    <w:bottom w:val="single" w:color="000000" w:sz="4" w:space="0"/>
                    <w:right w:val="single" w:color="000000" w:sz="4" w:space="0"/>
                  </w:tcBorders>
                  <w:vAlign w:val="center"/>
                </w:tcPr>
                <w:p>
                  <w:pPr>
                    <w:widowControl/>
                    <w:jc w:val="left"/>
                    <w:rPr>
                      <w:color w:val="auto"/>
                      <w:sz w:val="21"/>
                      <w:szCs w:val="21"/>
                    </w:rPr>
                  </w:pPr>
                </w:p>
              </w:tc>
              <w:tc>
                <w:tcPr>
                  <w:tcW w:w="864"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eastAsiaTheme="minorEastAsia"/>
                      <w:color w:val="auto"/>
                      <w:kern w:val="0"/>
                      <w:sz w:val="21"/>
                      <w:szCs w:val="21"/>
                    </w:rPr>
                  </w:pPr>
                  <w:r>
                    <w:rPr>
                      <w:rFonts w:eastAsiaTheme="minorEastAsia"/>
                      <w:color w:val="auto"/>
                      <w:kern w:val="0"/>
                      <w:sz w:val="21"/>
                      <w:szCs w:val="21"/>
                    </w:rPr>
                    <w:t>NH</w:t>
                  </w:r>
                  <w:r>
                    <w:rPr>
                      <w:rFonts w:eastAsiaTheme="minorEastAsia"/>
                      <w:color w:val="auto"/>
                      <w:kern w:val="0"/>
                      <w:sz w:val="21"/>
                      <w:szCs w:val="21"/>
                      <w:vertAlign w:val="subscript"/>
                    </w:rPr>
                    <w:t>3</w:t>
                  </w:r>
                  <w:r>
                    <w:rPr>
                      <w:rFonts w:eastAsiaTheme="minorEastAsia"/>
                      <w:color w:val="auto"/>
                      <w:kern w:val="0"/>
                      <w:sz w:val="21"/>
                      <w:szCs w:val="21"/>
                    </w:rPr>
                    <w:t>-N</w:t>
                  </w:r>
                </w:p>
              </w:tc>
              <w:tc>
                <w:tcPr>
                  <w:tcW w:w="864"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24.25</w:t>
                  </w:r>
                </w:p>
              </w:tc>
              <w:tc>
                <w:tcPr>
                  <w:tcW w:w="86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hint="default" w:eastAsia="宋体"/>
                      <w:color w:val="auto"/>
                      <w:sz w:val="21"/>
                      <w:szCs w:val="21"/>
                      <w:lang w:val="en-US" w:eastAsia="zh-CN"/>
                    </w:rPr>
                  </w:pPr>
                  <w:r>
                    <w:rPr>
                      <w:rFonts w:hint="eastAsia"/>
                      <w:color w:val="auto"/>
                      <w:sz w:val="21"/>
                      <w:szCs w:val="21"/>
                    </w:rPr>
                    <w:t>0.0</w:t>
                  </w:r>
                  <w:r>
                    <w:rPr>
                      <w:rFonts w:hint="eastAsia"/>
                      <w:color w:val="auto"/>
                      <w:sz w:val="21"/>
                      <w:szCs w:val="21"/>
                      <w:lang w:val="en-US" w:eastAsia="zh-CN"/>
                    </w:rPr>
                    <w:t>471</w:t>
                  </w:r>
                </w:p>
              </w:tc>
              <w:tc>
                <w:tcPr>
                  <w:tcW w:w="863" w:type="pct"/>
                  <w:tcBorders>
                    <w:top w:val="single" w:color="000000" w:sz="4" w:space="0"/>
                    <w:left w:val="single" w:color="000000" w:sz="4" w:space="0"/>
                    <w:bottom w:val="single" w:color="000000" w:sz="4" w:space="0"/>
                    <w:right w:val="nil"/>
                  </w:tcBorders>
                  <w:vAlign w:val="center"/>
                </w:tcPr>
                <w:p>
                  <w:pPr>
                    <w:spacing w:line="360" w:lineRule="exact"/>
                    <w:jc w:val="center"/>
                    <w:rPr>
                      <w:rFonts w:hint="default" w:eastAsia="宋体"/>
                      <w:color w:val="auto"/>
                      <w:sz w:val="21"/>
                      <w:szCs w:val="21"/>
                      <w:lang w:val="en-US" w:eastAsia="zh-CN"/>
                    </w:rPr>
                  </w:pPr>
                  <w:r>
                    <w:rPr>
                      <w:rFonts w:hint="eastAsia"/>
                      <w:color w:val="auto"/>
                      <w:sz w:val="21"/>
                      <w:szCs w:val="21"/>
                    </w:rPr>
                    <w:t>0.0</w:t>
                  </w:r>
                  <w:r>
                    <w:rPr>
                      <w:rFonts w:hint="eastAsia"/>
                      <w:color w:val="auto"/>
                      <w:sz w:val="21"/>
                      <w:szCs w:val="21"/>
                      <w:lang w:val="en-US" w:eastAsia="zh-CN"/>
                    </w:rPr>
                    <w:t>130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2804" w:type="dxa"/>
                  <w:vMerge w:val="continue"/>
                  <w:tcBorders>
                    <w:top w:val="single" w:color="000000" w:sz="4" w:space="0"/>
                    <w:left w:val="nil"/>
                    <w:bottom w:val="single" w:color="000000" w:sz="4" w:space="0"/>
                    <w:right w:val="single" w:color="000000" w:sz="4" w:space="0"/>
                  </w:tcBorders>
                  <w:vAlign w:val="center"/>
                </w:tcPr>
                <w:p>
                  <w:pPr>
                    <w:widowControl/>
                    <w:jc w:val="left"/>
                    <w:rPr>
                      <w:color w:val="auto"/>
                      <w:sz w:val="21"/>
                      <w:szCs w:val="21"/>
                    </w:rPr>
                  </w:pPr>
                </w:p>
              </w:tc>
              <w:tc>
                <w:tcPr>
                  <w:tcW w:w="864"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eastAsiaTheme="minorEastAsia"/>
                      <w:color w:val="auto"/>
                      <w:kern w:val="0"/>
                      <w:sz w:val="21"/>
                      <w:szCs w:val="21"/>
                    </w:rPr>
                  </w:pPr>
                  <w:r>
                    <w:rPr>
                      <w:rFonts w:eastAsiaTheme="minorEastAsia"/>
                      <w:color w:val="auto"/>
                      <w:kern w:val="0"/>
                      <w:sz w:val="21"/>
                      <w:szCs w:val="21"/>
                    </w:rPr>
                    <w:t>TP</w:t>
                  </w:r>
                </w:p>
              </w:tc>
              <w:tc>
                <w:tcPr>
                  <w:tcW w:w="864"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hint="eastAsia"/>
                      <w:color w:val="auto"/>
                      <w:sz w:val="21"/>
                      <w:szCs w:val="21"/>
                    </w:rPr>
                    <w:t>2</w:t>
                  </w:r>
                </w:p>
              </w:tc>
              <w:tc>
                <w:tcPr>
                  <w:tcW w:w="865" w:type="pct"/>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hint="default" w:eastAsia="宋体"/>
                      <w:color w:val="auto"/>
                      <w:sz w:val="21"/>
                      <w:szCs w:val="21"/>
                      <w:lang w:val="en-US" w:eastAsia="zh-CN"/>
                    </w:rPr>
                  </w:pPr>
                  <w:r>
                    <w:rPr>
                      <w:rFonts w:hint="eastAsia"/>
                      <w:color w:val="auto"/>
                      <w:sz w:val="21"/>
                      <w:szCs w:val="21"/>
                    </w:rPr>
                    <w:t>0.00</w:t>
                  </w:r>
                  <w:r>
                    <w:rPr>
                      <w:rFonts w:hint="eastAsia"/>
                      <w:color w:val="auto"/>
                      <w:sz w:val="21"/>
                      <w:szCs w:val="21"/>
                      <w:lang w:val="en-US" w:eastAsia="zh-CN"/>
                    </w:rPr>
                    <w:t>39</w:t>
                  </w:r>
                </w:p>
              </w:tc>
              <w:tc>
                <w:tcPr>
                  <w:tcW w:w="863" w:type="pct"/>
                  <w:tcBorders>
                    <w:top w:val="single" w:color="000000" w:sz="4" w:space="0"/>
                    <w:left w:val="single" w:color="000000" w:sz="4" w:space="0"/>
                    <w:bottom w:val="single" w:color="000000" w:sz="4" w:space="0"/>
                    <w:right w:val="nil"/>
                  </w:tcBorders>
                  <w:vAlign w:val="center"/>
                </w:tcPr>
                <w:p>
                  <w:pPr>
                    <w:spacing w:line="360" w:lineRule="exact"/>
                    <w:jc w:val="center"/>
                    <w:rPr>
                      <w:rFonts w:hint="default" w:eastAsia="宋体"/>
                      <w:color w:val="auto"/>
                      <w:sz w:val="21"/>
                      <w:szCs w:val="21"/>
                      <w:lang w:val="en-US" w:eastAsia="zh-CN"/>
                    </w:rPr>
                  </w:pPr>
                  <w:r>
                    <w:rPr>
                      <w:rFonts w:hint="eastAsia"/>
                      <w:color w:val="auto"/>
                      <w:sz w:val="21"/>
                      <w:szCs w:val="21"/>
                    </w:rPr>
                    <w:t>0.00</w:t>
                  </w:r>
                  <w:r>
                    <w:rPr>
                      <w:rFonts w:hint="eastAsia"/>
                      <w:color w:val="auto"/>
                      <w:sz w:val="21"/>
                      <w:szCs w:val="21"/>
                      <w:lang w:val="en-US" w:eastAsia="zh-CN"/>
                    </w:rPr>
                    <w:t>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544" w:type="pct"/>
                  <w:vMerge w:val="restart"/>
                  <w:tcBorders>
                    <w:top w:val="single" w:color="000000" w:sz="4" w:space="0"/>
                    <w:left w:val="nil"/>
                    <w:bottom w:val="single" w:color="000000" w:sz="12" w:space="0"/>
                    <w:right w:val="single" w:color="000000" w:sz="4" w:space="0"/>
                  </w:tcBorders>
                  <w:vAlign w:val="center"/>
                </w:tcPr>
                <w:p>
                  <w:pPr>
                    <w:spacing w:line="360" w:lineRule="exact"/>
                    <w:jc w:val="center"/>
                    <w:rPr>
                      <w:rFonts w:eastAsiaTheme="minorEastAsia"/>
                      <w:color w:val="auto"/>
                      <w:kern w:val="0"/>
                      <w:sz w:val="21"/>
                      <w:szCs w:val="21"/>
                    </w:rPr>
                  </w:pPr>
                  <w:r>
                    <w:rPr>
                      <w:rFonts w:hint="eastAsia"/>
                      <w:color w:val="auto"/>
                      <w:sz w:val="21"/>
                      <w:szCs w:val="21"/>
                    </w:rPr>
                    <w:t>全厂排放口合计</w:t>
                  </w:r>
                </w:p>
              </w:tc>
              <w:tc>
                <w:tcPr>
                  <w:tcW w:w="2593" w:type="pct"/>
                  <w:gridSpan w:val="3"/>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eastAsiaTheme="minorEastAsia"/>
                      <w:color w:val="auto"/>
                      <w:kern w:val="0"/>
                      <w:sz w:val="21"/>
                      <w:szCs w:val="21"/>
                    </w:rPr>
                    <w:t>COD</w:t>
                  </w:r>
                </w:p>
              </w:tc>
              <w:tc>
                <w:tcPr>
                  <w:tcW w:w="1568"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0.</w:t>
                  </w:r>
                  <w:r>
                    <w:rPr>
                      <w:rFonts w:hint="eastAsia"/>
                      <w:color w:val="auto"/>
                      <w:sz w:val="21"/>
                      <w:szCs w:val="21"/>
                      <w:lang w:val="en-US" w:eastAsia="zh-CN"/>
                    </w:rPr>
                    <w:t>1372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2804" w:type="dxa"/>
                  <w:vMerge w:val="continue"/>
                  <w:tcBorders>
                    <w:top w:val="single" w:color="000000" w:sz="4" w:space="0"/>
                    <w:left w:val="nil"/>
                    <w:bottom w:val="single" w:color="000000" w:sz="12" w:space="0"/>
                    <w:right w:val="single" w:color="000000" w:sz="4" w:space="0"/>
                  </w:tcBorders>
                  <w:vAlign w:val="center"/>
                </w:tcPr>
                <w:p>
                  <w:pPr>
                    <w:widowControl/>
                    <w:jc w:val="left"/>
                    <w:rPr>
                      <w:rFonts w:eastAsiaTheme="minorEastAsia"/>
                      <w:color w:val="auto"/>
                      <w:kern w:val="0"/>
                      <w:sz w:val="21"/>
                      <w:szCs w:val="21"/>
                    </w:rPr>
                  </w:pPr>
                </w:p>
              </w:tc>
              <w:tc>
                <w:tcPr>
                  <w:tcW w:w="2593" w:type="pct"/>
                  <w:gridSpan w:val="3"/>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color w:val="auto"/>
                      <w:sz w:val="21"/>
                      <w:szCs w:val="21"/>
                    </w:rPr>
                  </w:pPr>
                  <w:r>
                    <w:rPr>
                      <w:rFonts w:eastAsiaTheme="minorEastAsia"/>
                      <w:color w:val="auto"/>
                      <w:kern w:val="0"/>
                      <w:sz w:val="21"/>
                      <w:szCs w:val="21"/>
                    </w:rPr>
                    <w:t>NH</w:t>
                  </w:r>
                  <w:r>
                    <w:rPr>
                      <w:rFonts w:eastAsiaTheme="minorEastAsia"/>
                      <w:color w:val="auto"/>
                      <w:kern w:val="0"/>
                      <w:sz w:val="21"/>
                      <w:szCs w:val="21"/>
                      <w:vertAlign w:val="subscript"/>
                    </w:rPr>
                    <w:t>3</w:t>
                  </w:r>
                  <w:r>
                    <w:rPr>
                      <w:rFonts w:eastAsiaTheme="minorEastAsia"/>
                      <w:color w:val="auto"/>
                      <w:kern w:val="0"/>
                      <w:sz w:val="21"/>
                      <w:szCs w:val="21"/>
                    </w:rPr>
                    <w:t>-N</w:t>
                  </w:r>
                </w:p>
              </w:tc>
              <w:tc>
                <w:tcPr>
                  <w:tcW w:w="1568" w:type="dxa"/>
                  <w:tcBorders>
                    <w:top w:val="single" w:color="000000" w:sz="4" w:space="0"/>
                    <w:left w:val="single" w:color="000000" w:sz="4" w:space="0"/>
                    <w:bottom w:val="single" w:color="000000" w:sz="4" w:space="0"/>
                    <w:right w:val="nil"/>
                  </w:tcBorders>
                  <w:vAlign w:val="center"/>
                </w:tcPr>
                <w:p>
                  <w:pPr>
                    <w:spacing w:line="360" w:lineRule="exact"/>
                    <w:jc w:val="center"/>
                    <w:rPr>
                      <w:color w:val="auto"/>
                      <w:sz w:val="21"/>
                      <w:szCs w:val="21"/>
                    </w:rPr>
                  </w:pPr>
                  <w:r>
                    <w:rPr>
                      <w:rFonts w:hint="eastAsia"/>
                      <w:color w:val="auto"/>
                      <w:sz w:val="21"/>
                      <w:szCs w:val="21"/>
                    </w:rPr>
                    <w:t>0.0</w:t>
                  </w:r>
                  <w:r>
                    <w:rPr>
                      <w:rFonts w:hint="eastAsia"/>
                      <w:color w:val="auto"/>
                      <w:sz w:val="21"/>
                      <w:szCs w:val="21"/>
                      <w:lang w:val="en-US" w:eastAsia="zh-CN"/>
                    </w:rPr>
                    <w:t>130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2804" w:type="dxa"/>
                  <w:vMerge w:val="continue"/>
                  <w:tcBorders>
                    <w:top w:val="single" w:color="000000" w:sz="4" w:space="0"/>
                    <w:left w:val="nil"/>
                    <w:bottom w:val="single" w:color="000000" w:sz="12" w:space="0"/>
                    <w:right w:val="single" w:color="000000" w:sz="4" w:space="0"/>
                  </w:tcBorders>
                  <w:vAlign w:val="center"/>
                </w:tcPr>
                <w:p>
                  <w:pPr>
                    <w:widowControl/>
                    <w:jc w:val="left"/>
                    <w:rPr>
                      <w:rFonts w:eastAsiaTheme="minorEastAsia"/>
                      <w:color w:val="auto"/>
                      <w:kern w:val="0"/>
                      <w:sz w:val="21"/>
                      <w:szCs w:val="21"/>
                    </w:rPr>
                  </w:pPr>
                </w:p>
              </w:tc>
              <w:tc>
                <w:tcPr>
                  <w:tcW w:w="2593" w:type="pct"/>
                  <w:gridSpan w:val="3"/>
                  <w:tcBorders>
                    <w:top w:val="single" w:color="000000" w:sz="4" w:space="0"/>
                    <w:left w:val="single" w:color="000000" w:sz="4" w:space="0"/>
                    <w:bottom w:val="single" w:color="000000" w:sz="12" w:space="0"/>
                    <w:right w:val="single" w:color="000000" w:sz="4" w:space="0"/>
                  </w:tcBorders>
                  <w:vAlign w:val="center"/>
                </w:tcPr>
                <w:p>
                  <w:pPr>
                    <w:spacing w:line="360" w:lineRule="exact"/>
                    <w:jc w:val="center"/>
                    <w:rPr>
                      <w:rFonts w:eastAsiaTheme="minorEastAsia"/>
                      <w:color w:val="auto"/>
                      <w:kern w:val="0"/>
                      <w:sz w:val="21"/>
                      <w:szCs w:val="21"/>
                    </w:rPr>
                  </w:pPr>
                  <w:r>
                    <w:rPr>
                      <w:rFonts w:eastAsiaTheme="minorEastAsia"/>
                      <w:color w:val="auto"/>
                      <w:kern w:val="0"/>
                      <w:sz w:val="21"/>
                      <w:szCs w:val="21"/>
                    </w:rPr>
                    <w:t>TP</w:t>
                  </w:r>
                </w:p>
              </w:tc>
              <w:tc>
                <w:tcPr>
                  <w:tcW w:w="1568" w:type="dxa"/>
                  <w:tcBorders>
                    <w:top w:val="single" w:color="000000" w:sz="4" w:space="0"/>
                    <w:left w:val="single" w:color="000000" w:sz="4" w:space="0"/>
                    <w:bottom w:val="single" w:color="000000" w:sz="12" w:space="0"/>
                    <w:right w:val="nil"/>
                  </w:tcBorders>
                  <w:vAlign w:val="center"/>
                </w:tcPr>
                <w:p>
                  <w:pPr>
                    <w:spacing w:line="360" w:lineRule="exact"/>
                    <w:jc w:val="center"/>
                    <w:rPr>
                      <w:color w:val="auto"/>
                      <w:sz w:val="21"/>
                      <w:szCs w:val="21"/>
                    </w:rPr>
                  </w:pPr>
                  <w:r>
                    <w:rPr>
                      <w:rFonts w:hint="eastAsia"/>
                      <w:color w:val="auto"/>
                      <w:sz w:val="21"/>
                      <w:szCs w:val="21"/>
                    </w:rPr>
                    <w:t>0.00</w:t>
                  </w:r>
                  <w:r>
                    <w:rPr>
                      <w:rFonts w:hint="eastAsia"/>
                      <w:color w:val="auto"/>
                      <w:sz w:val="21"/>
                      <w:szCs w:val="21"/>
                      <w:lang w:val="en-US" w:eastAsia="zh-CN"/>
                    </w:rPr>
                    <w:t>11</w:t>
                  </w:r>
                </w:p>
              </w:tc>
            </w:tr>
          </w:tbl>
          <w:p>
            <w:pPr>
              <w:pStyle w:val="4"/>
              <w:spacing w:line="520" w:lineRule="exact"/>
              <w:ind w:firstLine="480" w:firstLineChars="200"/>
              <w:rPr>
                <w:color w:val="auto"/>
                <w:sz w:val="24"/>
              </w:rPr>
            </w:pPr>
            <w:r>
              <w:rPr>
                <w:rFonts w:hint="eastAsia"/>
                <w:color w:val="auto"/>
                <w:sz w:val="24"/>
              </w:rPr>
              <w:t>（2）地下水环境影响分析</w:t>
            </w:r>
          </w:p>
          <w:p>
            <w:pPr>
              <w:adjustRightInd w:val="0"/>
              <w:snapToGrid w:val="0"/>
              <w:spacing w:line="520" w:lineRule="exact"/>
              <w:ind w:firstLine="480" w:firstLineChars="200"/>
              <w:textAlignment w:val="baseline"/>
              <w:rPr>
                <w:color w:val="auto"/>
                <w:sz w:val="24"/>
              </w:rPr>
            </w:pPr>
            <w:r>
              <w:rPr>
                <w:rFonts w:hint="eastAsia" w:hAnsi="宋体"/>
                <w:color w:val="auto"/>
                <w:sz w:val="24"/>
              </w:rPr>
              <w:t>本项目属</w:t>
            </w:r>
            <w:r>
              <w:rPr>
                <w:rFonts w:hint="eastAsia" w:cs="Times New Roman"/>
                <w:color w:val="auto"/>
                <w:sz w:val="24"/>
              </w:rPr>
              <w:t>于专用设备制造及维修项目</w:t>
            </w:r>
            <w:r>
              <w:rPr>
                <w:rFonts w:hint="eastAsia" w:hAnsi="宋体"/>
                <w:color w:val="auto"/>
                <w:sz w:val="24"/>
              </w:rPr>
              <w:t>。</w:t>
            </w:r>
            <w:r>
              <w:rPr>
                <w:rFonts w:hAnsi="宋体"/>
                <w:color w:val="auto"/>
                <w:sz w:val="24"/>
              </w:rPr>
              <w:t>根据《环境影响评价技术导则</w:t>
            </w:r>
            <w:r>
              <w:rPr>
                <w:color w:val="auto"/>
                <w:sz w:val="24"/>
              </w:rPr>
              <w:t xml:space="preserve">   </w:t>
            </w:r>
            <w:r>
              <w:rPr>
                <w:rFonts w:hAnsi="宋体"/>
                <w:color w:val="auto"/>
                <w:sz w:val="24"/>
              </w:rPr>
              <w:t>地下水环境》（</w:t>
            </w:r>
            <w:r>
              <w:rPr>
                <w:color w:val="auto"/>
                <w:sz w:val="24"/>
              </w:rPr>
              <w:t>HJ610-201</w:t>
            </w:r>
            <w:r>
              <w:rPr>
                <w:rFonts w:hint="eastAsia"/>
                <w:color w:val="auto"/>
                <w:sz w:val="24"/>
              </w:rPr>
              <w:t>6</w:t>
            </w:r>
            <w:r>
              <w:rPr>
                <w:rFonts w:hAnsi="宋体"/>
                <w:color w:val="auto"/>
                <w:sz w:val="24"/>
              </w:rPr>
              <w:t>），</w:t>
            </w:r>
            <w:r>
              <w:rPr>
                <w:rFonts w:hint="eastAsia" w:hAnsi="宋体"/>
                <w:color w:val="auto"/>
                <w:sz w:val="24"/>
              </w:rPr>
              <w:t>本项目</w:t>
            </w:r>
            <w:r>
              <w:rPr>
                <w:rFonts w:hAnsi="宋体"/>
                <w:color w:val="auto"/>
                <w:sz w:val="24"/>
              </w:rPr>
              <w:t>属于</w:t>
            </w:r>
            <w:r>
              <w:rPr>
                <w:rFonts w:hint="eastAsia" w:hAnsi="宋体"/>
                <w:color w:val="auto"/>
                <w:sz w:val="24"/>
              </w:rPr>
              <w:t>IV</w:t>
            </w:r>
            <w:r>
              <w:rPr>
                <w:rFonts w:hAnsi="宋体"/>
                <w:color w:val="auto"/>
                <w:sz w:val="24"/>
              </w:rPr>
              <w:t>类建设项目</w:t>
            </w:r>
            <w:r>
              <w:rPr>
                <w:rFonts w:hint="eastAsia" w:hAnsi="宋体"/>
                <w:color w:val="auto"/>
                <w:sz w:val="24"/>
              </w:rPr>
              <w:t>，因此不再对地下水环境影响进行分析。</w:t>
            </w:r>
          </w:p>
          <w:p>
            <w:pPr>
              <w:spacing w:line="520" w:lineRule="exact"/>
              <w:ind w:firstLine="482" w:firstLineChars="200"/>
              <w:rPr>
                <w:b/>
                <w:bCs/>
                <w:color w:val="auto"/>
                <w:sz w:val="24"/>
              </w:rPr>
            </w:pPr>
            <w:r>
              <w:rPr>
                <w:rFonts w:hint="eastAsia"/>
                <w:b/>
                <w:bCs/>
                <w:color w:val="auto"/>
                <w:sz w:val="24"/>
              </w:rPr>
              <w:t>3、</w:t>
            </w:r>
            <w:r>
              <w:rPr>
                <w:b/>
                <w:color w:val="auto"/>
                <w:sz w:val="24"/>
              </w:rPr>
              <w:t>声环境影响分析</w:t>
            </w:r>
          </w:p>
          <w:p>
            <w:pPr>
              <w:adjustRightInd w:val="0"/>
              <w:snapToGrid w:val="0"/>
              <w:spacing w:line="520" w:lineRule="exact"/>
              <w:ind w:firstLine="480" w:firstLineChars="200"/>
              <w:rPr>
                <w:rFonts w:cs="Times New Roman"/>
                <w:color w:val="auto"/>
                <w:sz w:val="24"/>
              </w:rPr>
            </w:pPr>
            <w:r>
              <w:rPr>
                <w:rFonts w:hint="eastAsia" w:cs="Times New Roman"/>
                <w:color w:val="auto"/>
                <w:sz w:val="24"/>
              </w:rPr>
              <w:t>项目高噪声设备为</w:t>
            </w:r>
            <w:r>
              <w:rPr>
                <w:rFonts w:hint="eastAsia" w:cs="Times New Roman"/>
                <w:color w:val="auto"/>
                <w:sz w:val="24"/>
                <w:lang w:eastAsia="zh-CN"/>
              </w:rPr>
              <w:t>激光切割机、冲床</w:t>
            </w:r>
            <w:r>
              <w:rPr>
                <w:rFonts w:hint="eastAsia" w:cs="Times New Roman"/>
                <w:color w:val="auto"/>
                <w:sz w:val="24"/>
              </w:rPr>
              <w:t>等，噪声级在</w:t>
            </w:r>
            <w:r>
              <w:rPr>
                <w:rFonts w:cs="Times New Roman"/>
                <w:color w:val="auto"/>
                <w:sz w:val="24"/>
              </w:rPr>
              <w:t>70~90dB(A)</w:t>
            </w:r>
            <w:r>
              <w:rPr>
                <w:rFonts w:hint="eastAsia" w:cs="Times New Roman"/>
                <w:color w:val="auto"/>
                <w:sz w:val="24"/>
              </w:rPr>
              <w:t>之间，为降低项目运营期噪声对周围环境的影响，评价提出以下措施：（</w:t>
            </w:r>
            <w:r>
              <w:rPr>
                <w:rFonts w:cs="Times New Roman"/>
                <w:color w:val="auto"/>
                <w:sz w:val="24"/>
              </w:rPr>
              <w:t>1</w:t>
            </w:r>
            <w:r>
              <w:rPr>
                <w:rFonts w:hint="eastAsia" w:cs="Times New Roman"/>
                <w:color w:val="auto"/>
                <w:sz w:val="24"/>
              </w:rPr>
              <w:t>）尽可能选用功能好、噪音低的设备；（</w:t>
            </w:r>
            <w:r>
              <w:rPr>
                <w:rFonts w:cs="Times New Roman"/>
                <w:color w:val="auto"/>
                <w:sz w:val="24"/>
              </w:rPr>
              <w:t>2</w:t>
            </w:r>
            <w:r>
              <w:rPr>
                <w:rFonts w:hint="eastAsia" w:cs="Times New Roman"/>
                <w:color w:val="auto"/>
                <w:sz w:val="24"/>
              </w:rPr>
              <w:t>）合理安排设备安放位置，将噪声较大的设备安置在远离门窗的位置；（</w:t>
            </w:r>
            <w:r>
              <w:rPr>
                <w:rFonts w:cs="Times New Roman"/>
                <w:color w:val="auto"/>
                <w:sz w:val="24"/>
              </w:rPr>
              <w:t>3</w:t>
            </w:r>
            <w:r>
              <w:rPr>
                <w:rFonts w:hint="eastAsia" w:cs="Times New Roman"/>
                <w:color w:val="auto"/>
                <w:sz w:val="24"/>
              </w:rPr>
              <w:t>）项目运营后加强设备的使用和日常维护管理，维持设备处于良好的运转状态，定期检查、维修，不符合要求的要及时更换，避免因设备运转不正常导致噪声的增高。采取上述措施后，预计这个整体外</w:t>
            </w:r>
            <w:r>
              <w:rPr>
                <w:rFonts w:cs="Times New Roman"/>
                <w:color w:val="auto"/>
                <w:sz w:val="24"/>
              </w:rPr>
              <w:t>1m</w:t>
            </w:r>
            <w:r>
              <w:rPr>
                <w:rFonts w:hint="eastAsia" w:cs="Times New Roman"/>
                <w:color w:val="auto"/>
                <w:sz w:val="24"/>
              </w:rPr>
              <w:t>处噪声值约为</w:t>
            </w:r>
            <w:r>
              <w:rPr>
                <w:rFonts w:cs="Times New Roman"/>
                <w:color w:val="auto"/>
                <w:sz w:val="24"/>
              </w:rPr>
              <w:t>55dB(A)</w:t>
            </w:r>
            <w:r>
              <w:rPr>
                <w:rFonts w:hint="eastAsia" w:cs="Times New Roman"/>
                <w:color w:val="auto"/>
                <w:sz w:val="24"/>
              </w:rPr>
              <w:t>。</w:t>
            </w:r>
          </w:p>
          <w:p>
            <w:pPr>
              <w:adjustRightInd w:val="0"/>
              <w:snapToGrid w:val="0"/>
              <w:spacing w:line="520" w:lineRule="exact"/>
              <w:ind w:firstLine="480" w:firstLineChars="200"/>
              <w:rPr>
                <w:color w:val="auto"/>
                <w:sz w:val="24"/>
              </w:rPr>
            </w:pPr>
            <w:r>
              <w:rPr>
                <w:color w:val="auto"/>
                <w:sz w:val="24"/>
              </w:rPr>
              <w:t>根据厂区平面布置，本次评价通过距离衰减和噪声叠加对各厂界的噪声进行预测，预测模式选用点源衰减模式和噪声叠加模式：</w:t>
            </w:r>
          </w:p>
          <w:p>
            <w:pPr>
              <w:adjustRightInd w:val="0"/>
              <w:snapToGrid w:val="0"/>
              <w:spacing w:line="520" w:lineRule="exact"/>
              <w:ind w:left="480"/>
              <w:rPr>
                <w:color w:val="auto"/>
                <w:sz w:val="24"/>
              </w:rPr>
            </w:pPr>
            <w:r>
              <w:rPr>
                <w:rFonts w:hint="eastAsia"/>
                <w:color w:val="auto"/>
                <w:sz w:val="24"/>
              </w:rPr>
              <w:t>点源衰减模式：</w:t>
            </w:r>
          </w:p>
          <w:p>
            <w:pPr>
              <w:adjustRightInd w:val="0"/>
              <w:snapToGrid w:val="0"/>
              <w:spacing w:line="360" w:lineRule="auto"/>
              <w:ind w:left="479" w:leftChars="171" w:firstLine="1680" w:firstLineChars="600"/>
              <w:rPr>
                <w:color w:val="auto"/>
                <w:sz w:val="24"/>
              </w:rPr>
            </w:pPr>
            <w:r>
              <w:rPr>
                <w:color w:val="auto"/>
                <w:position w:val="-30"/>
              </w:rPr>
              <w:object>
                <v:shape id="_x0000_i1025" o:spt="75" type="#_x0000_t75" style="height:32.25pt;width:104.25pt;" o:ole="t" filled="f" o:preferrelative="t" stroked="f" coordsize="21600,21600">
                  <v:path/>
                  <v:fill on="f" focussize="0,0"/>
                  <v:stroke on="f" joinstyle="miter"/>
                  <v:imagedata r:id="rId23" o:title=""/>
                  <o:lock v:ext="edit" aspectratio="t"/>
                  <w10:wrap type="none"/>
                  <w10:anchorlock/>
                </v:shape>
                <o:OLEObject Type="Embed" ProgID="Equation.3" ShapeID="_x0000_i1025" DrawAspect="Content" ObjectID="_1468075725" r:id="rId22">
                  <o:LockedField>false</o:LockedField>
                </o:OLEObject>
              </w:object>
            </w:r>
          </w:p>
          <w:p>
            <w:pPr>
              <w:adjustRightInd w:val="0"/>
              <w:snapToGrid w:val="0"/>
              <w:spacing w:line="520" w:lineRule="exact"/>
              <w:ind w:firstLine="480" w:firstLineChars="200"/>
              <w:rPr>
                <w:color w:val="auto"/>
                <w:sz w:val="24"/>
              </w:rPr>
            </w:pPr>
            <w:r>
              <w:rPr>
                <w:rFonts w:hint="eastAsia"/>
                <w:color w:val="auto"/>
                <w:sz w:val="24"/>
              </w:rPr>
              <w:t>式中：</w:t>
            </w:r>
            <w:r>
              <w:rPr>
                <w:color w:val="auto"/>
                <w:sz w:val="24"/>
              </w:rPr>
              <w:t>L</w:t>
            </w:r>
            <w:r>
              <w:rPr>
                <w:color w:val="auto"/>
                <w:sz w:val="24"/>
                <w:vertAlign w:val="subscript"/>
              </w:rPr>
              <w:t>r</w:t>
            </w:r>
            <w:r>
              <w:rPr>
                <w:color w:val="auto"/>
                <w:sz w:val="24"/>
              </w:rPr>
              <w:t>—</w:t>
            </w:r>
            <w:r>
              <w:rPr>
                <w:rFonts w:hint="eastAsia"/>
                <w:color w:val="auto"/>
                <w:sz w:val="24"/>
              </w:rPr>
              <w:t>距声源距离为</w:t>
            </w:r>
            <w:r>
              <w:rPr>
                <w:color w:val="auto"/>
                <w:sz w:val="24"/>
              </w:rPr>
              <w:t>r</w:t>
            </w:r>
            <w:r>
              <w:rPr>
                <w:rFonts w:hint="eastAsia"/>
                <w:color w:val="auto"/>
                <w:sz w:val="24"/>
              </w:rPr>
              <w:t>处的等效</w:t>
            </w:r>
            <w:r>
              <w:rPr>
                <w:color w:val="auto"/>
                <w:sz w:val="24"/>
              </w:rPr>
              <w:t>A</w:t>
            </w:r>
            <w:r>
              <w:rPr>
                <w:rFonts w:hint="eastAsia"/>
                <w:color w:val="auto"/>
                <w:sz w:val="24"/>
              </w:rPr>
              <w:t>声级值，</w:t>
            </w:r>
            <w:r>
              <w:rPr>
                <w:color w:val="auto"/>
                <w:sz w:val="24"/>
              </w:rPr>
              <w:t>dB</w:t>
            </w:r>
            <w:r>
              <w:rPr>
                <w:rFonts w:hint="eastAsia"/>
                <w:color w:val="auto"/>
                <w:sz w:val="24"/>
              </w:rPr>
              <w:t>（</w:t>
            </w:r>
            <w:r>
              <w:rPr>
                <w:color w:val="auto"/>
                <w:sz w:val="24"/>
              </w:rPr>
              <w:t>A</w:t>
            </w:r>
            <w:r>
              <w:rPr>
                <w:rFonts w:hint="eastAsia"/>
                <w:color w:val="auto"/>
                <w:sz w:val="24"/>
              </w:rPr>
              <w:t>）；</w:t>
            </w:r>
          </w:p>
          <w:p>
            <w:pPr>
              <w:adjustRightInd w:val="0"/>
              <w:snapToGrid w:val="0"/>
              <w:spacing w:line="520" w:lineRule="exact"/>
              <w:ind w:firstLine="1200" w:firstLineChars="500"/>
              <w:rPr>
                <w:color w:val="auto"/>
                <w:sz w:val="24"/>
              </w:rPr>
            </w:pPr>
            <w:r>
              <w:rPr>
                <w:color w:val="auto"/>
                <w:sz w:val="24"/>
              </w:rPr>
              <w:t>L</w:t>
            </w:r>
            <w:r>
              <w:rPr>
                <w:color w:val="auto"/>
                <w:sz w:val="24"/>
                <w:vertAlign w:val="subscript"/>
              </w:rPr>
              <w:t>0</w:t>
            </w:r>
            <w:r>
              <w:rPr>
                <w:color w:val="auto"/>
                <w:sz w:val="24"/>
              </w:rPr>
              <w:t>—</w:t>
            </w:r>
            <w:r>
              <w:rPr>
                <w:rFonts w:hint="eastAsia"/>
                <w:color w:val="auto"/>
                <w:sz w:val="24"/>
              </w:rPr>
              <w:t>距声源距离为</w:t>
            </w:r>
            <w:r>
              <w:rPr>
                <w:color w:val="auto"/>
                <w:sz w:val="24"/>
              </w:rPr>
              <w:t>r</w:t>
            </w:r>
            <w:r>
              <w:rPr>
                <w:color w:val="auto"/>
                <w:sz w:val="24"/>
                <w:vertAlign w:val="subscript"/>
              </w:rPr>
              <w:t>0</w:t>
            </w:r>
            <w:r>
              <w:rPr>
                <w:rFonts w:hint="eastAsia"/>
                <w:color w:val="auto"/>
                <w:sz w:val="24"/>
              </w:rPr>
              <w:t>处的等效</w:t>
            </w:r>
            <w:r>
              <w:rPr>
                <w:color w:val="auto"/>
                <w:sz w:val="24"/>
              </w:rPr>
              <w:t>A</w:t>
            </w:r>
            <w:r>
              <w:rPr>
                <w:rFonts w:hint="eastAsia"/>
                <w:color w:val="auto"/>
                <w:sz w:val="24"/>
              </w:rPr>
              <w:t>声级值，</w:t>
            </w:r>
            <w:r>
              <w:rPr>
                <w:color w:val="auto"/>
                <w:sz w:val="24"/>
              </w:rPr>
              <w:t>dB</w:t>
            </w:r>
            <w:r>
              <w:rPr>
                <w:rFonts w:hint="eastAsia"/>
                <w:color w:val="auto"/>
                <w:sz w:val="24"/>
              </w:rPr>
              <w:t>（</w:t>
            </w:r>
            <w:r>
              <w:rPr>
                <w:color w:val="auto"/>
                <w:sz w:val="24"/>
              </w:rPr>
              <w:t>A</w:t>
            </w:r>
            <w:r>
              <w:rPr>
                <w:rFonts w:hint="eastAsia"/>
                <w:color w:val="auto"/>
                <w:sz w:val="24"/>
              </w:rPr>
              <w:t>）；</w:t>
            </w:r>
          </w:p>
          <w:p>
            <w:pPr>
              <w:adjustRightInd w:val="0"/>
              <w:snapToGrid w:val="0"/>
              <w:spacing w:line="520" w:lineRule="exact"/>
              <w:ind w:firstLine="1200" w:firstLineChars="500"/>
              <w:rPr>
                <w:color w:val="auto"/>
                <w:sz w:val="24"/>
              </w:rPr>
            </w:pPr>
            <w:r>
              <w:rPr>
                <w:color w:val="auto"/>
                <w:sz w:val="24"/>
              </w:rPr>
              <w:t>r—</w:t>
            </w:r>
            <w:r>
              <w:rPr>
                <w:rFonts w:hint="eastAsia"/>
                <w:color w:val="auto"/>
                <w:sz w:val="24"/>
              </w:rPr>
              <w:t>关心点距离噪声源距离，</w:t>
            </w:r>
            <w:r>
              <w:rPr>
                <w:color w:val="auto"/>
                <w:sz w:val="24"/>
              </w:rPr>
              <w:t>m</w:t>
            </w:r>
            <w:r>
              <w:rPr>
                <w:rFonts w:hint="eastAsia"/>
                <w:color w:val="auto"/>
                <w:sz w:val="24"/>
              </w:rPr>
              <w:t>；</w:t>
            </w:r>
          </w:p>
          <w:p>
            <w:pPr>
              <w:adjustRightInd w:val="0"/>
              <w:snapToGrid w:val="0"/>
              <w:spacing w:line="520" w:lineRule="exact"/>
              <w:ind w:firstLine="1200" w:firstLineChars="500"/>
              <w:rPr>
                <w:color w:val="auto"/>
                <w:sz w:val="24"/>
              </w:rPr>
            </w:pPr>
            <w:r>
              <w:rPr>
                <w:color w:val="auto"/>
                <w:sz w:val="24"/>
              </w:rPr>
              <w:t>r</w:t>
            </w:r>
            <w:r>
              <w:rPr>
                <w:color w:val="auto"/>
                <w:sz w:val="24"/>
                <w:vertAlign w:val="subscript"/>
              </w:rPr>
              <w:t>0</w:t>
            </w:r>
            <w:r>
              <w:rPr>
                <w:color w:val="auto"/>
                <w:sz w:val="24"/>
              </w:rPr>
              <w:t>—</w:t>
            </w:r>
            <w:r>
              <w:rPr>
                <w:rFonts w:hint="eastAsia"/>
                <w:color w:val="auto"/>
                <w:sz w:val="24"/>
              </w:rPr>
              <w:t>声级为</w:t>
            </w:r>
            <w:r>
              <w:rPr>
                <w:color w:val="auto"/>
                <w:sz w:val="24"/>
              </w:rPr>
              <w:t>L</w:t>
            </w:r>
            <w:r>
              <w:rPr>
                <w:color w:val="auto"/>
                <w:sz w:val="24"/>
                <w:vertAlign w:val="subscript"/>
              </w:rPr>
              <w:t>0</w:t>
            </w:r>
            <w:r>
              <w:rPr>
                <w:rFonts w:hint="eastAsia"/>
                <w:color w:val="auto"/>
                <w:sz w:val="24"/>
              </w:rPr>
              <w:t>点距声源距离，</w:t>
            </w:r>
            <w:r>
              <w:rPr>
                <w:color w:val="auto"/>
                <w:sz w:val="24"/>
              </w:rPr>
              <w:t>r</w:t>
            </w:r>
            <w:r>
              <w:rPr>
                <w:color w:val="auto"/>
                <w:sz w:val="24"/>
                <w:vertAlign w:val="subscript"/>
              </w:rPr>
              <w:t>0</w:t>
            </w:r>
            <w:r>
              <w:rPr>
                <w:rFonts w:hint="eastAsia"/>
                <w:color w:val="auto"/>
                <w:sz w:val="24"/>
              </w:rPr>
              <w:t>＝</w:t>
            </w:r>
            <w:r>
              <w:rPr>
                <w:color w:val="auto"/>
                <w:sz w:val="24"/>
              </w:rPr>
              <w:t>1m</w:t>
            </w:r>
            <w:r>
              <w:rPr>
                <w:rFonts w:hint="eastAsia"/>
                <w:color w:val="auto"/>
                <w:sz w:val="24"/>
              </w:rPr>
              <w:t>。</w:t>
            </w:r>
          </w:p>
          <w:p>
            <w:pPr>
              <w:adjustRightInd w:val="0"/>
              <w:snapToGrid w:val="0"/>
              <w:spacing w:line="520" w:lineRule="exact"/>
              <w:ind w:firstLine="720" w:firstLineChars="300"/>
              <w:rPr>
                <w:color w:val="auto"/>
                <w:sz w:val="24"/>
              </w:rPr>
            </w:pPr>
            <w:r>
              <w:rPr>
                <w:rFonts w:hint="eastAsia"/>
                <w:color w:val="auto"/>
                <w:sz w:val="24"/>
              </w:rPr>
              <w:t>根据上述计算公式，本项目噪声对各个厂界的噪声贡献值见表</w:t>
            </w:r>
            <w:r>
              <w:rPr>
                <w:rFonts w:hint="eastAsia"/>
                <w:color w:val="auto"/>
                <w:sz w:val="24"/>
                <w:lang w:val="en-US" w:eastAsia="zh-CN"/>
              </w:rPr>
              <w:t>40</w:t>
            </w:r>
            <w:r>
              <w:rPr>
                <w:rFonts w:hint="eastAsia"/>
                <w:color w:val="auto"/>
                <w:sz w:val="24"/>
              </w:rPr>
              <w:t>。</w:t>
            </w:r>
          </w:p>
          <w:p>
            <w:pPr>
              <w:adjustRightInd w:val="0"/>
              <w:snapToGrid w:val="0"/>
              <w:spacing w:line="520" w:lineRule="exact"/>
              <w:ind w:firstLine="480" w:firstLineChars="200"/>
              <w:rPr>
                <w:rFonts w:eastAsia="黑体" w:cs="Times New Roman"/>
                <w:color w:val="auto"/>
                <w:szCs w:val="21"/>
              </w:rPr>
            </w:pPr>
            <w:r>
              <w:rPr>
                <w:rFonts w:eastAsia="黑体" w:cs="Times New Roman"/>
                <w:color w:val="auto"/>
                <w:sz w:val="24"/>
                <w:szCs w:val="21"/>
              </w:rPr>
              <w:t>表</w:t>
            </w:r>
            <w:r>
              <w:rPr>
                <w:rFonts w:hint="eastAsia" w:eastAsia="黑体" w:cs="Times New Roman"/>
                <w:color w:val="auto"/>
                <w:sz w:val="24"/>
                <w:szCs w:val="21"/>
                <w:lang w:val="en-US" w:eastAsia="zh-CN"/>
              </w:rPr>
              <w:t>40</w:t>
            </w:r>
            <w:r>
              <w:rPr>
                <w:rFonts w:eastAsia="黑体" w:cs="Times New Roman"/>
                <w:color w:val="auto"/>
                <w:sz w:val="24"/>
                <w:szCs w:val="21"/>
              </w:rPr>
              <w:t xml:space="preserve">                  </w:t>
            </w:r>
            <w:r>
              <w:rPr>
                <w:rFonts w:hint="eastAsia" w:eastAsia="黑体" w:cs="Times New Roman"/>
                <w:color w:val="auto"/>
                <w:sz w:val="24"/>
                <w:szCs w:val="21"/>
                <w:lang w:val="en-US" w:eastAsia="zh-CN"/>
              </w:rPr>
              <w:t xml:space="preserve">  </w:t>
            </w:r>
            <w:r>
              <w:rPr>
                <w:rFonts w:eastAsia="黑体" w:cs="Times New Roman"/>
                <w:color w:val="auto"/>
                <w:sz w:val="24"/>
                <w:szCs w:val="21"/>
              </w:rPr>
              <w:t>各厂界噪声</w:t>
            </w:r>
            <w:r>
              <w:rPr>
                <w:rFonts w:hint="eastAsia" w:eastAsia="黑体" w:cs="Times New Roman"/>
                <w:color w:val="auto"/>
                <w:sz w:val="24"/>
                <w:szCs w:val="21"/>
                <w:lang w:eastAsia="zh-CN"/>
              </w:rPr>
              <w:t>贡献</w:t>
            </w:r>
            <w:r>
              <w:rPr>
                <w:rFonts w:eastAsia="黑体" w:cs="Times New Roman"/>
                <w:color w:val="auto"/>
                <w:sz w:val="24"/>
                <w:szCs w:val="21"/>
              </w:rPr>
              <w:t>值              单位：dB(A)</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1"/>
              <w:gridCol w:w="1566"/>
              <w:gridCol w:w="1361"/>
              <w:gridCol w:w="1629"/>
              <w:gridCol w:w="16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597" w:type="pct"/>
                  <w:vAlign w:val="center"/>
                </w:tcPr>
                <w:p>
                  <w:pPr>
                    <w:adjustRightInd w:val="0"/>
                    <w:snapToGrid w:val="0"/>
                    <w:jc w:val="center"/>
                    <w:rPr>
                      <w:rFonts w:cs="Times New Roman"/>
                      <w:color w:val="auto"/>
                      <w:sz w:val="21"/>
                      <w:szCs w:val="21"/>
                    </w:rPr>
                  </w:pPr>
                  <w:r>
                    <w:rPr>
                      <w:rFonts w:cs="Times New Roman"/>
                      <w:color w:val="auto"/>
                      <w:sz w:val="21"/>
                      <w:szCs w:val="21"/>
                    </w:rPr>
                    <w:t>预测点</w:t>
                  </w:r>
                </w:p>
              </w:tc>
              <w:tc>
                <w:tcPr>
                  <w:tcW w:w="862" w:type="pct"/>
                  <w:vAlign w:val="center"/>
                </w:tcPr>
                <w:p>
                  <w:pPr>
                    <w:adjustRightInd w:val="0"/>
                    <w:snapToGrid w:val="0"/>
                    <w:jc w:val="center"/>
                    <w:rPr>
                      <w:rFonts w:cs="Times New Roman"/>
                      <w:color w:val="auto"/>
                      <w:sz w:val="21"/>
                      <w:szCs w:val="21"/>
                    </w:rPr>
                  </w:pPr>
                  <w:r>
                    <w:rPr>
                      <w:rFonts w:cs="Times New Roman"/>
                      <w:color w:val="auto"/>
                      <w:sz w:val="21"/>
                      <w:szCs w:val="21"/>
                    </w:rPr>
                    <w:t>东厂界</w:t>
                  </w:r>
                </w:p>
              </w:tc>
              <w:tc>
                <w:tcPr>
                  <w:tcW w:w="749" w:type="pct"/>
                  <w:vAlign w:val="center"/>
                </w:tcPr>
                <w:p>
                  <w:pPr>
                    <w:adjustRightInd w:val="0"/>
                    <w:snapToGrid w:val="0"/>
                    <w:jc w:val="center"/>
                    <w:rPr>
                      <w:rFonts w:cs="Times New Roman"/>
                      <w:color w:val="auto"/>
                      <w:sz w:val="21"/>
                      <w:szCs w:val="21"/>
                    </w:rPr>
                  </w:pPr>
                  <w:r>
                    <w:rPr>
                      <w:rFonts w:cs="Times New Roman"/>
                      <w:color w:val="auto"/>
                      <w:sz w:val="21"/>
                      <w:szCs w:val="21"/>
                    </w:rPr>
                    <w:t>南厂界</w:t>
                  </w:r>
                </w:p>
              </w:tc>
              <w:tc>
                <w:tcPr>
                  <w:tcW w:w="897" w:type="pct"/>
                  <w:vAlign w:val="center"/>
                </w:tcPr>
                <w:p>
                  <w:pPr>
                    <w:adjustRightInd w:val="0"/>
                    <w:snapToGrid w:val="0"/>
                    <w:jc w:val="center"/>
                    <w:rPr>
                      <w:rFonts w:cs="Times New Roman"/>
                      <w:color w:val="auto"/>
                      <w:sz w:val="21"/>
                      <w:szCs w:val="21"/>
                    </w:rPr>
                  </w:pPr>
                  <w:r>
                    <w:rPr>
                      <w:rFonts w:cs="Times New Roman"/>
                      <w:color w:val="auto"/>
                      <w:sz w:val="21"/>
                      <w:szCs w:val="21"/>
                    </w:rPr>
                    <w:t>西厂界</w:t>
                  </w:r>
                </w:p>
              </w:tc>
              <w:tc>
                <w:tcPr>
                  <w:tcW w:w="896" w:type="pct"/>
                  <w:vAlign w:val="center"/>
                </w:tcPr>
                <w:p>
                  <w:pPr>
                    <w:adjustRightInd w:val="0"/>
                    <w:snapToGrid w:val="0"/>
                    <w:jc w:val="center"/>
                    <w:rPr>
                      <w:rFonts w:cs="Times New Roman"/>
                      <w:color w:val="auto"/>
                      <w:sz w:val="21"/>
                      <w:szCs w:val="21"/>
                    </w:rPr>
                  </w:pPr>
                  <w:r>
                    <w:rPr>
                      <w:rFonts w:cs="Times New Roman"/>
                      <w:color w:val="auto"/>
                      <w:sz w:val="21"/>
                      <w:szCs w:val="21"/>
                    </w:rPr>
                    <w:t>北厂界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597" w:type="pct"/>
                  <w:vAlign w:val="center"/>
                </w:tcPr>
                <w:p>
                  <w:pPr>
                    <w:adjustRightInd w:val="0"/>
                    <w:snapToGrid w:val="0"/>
                    <w:jc w:val="center"/>
                    <w:rPr>
                      <w:rFonts w:cs="Times New Roman"/>
                      <w:color w:val="auto"/>
                      <w:sz w:val="21"/>
                      <w:szCs w:val="21"/>
                    </w:rPr>
                  </w:pPr>
                  <w:bookmarkStart w:id="0" w:name="_Hlk245271310"/>
                  <w:r>
                    <w:rPr>
                      <w:rFonts w:hint="eastAsia" w:cs="Times New Roman"/>
                      <w:color w:val="auto"/>
                      <w:kern w:val="0"/>
                      <w:sz w:val="21"/>
                      <w:szCs w:val="21"/>
                    </w:rPr>
                    <w:t>与厂界</w:t>
                  </w:r>
                  <w:r>
                    <w:rPr>
                      <w:rFonts w:cs="Times New Roman"/>
                      <w:color w:val="auto"/>
                      <w:kern w:val="0"/>
                      <w:sz w:val="21"/>
                      <w:szCs w:val="21"/>
                    </w:rPr>
                    <w:t>距离（m）</w:t>
                  </w:r>
                </w:p>
              </w:tc>
              <w:tc>
                <w:tcPr>
                  <w:tcW w:w="862" w:type="pct"/>
                  <w:vAlign w:val="center"/>
                </w:tcPr>
                <w:p>
                  <w:pPr>
                    <w:adjustRightInd w:val="0"/>
                    <w:snapToGrid w:val="0"/>
                    <w:jc w:val="center"/>
                    <w:rPr>
                      <w:rFonts w:cs="Times New Roman"/>
                      <w:color w:val="auto"/>
                      <w:sz w:val="21"/>
                      <w:szCs w:val="21"/>
                    </w:rPr>
                  </w:pPr>
                  <w:r>
                    <w:rPr>
                      <w:rFonts w:cs="Times New Roman"/>
                      <w:color w:val="auto"/>
                      <w:sz w:val="21"/>
                      <w:szCs w:val="21"/>
                    </w:rPr>
                    <w:t>1</w:t>
                  </w:r>
                </w:p>
              </w:tc>
              <w:tc>
                <w:tcPr>
                  <w:tcW w:w="749" w:type="pct"/>
                  <w:vAlign w:val="center"/>
                </w:tcPr>
                <w:p>
                  <w:pPr>
                    <w:adjustRightInd w:val="0"/>
                    <w:snapToGrid w:val="0"/>
                    <w:jc w:val="center"/>
                    <w:rPr>
                      <w:rFonts w:cs="Times New Roman"/>
                      <w:color w:val="auto"/>
                      <w:sz w:val="21"/>
                      <w:szCs w:val="21"/>
                    </w:rPr>
                  </w:pPr>
                  <w:r>
                    <w:rPr>
                      <w:rFonts w:hint="eastAsia" w:cs="Times New Roman"/>
                      <w:color w:val="auto"/>
                      <w:sz w:val="21"/>
                      <w:szCs w:val="21"/>
                    </w:rPr>
                    <w:t>1</w:t>
                  </w:r>
                </w:p>
              </w:tc>
              <w:tc>
                <w:tcPr>
                  <w:tcW w:w="897" w:type="pct"/>
                  <w:vAlign w:val="center"/>
                </w:tcPr>
                <w:p>
                  <w:pPr>
                    <w:adjustRightInd w:val="0"/>
                    <w:snapToGrid w:val="0"/>
                    <w:jc w:val="center"/>
                    <w:rPr>
                      <w:rFonts w:cs="Times New Roman"/>
                      <w:color w:val="auto"/>
                      <w:sz w:val="21"/>
                      <w:szCs w:val="21"/>
                    </w:rPr>
                  </w:pPr>
                  <w:r>
                    <w:rPr>
                      <w:rFonts w:cs="Times New Roman"/>
                      <w:color w:val="auto"/>
                      <w:sz w:val="21"/>
                      <w:szCs w:val="21"/>
                    </w:rPr>
                    <w:t>1</w:t>
                  </w:r>
                </w:p>
              </w:tc>
              <w:tc>
                <w:tcPr>
                  <w:tcW w:w="896" w:type="pct"/>
                  <w:vAlign w:val="center"/>
                </w:tcPr>
                <w:p>
                  <w:pPr>
                    <w:adjustRightInd w:val="0"/>
                    <w:snapToGrid w:val="0"/>
                    <w:jc w:val="center"/>
                    <w:rPr>
                      <w:rFonts w:cs="Times New Roman"/>
                      <w:color w:val="auto"/>
                      <w:sz w:val="21"/>
                      <w:szCs w:val="21"/>
                    </w:rPr>
                  </w:pPr>
                  <w:r>
                    <w:rPr>
                      <w:rFonts w:cs="Times New Roman"/>
                      <w:color w:val="auto"/>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597" w:type="pct"/>
                  <w:vAlign w:val="center"/>
                </w:tcPr>
                <w:p>
                  <w:pPr>
                    <w:adjustRightInd w:val="0"/>
                    <w:snapToGrid w:val="0"/>
                    <w:jc w:val="center"/>
                    <w:rPr>
                      <w:rFonts w:cs="Times New Roman"/>
                      <w:color w:val="auto"/>
                      <w:sz w:val="21"/>
                      <w:szCs w:val="21"/>
                    </w:rPr>
                  </w:pPr>
                  <w:r>
                    <w:rPr>
                      <w:rFonts w:hint="eastAsia" w:cs="Times New Roman"/>
                      <w:color w:val="auto"/>
                      <w:kern w:val="0"/>
                      <w:sz w:val="21"/>
                      <w:szCs w:val="21"/>
                    </w:rPr>
                    <w:t>贡献值</w:t>
                  </w:r>
                </w:p>
              </w:tc>
              <w:tc>
                <w:tcPr>
                  <w:tcW w:w="862" w:type="pct"/>
                  <w:vAlign w:val="center"/>
                </w:tcPr>
                <w:p>
                  <w:pPr>
                    <w:adjustRightInd w:val="0"/>
                    <w:snapToGrid w:val="0"/>
                    <w:jc w:val="center"/>
                    <w:rPr>
                      <w:rFonts w:cs="Times New Roman"/>
                      <w:color w:val="auto"/>
                      <w:sz w:val="21"/>
                      <w:szCs w:val="21"/>
                    </w:rPr>
                  </w:pPr>
                  <w:r>
                    <w:rPr>
                      <w:rFonts w:cs="Times New Roman"/>
                      <w:color w:val="auto"/>
                      <w:sz w:val="21"/>
                      <w:szCs w:val="21"/>
                    </w:rPr>
                    <w:t>55</w:t>
                  </w:r>
                </w:p>
              </w:tc>
              <w:tc>
                <w:tcPr>
                  <w:tcW w:w="749" w:type="pct"/>
                  <w:vAlign w:val="center"/>
                </w:tcPr>
                <w:p>
                  <w:pPr>
                    <w:jc w:val="center"/>
                    <w:rPr>
                      <w:rFonts w:cs="Times New Roman"/>
                      <w:color w:val="auto"/>
                      <w:sz w:val="21"/>
                      <w:szCs w:val="21"/>
                    </w:rPr>
                  </w:pPr>
                  <w:r>
                    <w:rPr>
                      <w:rFonts w:hint="eastAsia" w:cs="Times New Roman"/>
                      <w:color w:val="auto"/>
                      <w:sz w:val="21"/>
                      <w:szCs w:val="21"/>
                    </w:rPr>
                    <w:t>55</w:t>
                  </w:r>
                </w:p>
              </w:tc>
              <w:tc>
                <w:tcPr>
                  <w:tcW w:w="897" w:type="pct"/>
                  <w:vAlign w:val="center"/>
                </w:tcPr>
                <w:p>
                  <w:pPr>
                    <w:jc w:val="center"/>
                    <w:rPr>
                      <w:rFonts w:cs="Times New Roman"/>
                      <w:color w:val="auto"/>
                      <w:sz w:val="21"/>
                      <w:szCs w:val="21"/>
                    </w:rPr>
                  </w:pPr>
                  <w:r>
                    <w:rPr>
                      <w:rFonts w:cs="Times New Roman"/>
                      <w:color w:val="auto"/>
                      <w:sz w:val="21"/>
                      <w:szCs w:val="21"/>
                    </w:rPr>
                    <w:t>55</w:t>
                  </w:r>
                </w:p>
              </w:tc>
              <w:tc>
                <w:tcPr>
                  <w:tcW w:w="896" w:type="pct"/>
                  <w:vAlign w:val="center"/>
                </w:tcPr>
                <w:p>
                  <w:pPr>
                    <w:jc w:val="center"/>
                    <w:rPr>
                      <w:rFonts w:cs="Times New Roman"/>
                      <w:color w:val="auto"/>
                      <w:sz w:val="21"/>
                      <w:szCs w:val="21"/>
                    </w:rPr>
                  </w:pPr>
                  <w:r>
                    <w:rPr>
                      <w:rFonts w:cs="Times New Roman"/>
                      <w:color w:val="auto"/>
                      <w:sz w:val="21"/>
                      <w:szCs w:val="21"/>
                    </w:rPr>
                    <w:t>55</w:t>
                  </w:r>
                </w:p>
              </w:tc>
            </w:tr>
            <w:bookmarkEnd w:id="0"/>
          </w:tbl>
          <w:p>
            <w:pPr>
              <w:adjustRightInd w:val="0"/>
              <w:snapToGrid w:val="0"/>
              <w:spacing w:line="520" w:lineRule="exact"/>
              <w:ind w:firstLine="480" w:firstLineChars="200"/>
              <w:rPr>
                <w:color w:val="auto"/>
                <w:sz w:val="24"/>
              </w:rPr>
            </w:pPr>
            <w:r>
              <w:rPr>
                <w:color w:val="auto"/>
                <w:sz w:val="24"/>
              </w:rPr>
              <w:t>由上表</w:t>
            </w:r>
            <w:r>
              <w:rPr>
                <w:rFonts w:hint="eastAsia"/>
                <w:color w:val="auto"/>
                <w:sz w:val="24"/>
                <w:lang w:val="en-US" w:eastAsia="zh-CN"/>
              </w:rPr>
              <w:t>39</w:t>
            </w:r>
            <w:r>
              <w:rPr>
                <w:color w:val="auto"/>
                <w:sz w:val="24"/>
              </w:rPr>
              <w:t>可知，项目运行后，项目各厂界噪声</w:t>
            </w:r>
            <w:r>
              <w:rPr>
                <w:rFonts w:hint="eastAsia"/>
                <w:color w:val="auto"/>
                <w:sz w:val="24"/>
              </w:rPr>
              <w:t>贡献值</w:t>
            </w:r>
            <w:r>
              <w:rPr>
                <w:color w:val="auto"/>
                <w:sz w:val="24"/>
              </w:rPr>
              <w:t>均能够满足《工业企业厂界环境噪声排放标准》（GB12348-2008）</w:t>
            </w:r>
            <w:r>
              <w:rPr>
                <w:rFonts w:hint="eastAsia"/>
                <w:color w:val="auto"/>
                <w:sz w:val="24"/>
              </w:rPr>
              <w:t>3</w:t>
            </w:r>
            <w:r>
              <w:rPr>
                <w:color w:val="auto"/>
                <w:sz w:val="24"/>
              </w:rPr>
              <w:t>类标准的要求，厂界噪声能做到达标排放。</w:t>
            </w:r>
            <w:r>
              <w:rPr>
                <w:rFonts w:hint="eastAsia" w:cs="Times New Roman"/>
                <w:color w:val="auto"/>
                <w:sz w:val="24"/>
              </w:rPr>
              <w:t>环评建议加强高噪声设备减震以及日常</w:t>
            </w:r>
            <w:r>
              <w:rPr>
                <w:rFonts w:hint="eastAsia" w:cs="Times New Roman"/>
                <w:color w:val="auto"/>
                <w:sz w:val="24"/>
                <w:lang w:val="zh-CN"/>
              </w:rPr>
              <w:t>维护</w:t>
            </w:r>
            <w:r>
              <w:rPr>
                <w:rFonts w:hint="eastAsia" w:cs="Times New Roman"/>
                <w:color w:val="auto"/>
                <w:sz w:val="24"/>
              </w:rPr>
              <w:t>等措施</w:t>
            </w:r>
            <w:r>
              <w:rPr>
                <w:rFonts w:hint="eastAsia" w:cs="Times New Roman"/>
                <w:color w:val="auto"/>
                <w:sz w:val="24"/>
                <w:lang w:val="zh-CN"/>
              </w:rPr>
              <w:t>，使之处于良好的运转状态</w:t>
            </w:r>
            <w:r>
              <w:rPr>
                <w:rFonts w:hint="eastAsia" w:cs="Times New Roman"/>
                <w:color w:val="auto"/>
                <w:sz w:val="24"/>
              </w:rPr>
              <w:t>，</w:t>
            </w:r>
            <w:r>
              <w:rPr>
                <w:rFonts w:hint="eastAsia" w:cs="Times New Roman"/>
                <w:color w:val="auto"/>
                <w:sz w:val="24"/>
                <w:lang w:eastAsia="zh-CN"/>
              </w:rPr>
              <w:t>项目</w:t>
            </w:r>
            <w:r>
              <w:rPr>
                <w:rFonts w:hint="eastAsia" w:cs="Times New Roman"/>
                <w:color w:val="auto"/>
                <w:sz w:val="24"/>
                <w:lang w:val="en-US" w:eastAsia="zh-CN"/>
              </w:rPr>
              <w:t>200m</w:t>
            </w:r>
            <w:r>
              <w:rPr>
                <w:rFonts w:hint="eastAsia" w:cs="Times New Roman"/>
                <w:color w:val="auto"/>
                <w:sz w:val="24"/>
                <w:lang w:eastAsia="zh-CN"/>
              </w:rPr>
              <w:t>范围内无</w:t>
            </w:r>
            <w:r>
              <w:rPr>
                <w:rFonts w:hint="eastAsia" w:cs="Times New Roman"/>
                <w:color w:val="auto"/>
                <w:sz w:val="24"/>
              </w:rPr>
              <w:t>敏感点，因此本项目生产对周围的声环境影响不大。</w:t>
            </w:r>
          </w:p>
          <w:p>
            <w:pPr>
              <w:adjustRightInd w:val="0"/>
              <w:snapToGrid w:val="0"/>
              <w:spacing w:line="520" w:lineRule="exact"/>
              <w:ind w:firstLine="482" w:firstLineChars="200"/>
              <w:rPr>
                <w:b/>
                <w:color w:val="auto"/>
                <w:sz w:val="24"/>
              </w:rPr>
            </w:pPr>
            <w:r>
              <w:rPr>
                <w:rFonts w:hint="eastAsia"/>
                <w:b/>
                <w:color w:val="auto"/>
                <w:sz w:val="24"/>
              </w:rPr>
              <w:t>4、</w:t>
            </w:r>
            <w:r>
              <w:rPr>
                <w:b/>
                <w:color w:val="auto"/>
                <w:sz w:val="24"/>
              </w:rPr>
              <w:t>固体废物影响分析</w:t>
            </w:r>
          </w:p>
          <w:p>
            <w:pPr>
              <w:spacing w:line="520" w:lineRule="exact"/>
              <w:ind w:firstLine="480" w:firstLineChars="200"/>
              <w:rPr>
                <w:rFonts w:hint="eastAsia" w:cs="Times New Roman"/>
                <w:color w:val="auto"/>
                <w:sz w:val="24"/>
                <w:szCs w:val="20"/>
                <w:lang w:eastAsia="zh-CN"/>
              </w:rPr>
            </w:pPr>
            <w:r>
              <w:rPr>
                <w:rFonts w:hint="eastAsia" w:hAnsiTheme="minorEastAsia" w:eastAsiaTheme="minorEastAsia"/>
                <w:color w:val="auto"/>
                <w:sz w:val="24"/>
                <w:lang w:eastAsia="zh-CN"/>
              </w:rPr>
              <w:t>本项目</w:t>
            </w:r>
            <w:r>
              <w:rPr>
                <w:rFonts w:hint="eastAsia" w:hAnsiTheme="minorEastAsia" w:eastAsiaTheme="minorEastAsia"/>
                <w:color w:val="auto"/>
                <w:sz w:val="24"/>
              </w:rPr>
              <w:t>产生的固体废物主要为</w:t>
            </w:r>
            <w:r>
              <w:rPr>
                <w:rFonts w:hint="eastAsia" w:hAnsiTheme="minorEastAsia" w:eastAsiaTheme="minorEastAsia"/>
                <w:color w:val="auto"/>
                <w:sz w:val="24"/>
                <w:lang w:eastAsia="zh-CN"/>
              </w:rPr>
              <w:t>下料、机加工过程产生的边脚料，焊接过程产生的废焊材以及废气处理过程收集的粉尘。边角料、废焊材、收集粉尘均属于一般固废。</w:t>
            </w:r>
            <w:r>
              <w:rPr>
                <w:rFonts w:hint="eastAsia" w:cs="Times New Roman"/>
                <w:color w:val="auto"/>
                <w:sz w:val="24"/>
                <w:szCs w:val="20"/>
                <w:lang w:eastAsia="zh-CN"/>
              </w:rPr>
              <w:t>本项目生产过程中不产生切削液、废液压油。</w:t>
            </w:r>
          </w:p>
          <w:p>
            <w:pPr>
              <w:spacing w:line="520" w:lineRule="exact"/>
              <w:ind w:firstLine="480" w:firstLineChars="200"/>
              <w:rPr>
                <w:rFonts w:hint="eastAsia" w:eastAsia="宋体" w:cs="Times New Roman"/>
                <w:color w:val="auto"/>
                <w:sz w:val="24"/>
                <w:szCs w:val="20"/>
                <w:lang w:eastAsia="zh-CN"/>
              </w:rPr>
            </w:pPr>
            <w:r>
              <w:rPr>
                <w:rFonts w:hint="eastAsia" w:cs="Times New Roman"/>
                <w:color w:val="auto"/>
                <w:sz w:val="24"/>
                <w:szCs w:val="20"/>
              </w:rPr>
              <w:t>①</w:t>
            </w:r>
            <w:r>
              <w:rPr>
                <w:rFonts w:hint="eastAsia" w:cs="Times New Roman"/>
                <w:color w:val="auto"/>
                <w:sz w:val="24"/>
                <w:szCs w:val="20"/>
                <w:lang w:eastAsia="zh-CN"/>
              </w:rPr>
              <w:t>边角料</w:t>
            </w:r>
          </w:p>
          <w:p>
            <w:pPr>
              <w:spacing w:line="520" w:lineRule="exact"/>
              <w:ind w:firstLine="480" w:firstLineChars="200"/>
              <w:rPr>
                <w:rFonts w:hAnsi="宋体"/>
                <w:color w:val="auto"/>
                <w:sz w:val="24"/>
              </w:rPr>
            </w:pPr>
            <w:r>
              <w:rPr>
                <w:rFonts w:hAnsi="宋体"/>
                <w:color w:val="auto"/>
                <w:sz w:val="24"/>
              </w:rPr>
              <w:t>本项目</w:t>
            </w:r>
            <w:r>
              <w:rPr>
                <w:rFonts w:hint="eastAsia" w:hAnsi="宋体"/>
                <w:color w:val="auto"/>
                <w:sz w:val="24"/>
                <w:lang w:eastAsia="zh-CN"/>
              </w:rPr>
              <w:t>下料</w:t>
            </w:r>
            <w:r>
              <w:rPr>
                <w:rFonts w:hint="eastAsia" w:hAnsiTheme="minorEastAsia" w:eastAsiaTheme="minorEastAsia"/>
                <w:color w:val="auto"/>
                <w:sz w:val="24"/>
              </w:rPr>
              <w:t>、机</w:t>
            </w:r>
            <w:r>
              <w:rPr>
                <w:rFonts w:hint="eastAsia" w:hAnsi="宋体"/>
                <w:color w:val="auto"/>
                <w:sz w:val="24"/>
              </w:rPr>
              <w:t>加工过程会产生</w:t>
            </w:r>
            <w:r>
              <w:rPr>
                <w:rFonts w:hint="eastAsia" w:hAnsi="宋体"/>
                <w:color w:val="auto"/>
                <w:sz w:val="24"/>
                <w:lang w:eastAsia="zh-CN"/>
              </w:rPr>
              <w:t>边</w:t>
            </w:r>
            <w:r>
              <w:rPr>
                <w:rFonts w:hint="eastAsia" w:hAnsi="宋体"/>
                <w:color w:val="auto"/>
                <w:sz w:val="24"/>
              </w:rPr>
              <w:t>脚料，产生量约为</w:t>
            </w:r>
            <w:r>
              <w:rPr>
                <w:rFonts w:hint="eastAsia" w:hAnsi="宋体"/>
                <w:color w:val="auto"/>
                <w:sz w:val="24"/>
                <w:lang w:val="en-US" w:eastAsia="zh-CN"/>
              </w:rPr>
              <w:t>7</w:t>
            </w:r>
            <w:r>
              <w:rPr>
                <w:rFonts w:hint="eastAsia" w:hAnsi="宋体"/>
                <w:color w:val="auto"/>
                <w:sz w:val="24"/>
              </w:rPr>
              <w:t>t/a，</w:t>
            </w:r>
            <w:r>
              <w:rPr>
                <w:rFonts w:hAnsi="宋体"/>
                <w:color w:val="auto"/>
                <w:sz w:val="24"/>
              </w:rPr>
              <w:t>集中收集后</w:t>
            </w:r>
            <w:r>
              <w:rPr>
                <w:rFonts w:hint="eastAsia" w:hAnsi="宋体"/>
                <w:color w:val="auto"/>
                <w:sz w:val="24"/>
              </w:rPr>
              <w:t>经一般固废暂存间暂存后</w:t>
            </w:r>
            <w:r>
              <w:rPr>
                <w:rFonts w:hAnsi="宋体"/>
                <w:color w:val="auto"/>
                <w:sz w:val="24"/>
              </w:rPr>
              <w:t>定期出售。</w:t>
            </w:r>
          </w:p>
          <w:p>
            <w:pPr>
              <w:spacing w:line="520" w:lineRule="exact"/>
              <w:ind w:firstLine="480" w:firstLineChars="200"/>
              <w:rPr>
                <w:rFonts w:hint="eastAsia" w:eastAsia="宋体" w:cs="Times New Roman"/>
                <w:color w:val="auto"/>
                <w:sz w:val="24"/>
                <w:szCs w:val="20"/>
                <w:lang w:eastAsia="zh-CN"/>
              </w:rPr>
            </w:pPr>
            <w:r>
              <w:rPr>
                <w:rFonts w:hint="eastAsia" w:cs="Times New Roman"/>
                <w:color w:val="auto"/>
                <w:sz w:val="24"/>
                <w:szCs w:val="20"/>
              </w:rPr>
              <w:t>②</w:t>
            </w:r>
            <w:r>
              <w:rPr>
                <w:rFonts w:hint="eastAsia" w:cs="Times New Roman"/>
                <w:color w:val="auto"/>
                <w:sz w:val="24"/>
                <w:szCs w:val="20"/>
                <w:lang w:eastAsia="zh-CN"/>
              </w:rPr>
              <w:t>废焊材</w:t>
            </w:r>
          </w:p>
          <w:p>
            <w:pPr>
              <w:spacing w:line="520" w:lineRule="exact"/>
              <w:ind w:firstLine="480" w:firstLineChars="200"/>
              <w:rPr>
                <w:rFonts w:hint="eastAsia"/>
                <w:bCs/>
                <w:color w:val="auto"/>
                <w:sz w:val="24"/>
              </w:rPr>
            </w:pPr>
            <w:r>
              <w:rPr>
                <w:rFonts w:hint="eastAsia"/>
                <w:bCs/>
                <w:color w:val="auto"/>
                <w:sz w:val="24"/>
              </w:rPr>
              <w:t>本项目焊接工艺中需要用到焊丝，焊丝使用到一定程度后由于长度限制不能再使用，会产生一定量的废焊</w:t>
            </w:r>
            <w:r>
              <w:rPr>
                <w:rFonts w:hint="eastAsia"/>
                <w:bCs/>
                <w:color w:val="auto"/>
                <w:sz w:val="24"/>
                <w:lang w:eastAsia="zh-CN"/>
              </w:rPr>
              <w:t>材</w:t>
            </w:r>
            <w:r>
              <w:rPr>
                <w:rFonts w:hint="eastAsia"/>
                <w:bCs/>
                <w:color w:val="auto"/>
                <w:sz w:val="24"/>
              </w:rPr>
              <w:t>。项目焊</w:t>
            </w:r>
            <w:r>
              <w:rPr>
                <w:rFonts w:hint="eastAsia"/>
                <w:bCs/>
                <w:color w:val="auto"/>
                <w:sz w:val="24"/>
                <w:lang w:eastAsia="zh-CN"/>
              </w:rPr>
              <w:t>材总</w:t>
            </w:r>
            <w:r>
              <w:rPr>
                <w:rFonts w:hint="eastAsia"/>
                <w:bCs/>
                <w:color w:val="auto"/>
                <w:sz w:val="24"/>
              </w:rPr>
              <w:t>用量为</w:t>
            </w:r>
            <w:r>
              <w:rPr>
                <w:rFonts w:hint="eastAsia"/>
                <w:bCs/>
                <w:color w:val="auto"/>
                <w:sz w:val="24"/>
                <w:lang w:val="en-US" w:eastAsia="zh-CN"/>
              </w:rPr>
              <w:t>7</w:t>
            </w:r>
            <w:r>
              <w:rPr>
                <w:bCs/>
                <w:color w:val="auto"/>
                <w:sz w:val="24"/>
              </w:rPr>
              <w:t>t/a</w:t>
            </w:r>
            <w:r>
              <w:rPr>
                <w:rFonts w:hint="eastAsia"/>
                <w:bCs/>
                <w:color w:val="auto"/>
                <w:sz w:val="24"/>
              </w:rPr>
              <w:t>，废焊</w:t>
            </w:r>
            <w:r>
              <w:rPr>
                <w:rFonts w:hint="eastAsia"/>
                <w:bCs/>
                <w:color w:val="auto"/>
                <w:sz w:val="24"/>
                <w:lang w:eastAsia="zh-CN"/>
              </w:rPr>
              <w:t>材</w:t>
            </w:r>
            <w:r>
              <w:rPr>
                <w:rFonts w:hint="eastAsia"/>
                <w:bCs/>
                <w:color w:val="auto"/>
                <w:sz w:val="24"/>
              </w:rPr>
              <w:t>产生量按</w:t>
            </w:r>
            <w:r>
              <w:rPr>
                <w:rFonts w:hint="eastAsia"/>
                <w:bCs/>
                <w:color w:val="auto"/>
                <w:sz w:val="24"/>
                <w:lang w:val="en-US" w:eastAsia="zh-CN"/>
              </w:rPr>
              <w:t>2</w:t>
            </w:r>
            <w:r>
              <w:rPr>
                <w:bCs/>
                <w:color w:val="auto"/>
                <w:sz w:val="24"/>
              </w:rPr>
              <w:t>%</w:t>
            </w:r>
            <w:r>
              <w:rPr>
                <w:rFonts w:hint="eastAsia"/>
                <w:bCs/>
                <w:color w:val="auto"/>
                <w:sz w:val="24"/>
              </w:rPr>
              <w:t>计算，则本项目废焊丝产生量为0.</w:t>
            </w:r>
            <w:r>
              <w:rPr>
                <w:rFonts w:hint="eastAsia"/>
                <w:bCs/>
                <w:color w:val="auto"/>
                <w:sz w:val="24"/>
                <w:lang w:val="en-US" w:eastAsia="zh-CN"/>
              </w:rPr>
              <w:t>14</w:t>
            </w:r>
            <w:r>
              <w:rPr>
                <w:bCs/>
                <w:color w:val="auto"/>
                <w:sz w:val="24"/>
              </w:rPr>
              <w:t>t/a</w:t>
            </w:r>
            <w:r>
              <w:rPr>
                <w:rFonts w:hint="eastAsia"/>
                <w:bCs/>
                <w:color w:val="auto"/>
                <w:sz w:val="24"/>
                <w:lang w:eastAsia="zh-CN"/>
              </w:rPr>
              <w:t>，</w:t>
            </w:r>
            <w:r>
              <w:rPr>
                <w:rFonts w:hAnsi="宋体"/>
                <w:color w:val="auto"/>
                <w:sz w:val="24"/>
              </w:rPr>
              <w:t>集中收集后</w:t>
            </w:r>
            <w:r>
              <w:rPr>
                <w:rFonts w:hint="eastAsia" w:hAnsi="宋体"/>
                <w:color w:val="auto"/>
                <w:sz w:val="24"/>
              </w:rPr>
              <w:t>经一般固废暂存间暂存后</w:t>
            </w:r>
            <w:r>
              <w:rPr>
                <w:rFonts w:hAnsi="宋体"/>
                <w:color w:val="auto"/>
                <w:sz w:val="24"/>
              </w:rPr>
              <w:t>定期出售。</w:t>
            </w:r>
          </w:p>
          <w:p>
            <w:pPr>
              <w:spacing w:line="520" w:lineRule="exact"/>
              <w:ind w:firstLine="480" w:firstLineChars="200"/>
              <w:rPr>
                <w:rFonts w:cs="Times New Roman"/>
                <w:color w:val="auto"/>
                <w:sz w:val="24"/>
                <w:szCs w:val="20"/>
              </w:rPr>
            </w:pPr>
            <w:r>
              <w:rPr>
                <w:rFonts w:hint="eastAsia" w:cs="Times New Roman"/>
                <w:color w:val="auto"/>
                <w:sz w:val="24"/>
                <w:szCs w:val="20"/>
              </w:rPr>
              <w:t>③收集粉尘</w:t>
            </w:r>
          </w:p>
          <w:p>
            <w:pPr>
              <w:spacing w:line="520" w:lineRule="exact"/>
              <w:ind w:firstLine="480" w:firstLineChars="200"/>
              <w:rPr>
                <w:rFonts w:hint="eastAsia" w:cs="Times New Roman"/>
                <w:color w:val="auto"/>
                <w:sz w:val="24"/>
              </w:rPr>
            </w:pPr>
            <w:r>
              <w:rPr>
                <w:rFonts w:hint="eastAsia" w:cs="Times New Roman"/>
                <w:bCs/>
                <w:color w:val="auto"/>
                <w:sz w:val="24"/>
              </w:rPr>
              <w:t>项目除尘过程收集的粉尘</w:t>
            </w:r>
            <w:r>
              <w:rPr>
                <w:rFonts w:hint="eastAsia" w:cs="Times New Roman"/>
                <w:color w:val="auto"/>
                <w:sz w:val="24"/>
              </w:rPr>
              <w:t>量约为</w:t>
            </w:r>
            <w:r>
              <w:rPr>
                <w:rFonts w:hint="eastAsia" w:cs="Times New Roman"/>
                <w:color w:val="auto"/>
                <w:sz w:val="24"/>
                <w:lang w:val="en-US" w:eastAsia="zh-CN"/>
              </w:rPr>
              <w:t>0.8174</w:t>
            </w:r>
            <w:r>
              <w:rPr>
                <w:rFonts w:cs="Times New Roman"/>
                <w:color w:val="auto"/>
                <w:sz w:val="24"/>
              </w:rPr>
              <w:t>t/a</w:t>
            </w:r>
            <w:r>
              <w:rPr>
                <w:rFonts w:hint="eastAsia" w:cs="Times New Roman"/>
                <w:color w:val="auto"/>
                <w:sz w:val="24"/>
              </w:rPr>
              <w:t>，经</w:t>
            </w:r>
            <w:r>
              <w:rPr>
                <w:rFonts w:hint="eastAsia" w:cs="Times New Roman"/>
                <w:color w:val="auto"/>
                <w:sz w:val="24"/>
                <w:lang w:eastAsia="zh-CN"/>
              </w:rPr>
              <w:t>集中</w:t>
            </w:r>
            <w:r>
              <w:rPr>
                <w:rFonts w:hint="eastAsia" w:cs="Times New Roman"/>
                <w:color w:val="auto"/>
                <w:sz w:val="24"/>
              </w:rPr>
              <w:t>收集</w:t>
            </w:r>
            <w:r>
              <w:rPr>
                <w:rFonts w:hAnsi="宋体"/>
                <w:color w:val="auto"/>
                <w:sz w:val="24"/>
              </w:rPr>
              <w:t>定期出售</w:t>
            </w:r>
            <w:r>
              <w:rPr>
                <w:rFonts w:hint="eastAsia" w:cs="Times New Roman"/>
                <w:color w:val="auto"/>
                <w:sz w:val="24"/>
              </w:rPr>
              <w:t>。</w:t>
            </w:r>
          </w:p>
          <w:p>
            <w:pPr>
              <w:spacing w:line="520" w:lineRule="exact"/>
              <w:ind w:firstLine="480" w:firstLineChars="200"/>
              <w:jc w:val="left"/>
              <w:rPr>
                <w:rFonts w:cs="Times New Roman"/>
                <w:color w:val="auto"/>
                <w:sz w:val="24"/>
              </w:rPr>
            </w:pPr>
            <w:r>
              <w:rPr>
                <w:rFonts w:hint="eastAsia" w:cs="Times New Roman"/>
                <w:color w:val="auto"/>
                <w:sz w:val="24"/>
              </w:rPr>
              <w:t>评价要求：企业应严格按照</w:t>
            </w:r>
            <w:r>
              <w:rPr>
                <w:rFonts w:hint="eastAsia"/>
                <w:color w:val="auto"/>
                <w:sz w:val="24"/>
              </w:rPr>
              <w:t>《一般工业固体废物贮存、处置场污染控制标准》（</w:t>
            </w:r>
            <w:r>
              <w:rPr>
                <w:color w:val="auto"/>
                <w:sz w:val="24"/>
              </w:rPr>
              <w:t>GB18599-2001</w:t>
            </w:r>
            <w:r>
              <w:rPr>
                <w:rFonts w:hint="eastAsia"/>
                <w:color w:val="auto"/>
                <w:sz w:val="24"/>
              </w:rPr>
              <w:t>）及其修改单的相关要求对上述一般固废进行暂存。本项目产生的一般固废经</w:t>
            </w:r>
            <w:r>
              <w:rPr>
                <w:rFonts w:hint="eastAsia" w:cs="Times New Roman"/>
                <w:color w:val="auto"/>
                <w:sz w:val="24"/>
              </w:rPr>
              <w:t>一般固废暂存间（面积不小于</w:t>
            </w:r>
            <w:r>
              <w:rPr>
                <w:rFonts w:cs="Times New Roman"/>
                <w:color w:val="auto"/>
                <w:sz w:val="24"/>
              </w:rPr>
              <w:t>10m</w:t>
            </w:r>
            <w:r>
              <w:rPr>
                <w:rFonts w:cs="Times New Roman"/>
                <w:color w:val="auto"/>
                <w:sz w:val="24"/>
                <w:vertAlign w:val="superscript"/>
              </w:rPr>
              <w:t>2</w:t>
            </w:r>
            <w:r>
              <w:rPr>
                <w:rFonts w:hint="eastAsia" w:cs="Times New Roman"/>
                <w:color w:val="auto"/>
                <w:sz w:val="24"/>
              </w:rPr>
              <w:t>）进行暂存，一般固废暂存间应</w:t>
            </w:r>
            <w:r>
              <w:rPr>
                <w:rFonts w:hint="eastAsia"/>
                <w:color w:val="auto"/>
                <w:sz w:val="24"/>
              </w:rPr>
              <w:t>做到防风、防雨、防渗漏等措施。</w:t>
            </w:r>
          </w:p>
          <w:p>
            <w:pPr>
              <w:spacing w:line="520" w:lineRule="exact"/>
              <w:ind w:firstLine="482" w:firstLineChars="200"/>
              <w:rPr>
                <w:rFonts w:cs="Times New Roman"/>
                <w:b/>
                <w:color w:val="auto"/>
                <w:sz w:val="24"/>
              </w:rPr>
            </w:pPr>
            <w:r>
              <w:rPr>
                <w:rFonts w:cs="Times New Roman"/>
                <w:b/>
                <w:color w:val="auto"/>
                <w:sz w:val="24"/>
              </w:rPr>
              <w:t>5</w:t>
            </w:r>
            <w:r>
              <w:rPr>
                <w:rFonts w:hint="eastAsia" w:cs="Times New Roman"/>
                <w:b/>
                <w:color w:val="auto"/>
                <w:sz w:val="24"/>
              </w:rPr>
              <w:t>、土壤环境影响分析</w:t>
            </w:r>
          </w:p>
          <w:p>
            <w:pPr>
              <w:spacing w:line="520" w:lineRule="exact"/>
              <w:ind w:firstLine="480" w:firstLineChars="200"/>
              <w:rPr>
                <w:rFonts w:cs="Times New Roman"/>
                <w:color w:val="auto"/>
                <w:sz w:val="24"/>
              </w:rPr>
            </w:pPr>
            <w:r>
              <w:rPr>
                <w:rFonts w:hint="eastAsia" w:cs="Times New Roman"/>
                <w:color w:val="auto"/>
                <w:sz w:val="24"/>
              </w:rPr>
              <w:t>本项目属于专用设备制造业，属于污染影响型。根据《环境影响评价技术导则</w:t>
            </w:r>
            <w:r>
              <w:rPr>
                <w:rFonts w:cs="Times New Roman"/>
                <w:color w:val="auto"/>
                <w:sz w:val="24"/>
              </w:rPr>
              <w:t xml:space="preserve"> </w:t>
            </w:r>
            <w:r>
              <w:rPr>
                <w:rFonts w:hint="eastAsia" w:cs="Times New Roman"/>
                <w:color w:val="auto"/>
                <w:sz w:val="24"/>
              </w:rPr>
              <w:t>土壤环境（试行）》（</w:t>
            </w:r>
            <w:r>
              <w:rPr>
                <w:rFonts w:cs="Times New Roman"/>
                <w:color w:val="auto"/>
                <w:sz w:val="24"/>
              </w:rPr>
              <w:t>HJ964-2018</w:t>
            </w:r>
            <w:r>
              <w:rPr>
                <w:rFonts w:hint="eastAsia" w:cs="Times New Roman"/>
                <w:color w:val="auto"/>
                <w:sz w:val="24"/>
              </w:rPr>
              <w:t>）表</w:t>
            </w:r>
            <w:r>
              <w:rPr>
                <w:rFonts w:cs="Times New Roman"/>
                <w:color w:val="auto"/>
                <w:sz w:val="24"/>
              </w:rPr>
              <w:t>A.1</w:t>
            </w:r>
            <w:r>
              <w:rPr>
                <w:rFonts w:hint="eastAsia" w:cs="Times New Roman"/>
                <w:color w:val="auto"/>
                <w:sz w:val="24"/>
              </w:rPr>
              <w:t>土壤环境影响评价项目类别可知，本项目属于“</w:t>
            </w:r>
            <w:r>
              <w:rPr>
                <w:rFonts w:hint="eastAsia" w:cs="Times New Roman"/>
                <w:color w:val="auto"/>
                <w:sz w:val="24"/>
                <w:lang w:eastAsia="zh-CN"/>
              </w:rPr>
              <w:t>设备制造、金属制品、汽车制造及其他用品制造</w:t>
            </w:r>
            <w:r>
              <w:rPr>
                <w:rFonts w:hint="eastAsia" w:cs="Times New Roman"/>
                <w:color w:val="auto"/>
                <w:sz w:val="24"/>
              </w:rPr>
              <w:t>”</w:t>
            </w:r>
            <w:r>
              <w:rPr>
                <w:rFonts w:hint="eastAsia" w:cs="Times New Roman"/>
                <w:color w:val="auto"/>
                <w:sz w:val="24"/>
                <w:lang w:eastAsia="zh-CN"/>
              </w:rPr>
              <w:t>中的“其他”</w:t>
            </w:r>
            <w:r>
              <w:rPr>
                <w:rFonts w:hint="eastAsia" w:cs="Times New Roman"/>
                <w:color w:val="auto"/>
                <w:sz w:val="24"/>
              </w:rPr>
              <w:t>，属于</w:t>
            </w:r>
            <w:r>
              <w:rPr>
                <w:rFonts w:cs="Times New Roman"/>
                <w:color w:val="auto"/>
                <w:sz w:val="24"/>
              </w:rPr>
              <w:t>III</w:t>
            </w:r>
            <w:r>
              <w:rPr>
                <w:rFonts w:hint="eastAsia" w:cs="Times New Roman"/>
                <w:color w:val="auto"/>
                <w:sz w:val="24"/>
              </w:rPr>
              <w:t>类项目。</w:t>
            </w:r>
          </w:p>
          <w:p>
            <w:pPr>
              <w:spacing w:line="520" w:lineRule="exact"/>
              <w:ind w:firstLine="480" w:firstLineChars="200"/>
              <w:rPr>
                <w:rFonts w:cs="Times New Roman"/>
                <w:color w:val="auto"/>
                <w:sz w:val="24"/>
              </w:rPr>
            </w:pPr>
            <w:r>
              <w:rPr>
                <w:rFonts w:hint="eastAsia" w:cs="Times New Roman"/>
                <w:color w:val="auto"/>
                <w:sz w:val="24"/>
              </w:rPr>
              <w:t>本项目占地面积为</w:t>
            </w:r>
            <w:r>
              <w:rPr>
                <w:rFonts w:hint="eastAsia"/>
                <w:color w:val="auto"/>
                <w:sz w:val="24"/>
                <w:lang w:val="en-US" w:eastAsia="zh-CN"/>
              </w:rPr>
              <w:t>4000</w:t>
            </w:r>
            <w:r>
              <w:rPr>
                <w:rFonts w:cs="Times New Roman"/>
                <w:color w:val="auto"/>
                <w:sz w:val="24"/>
              </w:rPr>
              <w:t>m</w:t>
            </w:r>
            <w:r>
              <w:rPr>
                <w:rFonts w:cs="Times New Roman"/>
                <w:color w:val="auto"/>
                <w:sz w:val="24"/>
                <w:vertAlign w:val="superscript"/>
              </w:rPr>
              <w:t>2</w:t>
            </w:r>
            <w:r>
              <w:rPr>
                <w:rFonts w:hint="eastAsia" w:cs="Times New Roman"/>
                <w:color w:val="auto"/>
                <w:sz w:val="24"/>
              </w:rPr>
              <w:t>，属于小型规模。本项目位于</w:t>
            </w:r>
            <w:r>
              <w:rPr>
                <w:rFonts w:hint="eastAsia"/>
                <w:color w:val="auto"/>
                <w:sz w:val="24"/>
              </w:rPr>
              <w:t>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w:t>
            </w:r>
            <w:r>
              <w:rPr>
                <w:rFonts w:hint="eastAsia"/>
                <w:color w:val="auto"/>
                <w:sz w:val="24"/>
              </w:rPr>
              <w:t>，</w:t>
            </w:r>
            <w:r>
              <w:rPr>
                <w:rFonts w:hint="eastAsia" w:cs="Times New Roman"/>
                <w:color w:val="auto"/>
                <w:sz w:val="24"/>
              </w:rPr>
              <w:t>则本项目所在地周边的土壤环境敏感程度为不敏感。</w:t>
            </w:r>
          </w:p>
          <w:p>
            <w:pPr>
              <w:spacing w:line="520" w:lineRule="exact"/>
              <w:ind w:firstLine="480" w:firstLineChars="200"/>
              <w:rPr>
                <w:rFonts w:hint="eastAsia" w:cs="Times New Roman"/>
                <w:color w:val="auto"/>
                <w:sz w:val="24"/>
              </w:rPr>
            </w:pPr>
            <w:r>
              <w:rPr>
                <w:rFonts w:hint="eastAsia" w:cs="Times New Roman"/>
                <w:color w:val="auto"/>
                <w:sz w:val="24"/>
              </w:rPr>
              <w:t>根据《环境影响评价技术导则</w:t>
            </w:r>
            <w:r>
              <w:rPr>
                <w:rFonts w:cs="Times New Roman"/>
                <w:color w:val="auto"/>
                <w:sz w:val="24"/>
              </w:rPr>
              <w:t xml:space="preserve"> </w:t>
            </w:r>
            <w:r>
              <w:rPr>
                <w:rFonts w:hint="eastAsia" w:cs="Times New Roman"/>
                <w:color w:val="auto"/>
                <w:sz w:val="24"/>
              </w:rPr>
              <w:t>土壤环境（试行）》（</w:t>
            </w:r>
            <w:r>
              <w:rPr>
                <w:rFonts w:cs="Times New Roman"/>
                <w:color w:val="auto"/>
                <w:sz w:val="24"/>
              </w:rPr>
              <w:t>HJ964-2018</w:t>
            </w:r>
            <w:r>
              <w:rPr>
                <w:rFonts w:hint="eastAsia" w:cs="Times New Roman"/>
                <w:color w:val="auto"/>
                <w:sz w:val="24"/>
              </w:rPr>
              <w:t>）表</w:t>
            </w:r>
            <w:r>
              <w:rPr>
                <w:rFonts w:cs="Times New Roman"/>
                <w:color w:val="auto"/>
                <w:sz w:val="24"/>
              </w:rPr>
              <w:t>4</w:t>
            </w:r>
            <w:r>
              <w:rPr>
                <w:rFonts w:hint="eastAsia" w:cs="Times New Roman"/>
                <w:color w:val="auto"/>
                <w:sz w:val="24"/>
              </w:rPr>
              <w:t>污染影响型评价工作等级划分表可知，本项目可不开展土壤环境影响评价，故本项目不再对土壤环境进行影响评价。</w:t>
            </w:r>
          </w:p>
          <w:p>
            <w:pPr>
              <w:spacing w:line="520" w:lineRule="exact"/>
              <w:ind w:firstLine="482" w:firstLineChars="200"/>
              <w:rPr>
                <w:b/>
                <w:color w:val="auto"/>
                <w:sz w:val="24"/>
              </w:rPr>
            </w:pPr>
            <w:r>
              <w:rPr>
                <w:rFonts w:hint="eastAsia"/>
                <w:b/>
                <w:color w:val="auto"/>
                <w:sz w:val="24"/>
                <w:lang w:val="en-US" w:eastAsia="zh-CN"/>
              </w:rPr>
              <w:t>6</w:t>
            </w:r>
            <w:r>
              <w:rPr>
                <w:rFonts w:hint="eastAsia"/>
                <w:b/>
                <w:color w:val="auto"/>
                <w:sz w:val="24"/>
              </w:rPr>
              <w:t>、</w:t>
            </w:r>
            <w:r>
              <w:rPr>
                <w:b/>
                <w:color w:val="auto"/>
                <w:sz w:val="24"/>
              </w:rPr>
              <w:t>选址合理性分析</w:t>
            </w:r>
          </w:p>
          <w:p>
            <w:pPr>
              <w:adjustRightInd w:val="0"/>
              <w:snapToGrid w:val="0"/>
              <w:spacing w:line="520" w:lineRule="exact"/>
              <w:ind w:firstLine="480" w:firstLineChars="200"/>
              <w:rPr>
                <w:color w:val="auto"/>
                <w:sz w:val="24"/>
              </w:rPr>
            </w:pPr>
            <w:r>
              <w:rPr>
                <w:rFonts w:hint="eastAsia"/>
                <w:color w:val="auto"/>
                <w:sz w:val="24"/>
              </w:rPr>
              <w:t>本项目位于新乡市新乡工业产业集聚区（含新乡经济技术开发区）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w:t>
            </w:r>
            <w:r>
              <w:rPr>
                <w:rFonts w:hint="eastAsia"/>
                <w:color w:val="auto"/>
                <w:sz w:val="24"/>
              </w:rPr>
              <w:t>。根据现场踏勘，项目东侧为</w:t>
            </w:r>
            <w:r>
              <w:rPr>
                <w:rFonts w:hint="eastAsia"/>
                <w:color w:val="auto"/>
                <w:sz w:val="24"/>
                <w:lang w:eastAsia="zh-CN"/>
              </w:rPr>
              <w:t>空地</w:t>
            </w:r>
            <w:r>
              <w:rPr>
                <w:rFonts w:hint="eastAsia"/>
                <w:color w:val="auto"/>
                <w:sz w:val="24"/>
              </w:rPr>
              <w:t>；南侧为</w:t>
            </w:r>
            <w:r>
              <w:rPr>
                <w:rFonts w:hint="eastAsia"/>
                <w:color w:val="auto"/>
                <w:sz w:val="24"/>
                <w:lang w:eastAsia="zh-CN"/>
              </w:rPr>
              <w:t>新乡华源电力设备有限公司</w:t>
            </w:r>
            <w:r>
              <w:rPr>
                <w:rFonts w:hint="eastAsia"/>
                <w:color w:val="auto"/>
                <w:sz w:val="24"/>
              </w:rPr>
              <w:t>；西侧为</w:t>
            </w:r>
            <w:r>
              <w:rPr>
                <w:rFonts w:hint="eastAsia"/>
                <w:color w:val="auto"/>
                <w:sz w:val="24"/>
                <w:lang w:eastAsia="zh-CN"/>
              </w:rPr>
              <w:t>空厂房</w:t>
            </w:r>
            <w:r>
              <w:rPr>
                <w:rFonts w:hint="eastAsia"/>
                <w:color w:val="auto"/>
                <w:sz w:val="24"/>
              </w:rPr>
              <w:t>；北侧为</w:t>
            </w:r>
            <w:r>
              <w:rPr>
                <w:rFonts w:hint="eastAsia"/>
                <w:color w:val="auto"/>
                <w:sz w:val="24"/>
                <w:lang w:eastAsia="zh-CN"/>
              </w:rPr>
              <w:t>新乡润洋化纤有限公司</w:t>
            </w:r>
            <w:r>
              <w:rPr>
                <w:rFonts w:hint="eastAsia"/>
                <w:color w:val="auto"/>
                <w:sz w:val="24"/>
              </w:rPr>
              <w:t>。距本项目最近敏感点为项目西</w:t>
            </w:r>
            <w:r>
              <w:rPr>
                <w:rFonts w:hint="eastAsia"/>
                <w:color w:val="auto"/>
                <w:sz w:val="24"/>
                <w:lang w:eastAsia="zh-CN"/>
              </w:rPr>
              <w:t>南</w:t>
            </w:r>
            <w:r>
              <w:rPr>
                <w:rFonts w:hint="eastAsia"/>
                <w:color w:val="auto"/>
                <w:sz w:val="24"/>
              </w:rPr>
              <w:t>侧约</w:t>
            </w:r>
            <w:r>
              <w:rPr>
                <w:rFonts w:hint="eastAsia"/>
                <w:color w:val="auto"/>
                <w:sz w:val="24"/>
                <w:lang w:val="en-US" w:eastAsia="zh-CN"/>
              </w:rPr>
              <w:t>766</w:t>
            </w:r>
            <w:r>
              <w:rPr>
                <w:rFonts w:hint="eastAsia"/>
                <w:color w:val="auto"/>
                <w:sz w:val="24"/>
              </w:rPr>
              <w:t>米的</w:t>
            </w:r>
            <w:r>
              <w:rPr>
                <w:rFonts w:hint="eastAsia"/>
                <w:color w:val="auto"/>
                <w:sz w:val="24"/>
                <w:lang w:eastAsia="zh-CN"/>
              </w:rPr>
              <w:t>夏庄村</w:t>
            </w:r>
            <w:r>
              <w:rPr>
                <w:rFonts w:hint="eastAsia"/>
                <w:color w:val="auto"/>
                <w:sz w:val="24"/>
              </w:rPr>
              <w:t>。距本项目最近河流为项目</w:t>
            </w:r>
            <w:r>
              <w:rPr>
                <w:rFonts w:hint="eastAsia"/>
                <w:color w:val="auto"/>
                <w:sz w:val="24"/>
                <w:lang w:eastAsia="zh-CN"/>
              </w:rPr>
              <w:t>西</w:t>
            </w:r>
            <w:r>
              <w:rPr>
                <w:rFonts w:hint="eastAsia"/>
                <w:color w:val="auto"/>
                <w:sz w:val="24"/>
              </w:rPr>
              <w:t>北侧约1</w:t>
            </w:r>
            <w:r>
              <w:rPr>
                <w:rFonts w:hint="eastAsia"/>
                <w:color w:val="auto"/>
                <w:sz w:val="24"/>
                <w:lang w:val="en-US" w:eastAsia="zh-CN"/>
              </w:rPr>
              <w:t>761</w:t>
            </w:r>
            <w:r>
              <w:rPr>
                <w:rFonts w:hint="eastAsia"/>
                <w:color w:val="auto"/>
                <w:sz w:val="24"/>
              </w:rPr>
              <w:t>米的</w:t>
            </w:r>
            <w:r>
              <w:rPr>
                <w:rFonts w:hint="eastAsia"/>
                <w:color w:val="auto"/>
                <w:sz w:val="24"/>
                <w:lang w:eastAsia="zh-CN"/>
              </w:rPr>
              <w:t>大沙</w:t>
            </w:r>
            <w:r>
              <w:rPr>
                <w:rFonts w:hint="eastAsia"/>
                <w:color w:val="auto"/>
                <w:sz w:val="24"/>
              </w:rPr>
              <w:t>河。</w:t>
            </w:r>
          </w:p>
          <w:p>
            <w:pPr>
              <w:adjustRightInd w:val="0"/>
              <w:snapToGrid w:val="0"/>
              <w:spacing w:line="520" w:lineRule="exact"/>
              <w:ind w:firstLine="480" w:firstLineChars="200"/>
              <w:textAlignment w:val="baseline"/>
              <w:rPr>
                <w:color w:val="auto"/>
                <w:sz w:val="24"/>
              </w:rPr>
            </w:pPr>
            <w:r>
              <w:rPr>
                <w:color w:val="auto"/>
                <w:sz w:val="24"/>
              </w:rPr>
              <w:t>根据《新乡经济技术开发区（原新乡工业产业集聚区）总体规划（2009-2020）》（详见附图</w:t>
            </w:r>
            <w:r>
              <w:rPr>
                <w:rFonts w:hint="eastAsia"/>
                <w:color w:val="auto"/>
                <w:sz w:val="24"/>
              </w:rPr>
              <w:t>一</w:t>
            </w:r>
            <w:r>
              <w:rPr>
                <w:color w:val="auto"/>
                <w:sz w:val="24"/>
              </w:rPr>
              <w:t>），本项目用地属于工业用地。</w:t>
            </w:r>
          </w:p>
          <w:p>
            <w:pPr>
              <w:tabs>
                <w:tab w:val="left" w:pos="960"/>
              </w:tabs>
              <w:adjustRightInd w:val="0"/>
              <w:snapToGrid w:val="0"/>
              <w:spacing w:line="520" w:lineRule="exact"/>
              <w:ind w:firstLine="480" w:firstLineChars="200"/>
              <w:rPr>
                <w:bCs/>
                <w:color w:val="auto"/>
                <w:sz w:val="24"/>
              </w:rPr>
            </w:pPr>
            <w:r>
              <w:rPr>
                <w:color w:val="auto"/>
                <w:sz w:val="24"/>
              </w:rPr>
              <w:t>项目运行期间</w:t>
            </w:r>
            <w:r>
              <w:rPr>
                <w:bCs/>
                <w:color w:val="auto"/>
                <w:sz w:val="24"/>
              </w:rPr>
              <w:t>产生的废气、废水、噪声和固体废物等方面环境影响，在采用相应的污染防治措施后，均能实现达标排放和合理处置，对周围环境影响较小。</w:t>
            </w:r>
          </w:p>
          <w:p>
            <w:pPr>
              <w:spacing w:line="520" w:lineRule="exact"/>
              <w:ind w:firstLine="480" w:firstLineChars="200"/>
              <w:rPr>
                <w:bCs/>
                <w:color w:val="auto"/>
                <w:sz w:val="24"/>
              </w:rPr>
            </w:pPr>
            <w:r>
              <w:rPr>
                <w:bCs/>
                <w:color w:val="auto"/>
                <w:sz w:val="24"/>
              </w:rPr>
              <w:t>综上所述，评价认为本项目选址可行。</w:t>
            </w:r>
          </w:p>
          <w:p>
            <w:pPr>
              <w:spacing w:line="520" w:lineRule="exact"/>
              <w:ind w:firstLine="482" w:firstLineChars="200"/>
              <w:rPr>
                <w:b/>
                <w:color w:val="auto"/>
                <w:sz w:val="24"/>
              </w:rPr>
            </w:pPr>
            <w:r>
              <w:rPr>
                <w:rFonts w:hint="eastAsia"/>
                <w:b/>
                <w:color w:val="auto"/>
                <w:sz w:val="24"/>
                <w:lang w:val="en-US" w:eastAsia="zh-CN"/>
              </w:rPr>
              <w:t>7</w:t>
            </w:r>
            <w:r>
              <w:rPr>
                <w:rFonts w:hint="eastAsia"/>
                <w:b/>
                <w:color w:val="auto"/>
                <w:sz w:val="24"/>
              </w:rPr>
              <w:t>、总量控制分析</w:t>
            </w:r>
            <w:r>
              <w:rPr>
                <w:b/>
                <w:color w:val="auto"/>
                <w:sz w:val="24"/>
              </w:rPr>
              <w:tab/>
            </w:r>
          </w:p>
          <w:p>
            <w:pPr>
              <w:pStyle w:val="4"/>
              <w:spacing w:line="520" w:lineRule="exact"/>
              <w:ind w:firstLine="480" w:firstLineChars="200"/>
              <w:rPr>
                <w:color w:val="auto"/>
                <w:sz w:val="24"/>
              </w:rPr>
            </w:pPr>
            <w:r>
              <w:rPr>
                <w:rFonts w:hint="eastAsia"/>
                <w:color w:val="auto"/>
                <w:sz w:val="24"/>
              </w:rPr>
              <w:t>（</w:t>
            </w:r>
            <w:r>
              <w:rPr>
                <w:color w:val="auto"/>
                <w:sz w:val="24"/>
              </w:rPr>
              <w:t>1</w:t>
            </w:r>
            <w:r>
              <w:rPr>
                <w:rFonts w:hint="eastAsia"/>
                <w:color w:val="auto"/>
                <w:sz w:val="24"/>
              </w:rPr>
              <w:t>）废气总量控制指标</w:t>
            </w:r>
          </w:p>
          <w:p>
            <w:pPr>
              <w:pStyle w:val="4"/>
              <w:spacing w:line="520" w:lineRule="exact"/>
              <w:ind w:firstLine="480" w:firstLineChars="200"/>
              <w:rPr>
                <w:rFonts w:hint="eastAsia"/>
                <w:color w:val="000000" w:themeColor="text1"/>
                <w:sz w:val="24"/>
                <w:u w:val="none"/>
                <w14:textFill>
                  <w14:solidFill>
                    <w14:schemeClr w14:val="tx1"/>
                  </w14:solidFill>
                </w14:textFill>
              </w:rPr>
            </w:pPr>
            <w:r>
              <w:rPr>
                <w:rFonts w:hint="eastAsia"/>
                <w:color w:val="auto"/>
                <w:sz w:val="24"/>
              </w:rPr>
              <w:t>项目</w:t>
            </w:r>
            <w:r>
              <w:rPr>
                <w:rFonts w:hint="eastAsia"/>
                <w:color w:val="auto"/>
                <w:sz w:val="24"/>
                <w:lang w:eastAsia="zh-CN"/>
              </w:rPr>
              <w:t>切割、焊接</w:t>
            </w:r>
            <w:r>
              <w:rPr>
                <w:rFonts w:hint="eastAsia"/>
                <w:color w:val="auto"/>
                <w:sz w:val="24"/>
              </w:rPr>
              <w:t>过程产生的粉尘经袋式除尘器除尘后经</w:t>
            </w:r>
            <w:r>
              <w:rPr>
                <w:color w:val="auto"/>
                <w:sz w:val="24"/>
              </w:rPr>
              <w:t>15m</w:t>
            </w:r>
            <w:r>
              <w:rPr>
                <w:rFonts w:hint="eastAsia"/>
                <w:color w:val="auto"/>
                <w:sz w:val="24"/>
              </w:rPr>
              <w:t>排气筒排放</w:t>
            </w:r>
            <w:r>
              <w:rPr>
                <w:rFonts w:hint="eastAsia"/>
                <w:color w:val="auto"/>
                <w:sz w:val="24"/>
                <w:lang w:eastAsia="zh-CN"/>
              </w:rPr>
              <w:t>，</w:t>
            </w:r>
            <w:r>
              <w:rPr>
                <w:rFonts w:hint="eastAsia"/>
                <w:color w:val="000000" w:themeColor="text1"/>
                <w:sz w:val="24"/>
                <w:u w:val="none"/>
                <w14:textFill>
                  <w14:solidFill>
                    <w14:schemeClr w14:val="tx1"/>
                  </w14:solidFill>
                </w14:textFill>
              </w:rPr>
              <w:t>本项目</w:t>
            </w:r>
          </w:p>
          <w:p>
            <w:pPr>
              <w:adjustRightInd w:val="0"/>
              <w:snapToGrid w:val="0"/>
              <w:spacing w:line="520" w:lineRule="exact"/>
              <w:textAlignment w:val="baseline"/>
              <w:rPr>
                <w:rFonts w:hint="eastAsia"/>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有组织颗粒物排放量为</w:t>
            </w:r>
            <w:r>
              <w:rPr>
                <w:rFonts w:hint="eastAsia"/>
                <w:color w:val="000000" w:themeColor="text1"/>
                <w:sz w:val="24"/>
                <w:u w:val="none"/>
                <w:lang w:val="en-US" w:eastAsia="zh-CN"/>
                <w14:textFill>
                  <w14:solidFill>
                    <w14:schemeClr w14:val="tx1"/>
                  </w14:solidFill>
                </w14:textFill>
              </w:rPr>
              <w:t>0.0908</w:t>
            </w:r>
            <w:r>
              <w:rPr>
                <w:color w:val="000000" w:themeColor="text1"/>
                <w:sz w:val="24"/>
                <w:u w:val="none"/>
                <w14:textFill>
                  <w14:solidFill>
                    <w14:schemeClr w14:val="tx1"/>
                  </w14:solidFill>
                </w14:textFill>
              </w:rPr>
              <w:t>/a</w:t>
            </w:r>
            <w:r>
              <w:rPr>
                <w:rFonts w:hint="eastAsia"/>
                <w:color w:val="000000" w:themeColor="text1"/>
                <w:sz w:val="24"/>
                <w:u w:val="none"/>
                <w14:textFill>
                  <w14:solidFill>
                    <w14:schemeClr w14:val="tx1"/>
                  </w14:solidFill>
                </w14:textFill>
              </w:rPr>
              <w:t>，无组织颗粒物排放量为</w:t>
            </w:r>
            <w:r>
              <w:rPr>
                <w:rFonts w:hint="eastAsia"/>
                <w:color w:val="000000" w:themeColor="text1"/>
                <w:sz w:val="24"/>
                <w:u w:val="none"/>
                <w:lang w:val="en-US" w:eastAsia="zh-CN"/>
                <w14:textFill>
                  <w14:solidFill>
                    <w14:schemeClr w14:val="tx1"/>
                  </w14:solidFill>
                </w14:textFill>
              </w:rPr>
              <w:t>0.0478</w:t>
            </w:r>
            <w:r>
              <w:rPr>
                <w:rFonts w:hint="eastAsia"/>
                <w:color w:val="000000" w:themeColor="text1"/>
                <w:sz w:val="24"/>
                <w:u w:val="none"/>
                <w14:textFill>
                  <w14:solidFill>
                    <w14:schemeClr w14:val="tx1"/>
                  </w14:solidFill>
                </w14:textFill>
              </w:rPr>
              <w:t>t/a，颗粒物总排放量为</w:t>
            </w:r>
            <w:r>
              <w:rPr>
                <w:rFonts w:hint="eastAsia"/>
                <w:color w:val="000000" w:themeColor="text1"/>
                <w:sz w:val="24"/>
                <w:u w:val="none"/>
                <w:lang w:val="en-US" w:eastAsia="zh-CN"/>
                <w14:textFill>
                  <w14:solidFill>
                    <w14:schemeClr w14:val="tx1"/>
                  </w14:solidFill>
                </w14:textFill>
              </w:rPr>
              <w:t>0.1386</w:t>
            </w:r>
            <w:r>
              <w:rPr>
                <w:rFonts w:hint="eastAsia"/>
                <w:color w:val="000000" w:themeColor="text1"/>
                <w:sz w:val="24"/>
                <w:u w:val="none"/>
                <w14:textFill>
                  <w14:solidFill>
                    <w14:schemeClr w14:val="tx1"/>
                  </w14:solidFill>
                </w14:textFill>
              </w:rPr>
              <w:t>t/a。</w:t>
            </w:r>
          </w:p>
          <w:p>
            <w:pPr>
              <w:pStyle w:val="4"/>
              <w:spacing w:line="520" w:lineRule="exact"/>
              <w:ind w:firstLine="480" w:firstLineChars="200"/>
              <w:rPr>
                <w:color w:val="auto"/>
                <w:sz w:val="24"/>
              </w:rPr>
            </w:pPr>
            <w:r>
              <w:rPr>
                <w:rFonts w:hint="eastAsia"/>
                <w:color w:val="auto"/>
                <w:sz w:val="24"/>
              </w:rPr>
              <w:t>（</w:t>
            </w:r>
            <w:r>
              <w:rPr>
                <w:color w:val="auto"/>
                <w:sz w:val="24"/>
              </w:rPr>
              <w:t>2</w:t>
            </w:r>
            <w:r>
              <w:rPr>
                <w:rFonts w:hint="eastAsia"/>
                <w:color w:val="auto"/>
                <w:sz w:val="24"/>
              </w:rPr>
              <w:t>）废水总量控制指标</w:t>
            </w:r>
          </w:p>
          <w:p>
            <w:pPr>
              <w:pStyle w:val="4"/>
              <w:spacing w:line="520" w:lineRule="exact"/>
              <w:ind w:firstLine="480" w:firstLineChars="200"/>
              <w:rPr>
                <w:color w:val="auto"/>
                <w:sz w:val="24"/>
              </w:rPr>
            </w:pPr>
            <w:r>
              <w:rPr>
                <w:rFonts w:hint="eastAsia"/>
                <w:color w:val="auto"/>
                <w:sz w:val="24"/>
              </w:rPr>
              <w:t>项目职工生活污水经</w:t>
            </w:r>
            <w:r>
              <w:rPr>
                <w:rFonts w:hint="eastAsia"/>
                <w:color w:val="auto"/>
                <w:sz w:val="24"/>
                <w:lang w:eastAsia="zh-CN"/>
              </w:rPr>
              <w:t>园区</w:t>
            </w:r>
            <w:r>
              <w:rPr>
                <w:rFonts w:hint="eastAsia"/>
                <w:color w:val="auto"/>
                <w:sz w:val="24"/>
              </w:rPr>
              <w:t>化粪池处理后由市政污水管网排入小店污水处理厂二期工程进行进一步处理。项目生活污水量为</w:t>
            </w:r>
            <w:r>
              <w:rPr>
                <w:rFonts w:hint="eastAsia"/>
                <w:color w:val="auto"/>
                <w:sz w:val="24"/>
                <w:lang w:val="en-US" w:eastAsia="zh-CN"/>
              </w:rPr>
              <w:t>538</w:t>
            </w:r>
            <w:r>
              <w:rPr>
                <w:rFonts w:hint="eastAsia"/>
                <w:color w:val="auto"/>
                <w:sz w:val="24"/>
              </w:rPr>
              <w:t>m</w:t>
            </w:r>
            <w:r>
              <w:rPr>
                <w:rFonts w:hint="eastAsia"/>
                <w:color w:val="auto"/>
                <w:sz w:val="24"/>
                <w:vertAlign w:val="superscript"/>
              </w:rPr>
              <w:t>3</w:t>
            </w:r>
            <w:r>
              <w:rPr>
                <w:rFonts w:hint="eastAsia"/>
                <w:color w:val="auto"/>
                <w:sz w:val="24"/>
              </w:rPr>
              <w:t>/a，小店污水处理厂二期工程出水执行COD40mg/L，氨氮2mg/L，TP0.4mg/L，因此，本项目污水污染物排放量为COD0.0</w:t>
            </w:r>
            <w:r>
              <w:rPr>
                <w:rFonts w:hint="eastAsia"/>
                <w:color w:val="auto"/>
                <w:sz w:val="24"/>
                <w:lang w:val="en-US" w:eastAsia="zh-CN"/>
              </w:rPr>
              <w:t>215</w:t>
            </w:r>
            <w:r>
              <w:rPr>
                <w:rFonts w:hint="eastAsia"/>
                <w:color w:val="auto"/>
                <w:sz w:val="24"/>
              </w:rPr>
              <w:t>t/a，氨氮0.00</w:t>
            </w:r>
            <w:r>
              <w:rPr>
                <w:rFonts w:hint="eastAsia"/>
                <w:color w:val="auto"/>
                <w:sz w:val="24"/>
                <w:lang w:val="en-US" w:eastAsia="zh-CN"/>
              </w:rPr>
              <w:t>11</w:t>
            </w:r>
            <w:r>
              <w:rPr>
                <w:rFonts w:hint="eastAsia"/>
                <w:color w:val="auto"/>
                <w:sz w:val="24"/>
              </w:rPr>
              <w:t>t/a，TP0.0000</w:t>
            </w:r>
            <w:r>
              <w:rPr>
                <w:rFonts w:hint="eastAsia"/>
                <w:color w:val="auto"/>
                <w:sz w:val="24"/>
                <w:lang w:val="en-US" w:eastAsia="zh-CN"/>
              </w:rPr>
              <w:t>2</w:t>
            </w:r>
            <w:r>
              <w:rPr>
                <w:rFonts w:hint="eastAsia"/>
                <w:color w:val="auto"/>
                <w:sz w:val="24"/>
              </w:rPr>
              <w:t>t/a。</w:t>
            </w:r>
          </w:p>
          <w:p>
            <w:pPr>
              <w:spacing w:line="520" w:lineRule="exact"/>
              <w:ind w:firstLine="480" w:firstLineChars="200"/>
              <w:jc w:val="both"/>
              <w:rPr>
                <w:rFonts w:hint="eastAsia"/>
                <w:color w:val="000000" w:themeColor="text1"/>
                <w:sz w:val="24"/>
                <w:u w:val="single"/>
                <w:lang w:eastAsia="zh-CN"/>
                <w14:textFill>
                  <w14:solidFill>
                    <w14:schemeClr w14:val="tx1"/>
                  </w14:solidFill>
                </w14:textFill>
              </w:rPr>
            </w:pPr>
            <w:r>
              <w:rPr>
                <w:color w:val="auto"/>
                <w:sz w:val="24"/>
              </w:rPr>
              <w:t>故本项目总量控制指标为</w:t>
            </w:r>
            <w:r>
              <w:rPr>
                <w:rFonts w:hint="eastAsia"/>
                <w:color w:val="auto"/>
                <w:sz w:val="24"/>
              </w:rPr>
              <w:t>COD0.0</w:t>
            </w:r>
            <w:r>
              <w:rPr>
                <w:rFonts w:hint="eastAsia"/>
                <w:color w:val="auto"/>
                <w:sz w:val="24"/>
                <w:lang w:val="en-US" w:eastAsia="zh-CN"/>
              </w:rPr>
              <w:t>215</w:t>
            </w:r>
            <w:r>
              <w:rPr>
                <w:rFonts w:hint="eastAsia"/>
                <w:color w:val="auto"/>
                <w:sz w:val="24"/>
              </w:rPr>
              <w:t>t/a，氨氮0.00</w:t>
            </w:r>
            <w:r>
              <w:rPr>
                <w:rFonts w:hint="eastAsia"/>
                <w:color w:val="auto"/>
                <w:sz w:val="24"/>
                <w:lang w:val="en-US" w:eastAsia="zh-CN"/>
              </w:rPr>
              <w:t>11</w:t>
            </w:r>
            <w:r>
              <w:rPr>
                <w:rFonts w:hint="eastAsia"/>
                <w:color w:val="auto"/>
                <w:sz w:val="24"/>
              </w:rPr>
              <w:t>t/a，TP0.0000</w:t>
            </w:r>
            <w:r>
              <w:rPr>
                <w:rFonts w:hint="eastAsia"/>
                <w:color w:val="auto"/>
                <w:sz w:val="24"/>
                <w:lang w:val="en-US" w:eastAsia="zh-CN"/>
              </w:rPr>
              <w:t>2</w:t>
            </w:r>
            <w:r>
              <w:rPr>
                <w:rFonts w:hint="eastAsia"/>
                <w:color w:val="auto"/>
                <w:sz w:val="24"/>
              </w:rPr>
              <w:t>t/a，</w:t>
            </w:r>
            <w:r>
              <w:rPr>
                <w:rFonts w:hint="eastAsia"/>
                <w:color w:val="000000" w:themeColor="text1"/>
                <w:sz w:val="24"/>
                <w:u w:val="single"/>
                <w14:textFill>
                  <w14:solidFill>
                    <w14:schemeClr w14:val="tx1"/>
                  </w14:solidFill>
                </w14:textFill>
              </w:rPr>
              <w:t>有组织颗粒物排放量为</w:t>
            </w:r>
            <w:r>
              <w:rPr>
                <w:rFonts w:hint="eastAsia"/>
                <w:color w:val="000000" w:themeColor="text1"/>
                <w:sz w:val="24"/>
                <w:u w:val="single"/>
                <w:lang w:val="en-US" w:eastAsia="zh-CN"/>
                <w14:textFill>
                  <w14:solidFill>
                    <w14:schemeClr w14:val="tx1"/>
                  </w14:solidFill>
                </w14:textFill>
              </w:rPr>
              <w:t>0.0908</w:t>
            </w:r>
            <w:r>
              <w:rPr>
                <w:rFonts w:hint="eastAsia"/>
                <w:color w:val="000000" w:themeColor="text1"/>
                <w:sz w:val="24"/>
                <w:u w:val="single"/>
                <w14:textFill>
                  <w14:solidFill>
                    <w14:schemeClr w14:val="tx1"/>
                  </w14:solidFill>
                </w14:textFill>
              </w:rPr>
              <w:t>t/a</w:t>
            </w:r>
            <w:r>
              <w:rPr>
                <w:rFonts w:hint="eastAsia"/>
                <w:color w:val="000000" w:themeColor="text1"/>
                <w:sz w:val="24"/>
                <w:u w:val="single"/>
                <w:lang w:eastAsia="zh-CN"/>
                <w14:textFill>
                  <w14:solidFill>
                    <w14:schemeClr w14:val="tx1"/>
                  </w14:solidFill>
                </w14:textFill>
              </w:rPr>
              <w:t>。</w:t>
            </w:r>
          </w:p>
          <w:p>
            <w:pPr>
              <w:spacing w:line="520" w:lineRule="exact"/>
              <w:ind w:firstLine="480" w:firstLineChars="200"/>
              <w:jc w:val="both"/>
              <w:rPr>
                <w:rFonts w:hint="eastAsia" w:eastAsia="宋体"/>
                <w:color w:val="000000" w:themeColor="text1"/>
                <w:sz w:val="24"/>
                <w:lang w:val="en-US" w:eastAsia="zh-CN"/>
                <w14:textFill>
                  <w14:solidFill>
                    <w14:schemeClr w14:val="tx1"/>
                  </w14:solidFill>
                </w14:textFill>
              </w:rPr>
            </w:pPr>
            <w:r>
              <w:rPr>
                <w:rFonts w:hint="eastAsia"/>
                <w:b w:val="0"/>
                <w:bCs w:val="0"/>
                <w:color w:val="000000" w:themeColor="text1"/>
                <w:sz w:val="24"/>
                <w:u w:val="single"/>
                <w:lang w:eastAsia="zh-CN"/>
                <w14:textFill>
                  <w14:solidFill>
                    <w14:schemeClr w14:val="tx1"/>
                  </w14:solidFill>
                </w14:textFill>
              </w:rPr>
              <w:t>本项目</w:t>
            </w:r>
            <w:r>
              <w:rPr>
                <w:rFonts w:hint="eastAsia"/>
                <w:b w:val="0"/>
                <w:bCs w:val="0"/>
                <w:color w:val="000000" w:themeColor="text1"/>
                <w:sz w:val="24"/>
                <w:u w:val="single"/>
                <w14:textFill>
                  <w14:solidFill>
                    <w14:schemeClr w14:val="tx1"/>
                  </w14:solidFill>
                </w14:textFill>
              </w:rPr>
              <w:t>有组织颗粒物排放量为</w:t>
            </w:r>
            <w:r>
              <w:rPr>
                <w:rFonts w:hint="eastAsia"/>
                <w:b w:val="0"/>
                <w:bCs w:val="0"/>
                <w:color w:val="000000" w:themeColor="text1"/>
                <w:sz w:val="24"/>
                <w:u w:val="single"/>
                <w:lang w:val="en-US" w:eastAsia="zh-CN"/>
                <w14:textFill>
                  <w14:solidFill>
                    <w14:schemeClr w14:val="tx1"/>
                  </w14:solidFill>
                </w14:textFill>
              </w:rPr>
              <w:t>0.0908</w:t>
            </w:r>
            <w:r>
              <w:rPr>
                <w:rFonts w:hint="eastAsia"/>
                <w:b w:val="0"/>
                <w:bCs w:val="0"/>
                <w:color w:val="000000" w:themeColor="text1"/>
                <w:sz w:val="24"/>
                <w:u w:val="single"/>
                <w14:textFill>
                  <w14:solidFill>
                    <w14:schemeClr w14:val="tx1"/>
                  </w14:solidFill>
                </w14:textFill>
              </w:rPr>
              <w:t>t/a</w:t>
            </w:r>
            <w:r>
              <w:rPr>
                <w:rFonts w:hint="eastAsia"/>
                <w:b w:val="0"/>
                <w:bCs w:val="0"/>
                <w:color w:val="000000" w:themeColor="text1"/>
                <w:sz w:val="24"/>
                <w:u w:val="single"/>
                <w:lang w:eastAsia="zh-CN"/>
                <w14:textFill>
                  <w14:solidFill>
                    <w14:schemeClr w14:val="tx1"/>
                  </w14:solidFill>
                </w14:textFill>
              </w:rPr>
              <w:t>，从新乡市新乡工业产业集聚区（含新乡经济技术开发区）进行调剂。</w:t>
            </w:r>
          </w:p>
          <w:p>
            <w:pPr>
              <w:numPr>
                <w:ilvl w:val="0"/>
                <w:numId w:val="0"/>
              </w:numPr>
              <w:spacing w:line="520" w:lineRule="exact"/>
              <w:ind w:firstLine="482" w:firstLineChars="200"/>
              <w:rPr>
                <w:rFonts w:hint="eastAsia"/>
                <w:b/>
                <w:color w:val="auto"/>
                <w:sz w:val="24"/>
                <w:lang w:eastAsia="zh-CN"/>
              </w:rPr>
            </w:pPr>
            <w:r>
              <w:rPr>
                <w:rFonts w:hint="eastAsia"/>
                <w:b/>
                <w:color w:val="auto"/>
                <w:sz w:val="24"/>
                <w:lang w:val="en-US" w:eastAsia="zh-CN"/>
              </w:rPr>
              <w:t>8、</w:t>
            </w:r>
            <w:r>
              <w:rPr>
                <w:rFonts w:hint="eastAsia"/>
                <w:b/>
                <w:color w:val="auto"/>
                <w:sz w:val="24"/>
                <w:lang w:eastAsia="zh-CN"/>
              </w:rPr>
              <w:t>排污许可证申领</w:t>
            </w:r>
          </w:p>
          <w:p>
            <w:pPr>
              <w:numPr>
                <w:ilvl w:val="0"/>
                <w:numId w:val="0"/>
              </w:numPr>
              <w:spacing w:line="520" w:lineRule="exact"/>
              <w:rPr>
                <w:rFonts w:hint="eastAsia"/>
                <w:b w:val="0"/>
                <w:bCs/>
                <w:color w:val="auto"/>
                <w:sz w:val="24"/>
                <w:lang w:val="en-US" w:eastAsia="zh-CN"/>
              </w:rPr>
            </w:pPr>
            <w:r>
              <w:rPr>
                <w:rFonts w:hint="eastAsia"/>
                <w:b/>
                <w:color w:val="auto"/>
                <w:sz w:val="24"/>
                <w:lang w:val="en-US" w:eastAsia="zh-CN"/>
              </w:rPr>
              <w:t xml:space="preserve">    </w:t>
            </w:r>
            <w:r>
              <w:rPr>
                <w:rFonts w:hint="eastAsia"/>
                <w:b w:val="0"/>
                <w:bCs/>
                <w:color w:val="auto"/>
                <w:sz w:val="24"/>
                <w:lang w:val="en-US" w:eastAsia="zh-CN"/>
              </w:rPr>
              <w:t>根据《建设项目竣工环境保护验收暂行办法》（国环规环评[2017]4号）第十四条要求：纳入排污许可管理的建设项目，排污单位应当在项目产生实际污染物排放之前，按照国家排污许可有关管理规定要求，申请排污许可证，不得无证排污或不按证排污。同时根据《排污许可管理办法（试行）》（环境保护部部令第48号）第二十四条规定：在名录规定的时限后建成的排污单位，应当在启动生产设施或者在实际排污之前申请排污许可证。根据《固定污染源排污许可分类管理名录》第四条：新建排污单位应当在启动生产设施或者发生实际排污之前申请取得排污许可证或者填报排污登记表。</w:t>
            </w:r>
          </w:p>
          <w:p>
            <w:pPr>
              <w:numPr>
                <w:ilvl w:val="0"/>
                <w:numId w:val="0"/>
              </w:numPr>
              <w:spacing w:line="520" w:lineRule="exact"/>
              <w:ind w:firstLine="480" w:firstLineChars="200"/>
              <w:rPr>
                <w:rFonts w:hint="eastAsia"/>
                <w:b w:val="0"/>
                <w:bCs/>
                <w:color w:val="auto"/>
                <w:sz w:val="24"/>
                <w:lang w:val="en-US" w:eastAsia="zh-CN"/>
              </w:rPr>
            </w:pPr>
            <w:r>
              <w:rPr>
                <w:rFonts w:hint="eastAsia"/>
                <w:b w:val="0"/>
                <w:bCs/>
                <w:color w:val="auto"/>
                <w:sz w:val="24"/>
                <w:lang w:val="en-US" w:eastAsia="zh-CN"/>
              </w:rPr>
              <w:t>经查《固定污染源排污许可分类管理名录（2019年版）》（生态环境部令第11号），本项目属于三十、专用设备制造业（35），84款中环保、邮政、社会公共服务及其他专</w:t>
            </w:r>
          </w:p>
          <w:p>
            <w:pPr>
              <w:numPr>
                <w:ilvl w:val="0"/>
                <w:numId w:val="0"/>
              </w:numPr>
              <w:spacing w:line="520" w:lineRule="exact"/>
              <w:rPr>
                <w:rFonts w:hint="default"/>
                <w:b/>
                <w:color w:val="auto"/>
                <w:sz w:val="24"/>
                <w:lang w:val="en-US" w:eastAsia="zh-CN"/>
              </w:rPr>
            </w:pPr>
            <w:r>
              <w:rPr>
                <w:rFonts w:hint="eastAsia"/>
                <w:b w:val="0"/>
                <w:bCs/>
                <w:color w:val="auto"/>
                <w:sz w:val="24"/>
                <w:lang w:val="en-US" w:eastAsia="zh-CN"/>
              </w:rPr>
              <w:t>用设备制造（359），属于其他，为登记管理项目，应在建成后、启动生产设施或者在实际排污之前申请取得排污许可证。</w:t>
            </w:r>
          </w:p>
          <w:p>
            <w:pPr>
              <w:spacing w:line="520" w:lineRule="exact"/>
              <w:ind w:firstLine="482" w:firstLineChars="200"/>
              <w:rPr>
                <w:b/>
                <w:color w:val="auto"/>
                <w:sz w:val="24"/>
              </w:rPr>
            </w:pPr>
            <w:r>
              <w:rPr>
                <w:rFonts w:hint="eastAsia"/>
                <w:b/>
                <w:color w:val="auto"/>
                <w:sz w:val="24"/>
                <w:lang w:val="en-US" w:eastAsia="zh-CN"/>
              </w:rPr>
              <w:t>9</w:t>
            </w:r>
            <w:r>
              <w:rPr>
                <w:rFonts w:hint="eastAsia"/>
                <w:b/>
                <w:color w:val="auto"/>
                <w:sz w:val="24"/>
              </w:rPr>
              <w:t>、</w:t>
            </w:r>
            <w:r>
              <w:rPr>
                <w:b/>
                <w:color w:val="auto"/>
                <w:sz w:val="24"/>
              </w:rPr>
              <w:t>环保投资估算</w:t>
            </w:r>
          </w:p>
          <w:p>
            <w:pPr>
              <w:pStyle w:val="17"/>
              <w:spacing w:line="520" w:lineRule="exact"/>
              <w:rPr>
                <w:color w:val="auto"/>
              </w:rPr>
            </w:pPr>
            <w:r>
              <w:rPr>
                <w:color w:val="auto"/>
              </w:rPr>
              <w:t>建设项目总投资</w:t>
            </w:r>
            <w:r>
              <w:rPr>
                <w:rFonts w:hint="eastAsia"/>
                <w:color w:val="auto"/>
                <w:lang w:val="en-US" w:eastAsia="zh-CN"/>
              </w:rPr>
              <w:t>500</w:t>
            </w:r>
            <w:r>
              <w:rPr>
                <w:color w:val="auto"/>
              </w:rPr>
              <w:t>万</w:t>
            </w:r>
            <w:r>
              <w:rPr>
                <w:rFonts w:hint="eastAsia"/>
                <w:color w:val="auto"/>
              </w:rPr>
              <w:t>元</w:t>
            </w:r>
            <w:r>
              <w:rPr>
                <w:color w:val="auto"/>
              </w:rPr>
              <w:t>，其中环保投资</w:t>
            </w:r>
            <w:r>
              <w:rPr>
                <w:rFonts w:hint="eastAsia"/>
                <w:color w:val="auto"/>
                <w:lang w:val="en-US" w:eastAsia="zh-CN"/>
              </w:rPr>
              <w:t>5.5</w:t>
            </w:r>
            <w:r>
              <w:rPr>
                <w:color w:val="auto"/>
              </w:rPr>
              <w:t>万元，占总投资的</w:t>
            </w:r>
            <w:r>
              <w:rPr>
                <w:rFonts w:hint="eastAsia"/>
                <w:color w:val="auto"/>
                <w:lang w:val="en-US" w:eastAsia="zh-CN"/>
              </w:rPr>
              <w:t>1.1</w:t>
            </w:r>
            <w:r>
              <w:rPr>
                <w:color w:val="auto"/>
              </w:rPr>
              <w:t>%，具体内容见</w:t>
            </w:r>
            <w:r>
              <w:rPr>
                <w:rFonts w:hint="eastAsia"/>
                <w:color w:val="auto"/>
              </w:rPr>
              <w:t>下</w:t>
            </w:r>
            <w:r>
              <w:rPr>
                <w:color w:val="auto"/>
              </w:rPr>
              <w:t>表</w:t>
            </w:r>
            <w:r>
              <w:rPr>
                <w:rFonts w:hint="eastAsia"/>
                <w:color w:val="auto"/>
              </w:rPr>
              <w:t>4</w:t>
            </w:r>
            <w:r>
              <w:rPr>
                <w:rFonts w:hint="eastAsia"/>
                <w:color w:val="auto"/>
                <w:lang w:val="en-US" w:eastAsia="zh-CN"/>
              </w:rPr>
              <w:t>1</w:t>
            </w:r>
            <w:r>
              <w:rPr>
                <w:color w:val="auto"/>
              </w:rPr>
              <w:t>。</w:t>
            </w:r>
          </w:p>
          <w:p>
            <w:pPr>
              <w:adjustRightInd w:val="0"/>
              <w:snapToGrid w:val="0"/>
              <w:spacing w:line="520" w:lineRule="exact"/>
              <w:rPr>
                <w:rFonts w:ascii="黑体" w:eastAsia="黑体"/>
                <w:color w:val="auto"/>
                <w:sz w:val="24"/>
              </w:rPr>
            </w:pPr>
            <w:r>
              <w:rPr>
                <w:rFonts w:hint="eastAsia" w:eastAsia="黑体" w:cs="Times New Roman"/>
                <w:color w:val="auto"/>
                <w:sz w:val="24"/>
              </w:rPr>
              <w:t xml:space="preserve">    </w:t>
            </w:r>
            <w:r>
              <w:rPr>
                <w:rFonts w:eastAsia="黑体" w:cs="Times New Roman"/>
                <w:color w:val="auto"/>
                <w:sz w:val="24"/>
              </w:rPr>
              <w:t>表</w:t>
            </w:r>
            <w:r>
              <w:rPr>
                <w:rFonts w:hint="eastAsia" w:eastAsia="黑体" w:cs="Times New Roman"/>
                <w:color w:val="auto"/>
                <w:sz w:val="24"/>
              </w:rPr>
              <w:t>4</w:t>
            </w:r>
            <w:r>
              <w:rPr>
                <w:rFonts w:hint="eastAsia" w:eastAsia="黑体" w:cs="Times New Roman"/>
                <w:color w:val="auto"/>
                <w:sz w:val="24"/>
                <w:lang w:val="en-US" w:eastAsia="zh-CN"/>
              </w:rPr>
              <w:t>1</w:t>
            </w:r>
            <w:r>
              <w:rPr>
                <w:rFonts w:hint="eastAsia" w:eastAsia="黑体" w:cs="Times New Roman"/>
                <w:color w:val="auto"/>
                <w:sz w:val="24"/>
              </w:rPr>
              <w:t xml:space="preserve">                       </w:t>
            </w:r>
            <w:r>
              <w:rPr>
                <w:rFonts w:hint="eastAsia" w:ascii="黑体" w:eastAsia="黑体"/>
                <w:color w:val="auto"/>
                <w:sz w:val="24"/>
              </w:rPr>
              <w:t>环保投资一览表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5"/>
              <w:gridCol w:w="2062"/>
              <w:gridCol w:w="1559"/>
              <w:gridCol w:w="4143"/>
              <w:gridCol w:w="6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tcBorders>
                    <w:top w:val="single" w:color="auto" w:sz="12"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内容</w:t>
                  </w:r>
                </w:p>
              </w:tc>
              <w:tc>
                <w:tcPr>
                  <w:tcW w:w="1135" w:type="pct"/>
                  <w:tcBorders>
                    <w:top w:val="single" w:color="auto" w:sz="12"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产污环节</w:t>
                  </w:r>
                </w:p>
              </w:tc>
              <w:tc>
                <w:tcPr>
                  <w:tcW w:w="858" w:type="pct"/>
                  <w:tcBorders>
                    <w:top w:val="single" w:color="auto" w:sz="12"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污染物</w:t>
                  </w:r>
                </w:p>
              </w:tc>
              <w:tc>
                <w:tcPr>
                  <w:tcW w:w="2280" w:type="pct"/>
                  <w:tcBorders>
                    <w:top w:val="single" w:color="auto" w:sz="12"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治理措施</w:t>
                  </w:r>
                </w:p>
              </w:tc>
              <w:tc>
                <w:tcPr>
                  <w:tcW w:w="360" w:type="pct"/>
                  <w:tcBorders>
                    <w:top w:val="single" w:color="auto" w:sz="12" w:space="0"/>
                    <w:left w:val="single" w:color="auto" w:sz="6" w:space="0"/>
                    <w:bottom w:val="single" w:color="auto" w:sz="6"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环保投资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vMerge w:val="restart"/>
                  <w:tcBorders>
                    <w:top w:val="single" w:color="auto" w:sz="6" w:space="0"/>
                    <w:left w:val="nil"/>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废气</w:t>
                  </w:r>
                </w:p>
              </w:tc>
              <w:tc>
                <w:tcPr>
                  <w:tcW w:w="1135"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切割、焊接</w:t>
                  </w:r>
                  <w:r>
                    <w:rPr>
                      <w:rFonts w:hint="eastAsia" w:cs="Times New Roman"/>
                      <w:color w:val="auto"/>
                      <w:sz w:val="21"/>
                      <w:szCs w:val="21"/>
                    </w:rPr>
                    <w:t>过程</w:t>
                  </w:r>
                </w:p>
              </w:tc>
              <w:tc>
                <w:tcPr>
                  <w:tcW w:w="85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颗粒物</w:t>
                  </w:r>
                </w:p>
              </w:tc>
              <w:tc>
                <w:tcPr>
                  <w:tcW w:w="2280"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采用固定切割工位</w:t>
                  </w:r>
                  <w:r>
                    <w:rPr>
                      <w:rFonts w:hint="eastAsia" w:cs="Times New Roman"/>
                      <w:color w:val="auto"/>
                      <w:sz w:val="21"/>
                      <w:szCs w:val="21"/>
                      <w:lang w:eastAsia="zh-CN"/>
                    </w:rPr>
                    <w:t>、固定焊接区域</w:t>
                  </w:r>
                  <w:r>
                    <w:rPr>
                      <w:rFonts w:hint="eastAsia" w:cs="Times New Roman"/>
                      <w:color w:val="auto"/>
                      <w:sz w:val="21"/>
                      <w:szCs w:val="21"/>
                    </w:rPr>
                    <w:t>，</w:t>
                  </w:r>
                  <w:r>
                    <w:rPr>
                      <w:rFonts w:hint="eastAsia" w:cs="Times New Roman"/>
                      <w:color w:val="auto"/>
                      <w:sz w:val="21"/>
                      <w:szCs w:val="21"/>
                      <w:lang w:eastAsia="zh-CN"/>
                    </w:rPr>
                    <w:t>集气罩收集后</w:t>
                  </w:r>
                  <w:r>
                    <w:rPr>
                      <w:rFonts w:hint="eastAsia" w:cs="Times New Roman"/>
                      <w:color w:val="auto"/>
                      <w:sz w:val="21"/>
                      <w:szCs w:val="21"/>
                    </w:rPr>
                    <w:t>经袋式除尘器除尘后经</w:t>
                  </w:r>
                  <w:r>
                    <w:rPr>
                      <w:rFonts w:cs="Times New Roman"/>
                      <w:color w:val="auto"/>
                      <w:sz w:val="21"/>
                      <w:szCs w:val="21"/>
                    </w:rPr>
                    <w:t>15m</w:t>
                  </w:r>
                  <w:r>
                    <w:rPr>
                      <w:rFonts w:hint="eastAsia" w:cs="Times New Roman"/>
                      <w:color w:val="auto"/>
                      <w:sz w:val="21"/>
                      <w:szCs w:val="21"/>
                    </w:rPr>
                    <w:t>排气筒排放</w:t>
                  </w:r>
                </w:p>
              </w:tc>
              <w:tc>
                <w:tcPr>
                  <w:tcW w:w="360" w:type="pct"/>
                  <w:vMerge w:val="restart"/>
                  <w:tcBorders>
                    <w:top w:val="single" w:color="auto" w:sz="6" w:space="0"/>
                    <w:left w:val="single" w:color="auto" w:sz="6"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vMerge w:val="continue"/>
                  <w:tcBorders>
                    <w:left w:val="nil"/>
                    <w:right w:val="single" w:color="auto" w:sz="6" w:space="0"/>
                  </w:tcBorders>
                  <w:vAlign w:val="center"/>
                </w:tcPr>
                <w:p>
                  <w:pPr>
                    <w:spacing w:line="360" w:lineRule="exact"/>
                    <w:jc w:val="center"/>
                    <w:rPr>
                      <w:rFonts w:hint="eastAsia" w:cs="Times New Roman"/>
                      <w:color w:val="auto"/>
                      <w:sz w:val="21"/>
                      <w:szCs w:val="21"/>
                    </w:rPr>
                  </w:pPr>
                </w:p>
              </w:tc>
              <w:tc>
                <w:tcPr>
                  <w:tcW w:w="1135" w:type="pct"/>
                  <w:tcBorders>
                    <w:top w:val="single" w:color="auto" w:sz="6" w:space="0"/>
                    <w:left w:val="single" w:color="auto" w:sz="6" w:space="0"/>
                    <w:bottom w:val="single" w:color="auto" w:sz="6" w:space="0"/>
                    <w:right w:val="single" w:color="auto" w:sz="6" w:space="0"/>
                  </w:tcBorders>
                  <w:vAlign w:val="center"/>
                </w:tcPr>
                <w:p>
                  <w:pPr>
                    <w:adjustRightInd w:val="0"/>
                    <w:snapToGrid w:val="0"/>
                    <w:spacing w:line="360" w:lineRule="exact"/>
                    <w:jc w:val="center"/>
                    <w:rPr>
                      <w:rFonts w:hint="eastAsia" w:cs="Times New Roman"/>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地面粉尘</w:t>
                  </w:r>
                </w:p>
              </w:tc>
              <w:tc>
                <w:tcPr>
                  <w:tcW w:w="858" w:type="pct"/>
                  <w:tcBorders>
                    <w:top w:val="single" w:color="auto" w:sz="6" w:space="0"/>
                    <w:left w:val="single" w:color="auto" w:sz="6" w:space="0"/>
                    <w:bottom w:val="single" w:color="auto" w:sz="6" w:space="0"/>
                    <w:right w:val="single" w:color="auto" w:sz="6" w:space="0"/>
                  </w:tcBorders>
                  <w:vAlign w:val="center"/>
                </w:tcPr>
                <w:p>
                  <w:pPr>
                    <w:adjustRightInd w:val="0"/>
                    <w:snapToGrid w:val="0"/>
                    <w:spacing w:line="360" w:lineRule="exact"/>
                    <w:jc w:val="center"/>
                    <w:rPr>
                      <w:rFonts w:hint="eastAsia" w:cs="Times New Roman"/>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颗粒物</w:t>
                  </w:r>
                </w:p>
              </w:tc>
              <w:tc>
                <w:tcPr>
                  <w:tcW w:w="2280" w:type="pct"/>
                  <w:tcBorders>
                    <w:top w:val="single" w:color="auto" w:sz="6" w:space="0"/>
                    <w:left w:val="single" w:color="auto" w:sz="6" w:space="0"/>
                    <w:bottom w:val="single" w:color="auto" w:sz="6" w:space="0"/>
                    <w:right w:val="single" w:color="auto" w:sz="6" w:space="0"/>
                  </w:tcBorders>
                  <w:vAlign w:val="center"/>
                </w:tcPr>
                <w:p>
                  <w:pPr>
                    <w:adjustRightInd w:val="0"/>
                    <w:snapToGrid w:val="0"/>
                    <w:spacing w:line="360" w:lineRule="exact"/>
                    <w:jc w:val="center"/>
                    <w:rPr>
                      <w:rFonts w:hint="eastAsia" w:cs="Times New Roman"/>
                      <w:color w:val="000000" w:themeColor="text1"/>
                      <w:sz w:val="21"/>
                      <w:szCs w:val="21"/>
                      <w:u w:val="single"/>
                      <w14:textFill>
                        <w14:solidFill>
                          <w14:schemeClr w14:val="tx1"/>
                        </w14:solidFill>
                      </w14:textFill>
                    </w:rPr>
                  </w:pPr>
                  <w:r>
                    <w:rPr>
                      <w:rFonts w:hint="eastAsia" w:cs="Times New Roman"/>
                      <w:color w:val="000000" w:themeColor="text1"/>
                      <w:sz w:val="21"/>
                      <w:szCs w:val="21"/>
                      <w:u w:val="single"/>
                      <w:lang w:eastAsia="zh-CN"/>
                      <w14:textFill>
                        <w14:solidFill>
                          <w14:schemeClr w14:val="tx1"/>
                        </w14:solidFill>
                      </w14:textFill>
                    </w:rPr>
                    <w:t>采用工业吸尘器定期清扫</w:t>
                  </w:r>
                </w:p>
              </w:tc>
              <w:tc>
                <w:tcPr>
                  <w:tcW w:w="360" w:type="pct"/>
                  <w:vMerge w:val="continue"/>
                  <w:tcBorders>
                    <w:left w:val="single" w:color="auto" w:sz="6" w:space="0"/>
                    <w:bottom w:val="single" w:color="auto" w:sz="6" w:space="0"/>
                    <w:right w:val="nil"/>
                  </w:tcBorders>
                  <w:vAlign w:val="center"/>
                </w:tcPr>
                <w:p>
                  <w:pPr>
                    <w:spacing w:line="360" w:lineRule="exact"/>
                    <w:jc w:val="center"/>
                    <w:rPr>
                      <w:rFonts w:hint="eastAsia"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tcBorders>
                    <w:top w:val="single" w:color="auto" w:sz="6" w:space="0"/>
                    <w:left w:val="nil"/>
                    <w:bottom w:val="single" w:color="auto" w:sz="6" w:space="0"/>
                    <w:right w:val="single" w:color="auto" w:sz="6" w:space="0"/>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废水</w:t>
                  </w:r>
                </w:p>
              </w:tc>
              <w:tc>
                <w:tcPr>
                  <w:tcW w:w="1135"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default" w:cs="Times New Roman"/>
                      <w:color w:val="auto"/>
                      <w:sz w:val="21"/>
                      <w:szCs w:val="21"/>
                      <w:lang w:val="en-US" w:eastAsia="zh-CN"/>
                    </w:rPr>
                  </w:pPr>
                  <w:r>
                    <w:rPr>
                      <w:rFonts w:hint="eastAsia" w:cs="Times New Roman"/>
                      <w:color w:val="auto"/>
                      <w:sz w:val="21"/>
                      <w:szCs w:val="21"/>
                    </w:rPr>
                    <w:t>生活污水</w:t>
                  </w:r>
                </w:p>
              </w:tc>
              <w:tc>
                <w:tcPr>
                  <w:tcW w:w="85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val="en-US" w:eastAsia="zh-CN"/>
                    </w:rPr>
                  </w:pPr>
                  <w:r>
                    <w:rPr>
                      <w:color w:val="auto"/>
                      <w:sz w:val="21"/>
                      <w:szCs w:val="21"/>
                    </w:rPr>
                    <w:t>COD</w:t>
                  </w:r>
                  <w:r>
                    <w:rPr>
                      <w:rFonts w:hAnsi="宋体"/>
                      <w:color w:val="auto"/>
                      <w:sz w:val="21"/>
                      <w:szCs w:val="21"/>
                    </w:rPr>
                    <w:t>、</w:t>
                  </w:r>
                  <w:r>
                    <w:rPr>
                      <w:rFonts w:hint="eastAsia" w:hAnsi="宋体"/>
                      <w:color w:val="auto"/>
                      <w:sz w:val="21"/>
                      <w:szCs w:val="21"/>
                    </w:rPr>
                    <w:t>SS、</w:t>
                  </w:r>
                  <w:r>
                    <w:rPr>
                      <w:color w:val="auto"/>
                      <w:sz w:val="21"/>
                      <w:szCs w:val="21"/>
                    </w:rPr>
                    <w:t>NH</w:t>
                  </w:r>
                  <w:r>
                    <w:rPr>
                      <w:color w:val="auto"/>
                      <w:sz w:val="21"/>
                      <w:szCs w:val="21"/>
                      <w:vertAlign w:val="subscript"/>
                    </w:rPr>
                    <w:t>3</w:t>
                  </w:r>
                  <w:r>
                    <w:rPr>
                      <w:color w:val="auto"/>
                      <w:sz w:val="21"/>
                      <w:szCs w:val="21"/>
                    </w:rPr>
                    <w:t>-N</w:t>
                  </w:r>
                  <w:r>
                    <w:rPr>
                      <w:rFonts w:hint="eastAsia"/>
                      <w:color w:val="auto"/>
                      <w:sz w:val="21"/>
                      <w:szCs w:val="21"/>
                    </w:rPr>
                    <w:t>等</w:t>
                  </w:r>
                </w:p>
              </w:tc>
              <w:tc>
                <w:tcPr>
                  <w:tcW w:w="2280"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val="en-US" w:eastAsia="zh-CN"/>
                    </w:rPr>
                  </w:pPr>
                  <w:r>
                    <w:rPr>
                      <w:rFonts w:hint="eastAsia" w:cs="Times New Roman"/>
                      <w:color w:val="auto"/>
                      <w:sz w:val="21"/>
                      <w:szCs w:val="21"/>
                    </w:rPr>
                    <w:t>经</w:t>
                  </w:r>
                  <w:r>
                    <w:rPr>
                      <w:rFonts w:hint="eastAsia" w:cs="Times New Roman"/>
                      <w:color w:val="auto"/>
                      <w:sz w:val="21"/>
                      <w:szCs w:val="21"/>
                      <w:lang w:eastAsia="zh-CN"/>
                    </w:rPr>
                    <w:t>园区</w:t>
                  </w:r>
                  <w:r>
                    <w:rPr>
                      <w:rFonts w:hint="eastAsia" w:cs="Times New Roman"/>
                      <w:color w:val="auto"/>
                      <w:sz w:val="21"/>
                      <w:szCs w:val="21"/>
                    </w:rPr>
                    <w:t>化粪池处理后由市政污水管网排入小店污水处理厂二期工程进行进一步处理</w:t>
                  </w:r>
                </w:p>
              </w:tc>
              <w:tc>
                <w:tcPr>
                  <w:tcW w:w="360" w:type="pct"/>
                  <w:tcBorders>
                    <w:top w:val="single" w:color="auto" w:sz="6" w:space="0"/>
                    <w:left w:val="single" w:color="auto" w:sz="6" w:space="0"/>
                    <w:bottom w:val="single" w:color="auto" w:sz="6"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vMerge w:val="restart"/>
                  <w:tcBorders>
                    <w:top w:val="single" w:color="auto" w:sz="6"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固废</w:t>
                  </w:r>
                </w:p>
              </w:tc>
              <w:tc>
                <w:tcPr>
                  <w:tcW w:w="1135"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color w:val="auto"/>
                      <w:sz w:val="21"/>
                      <w:szCs w:val="21"/>
                    </w:rPr>
                  </w:pPr>
                  <w:r>
                    <w:rPr>
                      <w:rFonts w:hint="eastAsia" w:cs="Times New Roman"/>
                      <w:color w:val="auto"/>
                      <w:sz w:val="21"/>
                      <w:szCs w:val="21"/>
                      <w:lang w:eastAsia="zh-CN"/>
                    </w:rPr>
                    <w:t>下料、机加工</w:t>
                  </w:r>
                  <w:r>
                    <w:rPr>
                      <w:rFonts w:hint="eastAsia" w:cs="Times New Roman"/>
                      <w:color w:val="auto"/>
                      <w:sz w:val="21"/>
                      <w:szCs w:val="21"/>
                    </w:rPr>
                    <w:t>过程</w:t>
                  </w:r>
                </w:p>
              </w:tc>
              <w:tc>
                <w:tcPr>
                  <w:tcW w:w="85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olor w:val="auto"/>
                      <w:sz w:val="21"/>
                      <w:szCs w:val="21"/>
                      <w:lang w:eastAsia="zh-CN"/>
                    </w:rPr>
                  </w:pPr>
                  <w:r>
                    <w:rPr>
                      <w:rFonts w:hint="eastAsia" w:cs="Times New Roman"/>
                      <w:color w:val="auto"/>
                      <w:sz w:val="21"/>
                      <w:szCs w:val="21"/>
                      <w:lang w:eastAsia="zh-CN"/>
                    </w:rPr>
                    <w:t>边角料</w:t>
                  </w:r>
                </w:p>
              </w:tc>
              <w:tc>
                <w:tcPr>
                  <w:tcW w:w="2280"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集中收集后定期外售</w:t>
                  </w:r>
                </w:p>
              </w:tc>
              <w:tc>
                <w:tcPr>
                  <w:tcW w:w="360" w:type="pct"/>
                  <w:vMerge w:val="restart"/>
                  <w:tcBorders>
                    <w:top w:val="single" w:color="auto" w:sz="6" w:space="0"/>
                    <w:left w:val="single" w:color="auto" w:sz="6" w:space="0"/>
                    <w:bottom w:val="single" w:color="auto" w:sz="6" w:space="0"/>
                    <w:right w:val="nil"/>
                  </w:tcBorders>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vMerge w:val="continue"/>
                  <w:tcBorders>
                    <w:top w:val="single" w:color="auto" w:sz="6" w:space="0"/>
                    <w:left w:val="nil"/>
                    <w:bottom w:val="single" w:color="auto" w:sz="6" w:space="0"/>
                    <w:right w:val="single" w:color="auto" w:sz="6" w:space="0"/>
                  </w:tcBorders>
                  <w:vAlign w:val="center"/>
                </w:tcPr>
                <w:p>
                  <w:pPr>
                    <w:widowControl/>
                    <w:jc w:val="left"/>
                    <w:rPr>
                      <w:rFonts w:cs="Times New Roman"/>
                      <w:color w:val="auto"/>
                      <w:sz w:val="21"/>
                      <w:szCs w:val="21"/>
                    </w:rPr>
                  </w:pPr>
                </w:p>
              </w:tc>
              <w:tc>
                <w:tcPr>
                  <w:tcW w:w="1135"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焊接</w:t>
                  </w:r>
                  <w:r>
                    <w:rPr>
                      <w:rFonts w:hint="eastAsia" w:cs="Times New Roman"/>
                      <w:color w:val="auto"/>
                      <w:sz w:val="21"/>
                      <w:szCs w:val="21"/>
                    </w:rPr>
                    <w:t>过程</w:t>
                  </w:r>
                </w:p>
              </w:tc>
              <w:tc>
                <w:tcPr>
                  <w:tcW w:w="85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废焊材</w:t>
                  </w:r>
                </w:p>
              </w:tc>
              <w:tc>
                <w:tcPr>
                  <w:tcW w:w="2280"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集中收集后定期外售</w:t>
                  </w:r>
                </w:p>
              </w:tc>
              <w:tc>
                <w:tcPr>
                  <w:tcW w:w="360" w:type="pct"/>
                  <w:vMerge w:val="continue"/>
                  <w:tcBorders>
                    <w:top w:val="single" w:color="auto" w:sz="6" w:space="0"/>
                    <w:left w:val="single" w:color="auto" w:sz="6" w:space="0"/>
                    <w:bottom w:val="single" w:color="auto" w:sz="6" w:space="0"/>
                    <w:right w:val="nil"/>
                  </w:tcBorders>
                  <w:vAlign w:val="center"/>
                </w:tcPr>
                <w:p>
                  <w:pPr>
                    <w:widowControl/>
                    <w:jc w:val="left"/>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vMerge w:val="continue"/>
                  <w:tcBorders>
                    <w:top w:val="single" w:color="auto" w:sz="6" w:space="0"/>
                    <w:left w:val="nil"/>
                    <w:bottom w:val="single" w:color="auto" w:sz="6" w:space="0"/>
                    <w:right w:val="single" w:color="auto" w:sz="6" w:space="0"/>
                  </w:tcBorders>
                  <w:vAlign w:val="center"/>
                </w:tcPr>
                <w:p>
                  <w:pPr>
                    <w:widowControl/>
                    <w:jc w:val="left"/>
                    <w:rPr>
                      <w:rFonts w:cs="Times New Roman"/>
                      <w:color w:val="auto"/>
                      <w:sz w:val="21"/>
                      <w:szCs w:val="21"/>
                    </w:rPr>
                  </w:pPr>
                </w:p>
              </w:tc>
              <w:tc>
                <w:tcPr>
                  <w:tcW w:w="1135" w:type="pct"/>
                  <w:tcBorders>
                    <w:left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废气处理过程</w:t>
                  </w:r>
                </w:p>
              </w:tc>
              <w:tc>
                <w:tcPr>
                  <w:tcW w:w="85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收集粉尘</w:t>
                  </w:r>
                </w:p>
              </w:tc>
              <w:tc>
                <w:tcPr>
                  <w:tcW w:w="2280"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rPr>
                    <w:t>集中收集后定期外售</w:t>
                  </w:r>
                </w:p>
              </w:tc>
              <w:tc>
                <w:tcPr>
                  <w:tcW w:w="360" w:type="pct"/>
                  <w:vMerge w:val="continue"/>
                  <w:tcBorders>
                    <w:top w:val="single" w:color="auto" w:sz="6" w:space="0"/>
                    <w:left w:val="single" w:color="auto" w:sz="6" w:space="0"/>
                    <w:bottom w:val="single" w:color="auto" w:sz="6" w:space="0"/>
                    <w:right w:val="nil"/>
                  </w:tcBorders>
                  <w:vAlign w:val="center"/>
                </w:tcPr>
                <w:p>
                  <w:pPr>
                    <w:widowControl/>
                    <w:jc w:val="left"/>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tcBorders>
                    <w:top w:val="single" w:color="auto" w:sz="6"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噪声</w:t>
                  </w:r>
                </w:p>
              </w:tc>
              <w:tc>
                <w:tcPr>
                  <w:tcW w:w="1135"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生产设备</w:t>
                  </w:r>
                </w:p>
              </w:tc>
              <w:tc>
                <w:tcPr>
                  <w:tcW w:w="85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噪声</w:t>
                  </w:r>
                </w:p>
              </w:tc>
              <w:tc>
                <w:tcPr>
                  <w:tcW w:w="2280"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减震垫及减震基础购置；厂房隔声</w:t>
                  </w:r>
                </w:p>
              </w:tc>
              <w:tc>
                <w:tcPr>
                  <w:tcW w:w="360" w:type="pct"/>
                  <w:tcBorders>
                    <w:top w:val="single" w:color="auto" w:sz="6" w:space="0"/>
                    <w:left w:val="single" w:color="auto" w:sz="6" w:space="0"/>
                    <w:bottom w:val="single" w:color="auto" w:sz="6"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66" w:type="pct"/>
                  <w:tcBorders>
                    <w:top w:val="single" w:color="auto" w:sz="6"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其他</w:t>
                  </w:r>
                </w:p>
              </w:tc>
              <w:tc>
                <w:tcPr>
                  <w:tcW w:w="4273" w:type="pct"/>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按照《新乡市生态环境局关于部署按照工业企业用电量监控系统的通知》（新环[2019]154号）文件及环保部门要求在总用电量控制位置、主要生产设施和污染治理设施位置处安装用电量监控系统。</w:t>
                  </w:r>
                </w:p>
              </w:tc>
              <w:tc>
                <w:tcPr>
                  <w:tcW w:w="360" w:type="pct"/>
                  <w:tcBorders>
                    <w:top w:val="single" w:color="auto" w:sz="6" w:space="0"/>
                    <w:left w:val="single" w:color="auto" w:sz="6" w:space="0"/>
                    <w:bottom w:val="single" w:color="auto" w:sz="6" w:space="0"/>
                    <w:right w:val="nil"/>
                  </w:tcBorders>
                  <w:vAlign w:val="center"/>
                </w:tcPr>
                <w:p>
                  <w:pPr>
                    <w:spacing w:line="360" w:lineRule="exact"/>
                    <w:jc w:val="center"/>
                    <w:rPr>
                      <w:rFonts w:cs="Times New Roman"/>
                      <w:color w:val="auto"/>
                      <w:sz w:val="21"/>
                      <w:szCs w:val="21"/>
                    </w:rPr>
                  </w:pPr>
                  <w:r>
                    <w:rPr>
                      <w:rFonts w:cs="Times New Roman"/>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39" w:type="pct"/>
                  <w:gridSpan w:val="4"/>
                  <w:tcBorders>
                    <w:top w:val="single" w:color="auto" w:sz="6" w:space="0"/>
                    <w:left w:val="nil"/>
                    <w:bottom w:val="single" w:color="auto" w:sz="6" w:space="0"/>
                    <w:right w:val="single" w:color="auto" w:sz="6" w:space="0"/>
                  </w:tcBorders>
                  <w:vAlign w:val="center"/>
                </w:tcPr>
                <w:p>
                  <w:pPr>
                    <w:spacing w:line="360" w:lineRule="exact"/>
                    <w:jc w:val="center"/>
                    <w:rPr>
                      <w:rFonts w:hint="eastAsia"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合计</w:t>
                  </w:r>
                </w:p>
              </w:tc>
              <w:tc>
                <w:tcPr>
                  <w:tcW w:w="360" w:type="pct"/>
                  <w:tcBorders>
                    <w:top w:val="single" w:color="auto" w:sz="6" w:space="0"/>
                    <w:left w:val="single" w:color="auto" w:sz="6" w:space="0"/>
                    <w:bottom w:val="single" w:color="auto" w:sz="6" w:space="0"/>
                    <w:right w:val="nil"/>
                  </w:tcBorders>
                  <w:vAlign w:val="center"/>
                </w:tcPr>
                <w:p>
                  <w:pPr>
                    <w:spacing w:line="360" w:lineRule="exact"/>
                    <w:jc w:val="center"/>
                    <w:rPr>
                      <w:rFonts w:hint="default"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p>
              </w:tc>
            </w:tr>
          </w:tbl>
          <w:p>
            <w:pPr>
              <w:spacing w:line="520" w:lineRule="exact"/>
              <w:ind w:firstLine="482" w:firstLineChars="200"/>
              <w:rPr>
                <w:b/>
                <w:color w:val="auto"/>
                <w:sz w:val="24"/>
              </w:rPr>
            </w:pPr>
            <w:r>
              <w:rPr>
                <w:rFonts w:hint="eastAsia"/>
                <w:b/>
                <w:color w:val="auto"/>
                <w:sz w:val="24"/>
                <w:lang w:val="en-US" w:eastAsia="zh-CN"/>
              </w:rPr>
              <w:t>10</w:t>
            </w:r>
            <w:r>
              <w:rPr>
                <w:rFonts w:hint="eastAsia"/>
                <w:b/>
                <w:color w:val="auto"/>
                <w:sz w:val="24"/>
              </w:rPr>
              <w:t>、</w:t>
            </w:r>
            <w:r>
              <w:rPr>
                <w:b/>
                <w:color w:val="auto"/>
                <w:sz w:val="24"/>
              </w:rPr>
              <w:t>环保验收内容</w:t>
            </w:r>
          </w:p>
          <w:p>
            <w:pPr>
              <w:adjustRightInd w:val="0"/>
              <w:snapToGrid w:val="0"/>
              <w:spacing w:line="520" w:lineRule="exact"/>
              <w:ind w:firstLine="480" w:firstLineChars="200"/>
              <w:rPr>
                <w:color w:val="auto"/>
                <w:sz w:val="24"/>
              </w:rPr>
            </w:pPr>
            <w:r>
              <w:rPr>
                <w:color w:val="auto"/>
                <w:sz w:val="24"/>
              </w:rPr>
              <w:t>本项目环保设施验收清单见</w:t>
            </w:r>
            <w:r>
              <w:rPr>
                <w:rFonts w:hint="eastAsia"/>
                <w:color w:val="auto"/>
                <w:sz w:val="24"/>
              </w:rPr>
              <w:t>下</w:t>
            </w:r>
            <w:r>
              <w:rPr>
                <w:color w:val="auto"/>
                <w:sz w:val="24"/>
              </w:rPr>
              <w:t>表</w:t>
            </w:r>
            <w:r>
              <w:rPr>
                <w:rFonts w:hint="eastAsia"/>
                <w:color w:val="auto"/>
                <w:sz w:val="24"/>
              </w:rPr>
              <w:t>4</w:t>
            </w:r>
            <w:r>
              <w:rPr>
                <w:rFonts w:hint="eastAsia"/>
                <w:color w:val="auto"/>
                <w:sz w:val="24"/>
                <w:lang w:val="en-US" w:eastAsia="zh-CN"/>
              </w:rPr>
              <w:t>2</w:t>
            </w:r>
            <w:r>
              <w:rPr>
                <w:color w:val="auto"/>
                <w:sz w:val="24"/>
              </w:rPr>
              <w:t>。</w:t>
            </w:r>
          </w:p>
          <w:p>
            <w:pPr>
              <w:adjustRightInd w:val="0"/>
              <w:snapToGrid w:val="0"/>
              <w:spacing w:line="520" w:lineRule="exact"/>
              <w:ind w:firstLine="480" w:firstLineChars="200"/>
              <w:jc w:val="left"/>
              <w:rPr>
                <w:color w:val="auto"/>
                <w:sz w:val="24"/>
              </w:rPr>
            </w:pPr>
            <w:r>
              <w:rPr>
                <w:rFonts w:hint="eastAsia" w:eastAsia="黑体" w:cs="Times New Roman"/>
                <w:color w:val="auto"/>
                <w:sz w:val="24"/>
              </w:rPr>
              <w:t>表</w:t>
            </w:r>
            <w:r>
              <w:rPr>
                <w:rFonts w:cs="Times New Roman"/>
                <w:color w:val="auto"/>
                <w:sz w:val="24"/>
              </w:rPr>
              <w:t>4</w:t>
            </w:r>
            <w:r>
              <w:rPr>
                <w:rFonts w:hint="eastAsia" w:cs="Times New Roman"/>
                <w:color w:val="auto"/>
                <w:sz w:val="24"/>
                <w:lang w:val="en-US" w:eastAsia="zh-CN"/>
              </w:rPr>
              <w:t>2</w:t>
            </w:r>
            <w:r>
              <w:rPr>
                <w:rFonts w:cs="Times New Roman"/>
                <w:color w:val="auto"/>
                <w:sz w:val="24"/>
              </w:rPr>
              <w:t xml:space="preserve">                </w:t>
            </w:r>
            <w:r>
              <w:rPr>
                <w:rFonts w:hint="eastAsia" w:cs="Times New Roman"/>
                <w:color w:val="auto"/>
                <w:sz w:val="24"/>
                <w:lang w:val="en-US" w:eastAsia="zh-CN"/>
              </w:rPr>
              <w:t xml:space="preserve">   </w:t>
            </w:r>
            <w:r>
              <w:rPr>
                <w:rFonts w:hint="eastAsia" w:eastAsia="黑体" w:cs="Times New Roman"/>
                <w:color w:val="auto"/>
                <w:sz w:val="24"/>
              </w:rPr>
              <w:t>项目环保设施验收一览表</w:t>
            </w:r>
          </w:p>
          <w:tbl>
            <w:tblPr>
              <w:tblStyle w:val="34"/>
              <w:tblpPr w:leftFromText="180" w:rightFromText="180" w:vertAnchor="text" w:horzAnchor="margin" w:tblpY="32"/>
              <w:tblOverlap w:val="never"/>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4"/>
              <w:gridCol w:w="1330"/>
              <w:gridCol w:w="2246"/>
              <w:gridCol w:w="2068"/>
              <w:gridCol w:w="27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4" w:hRule="atLeast"/>
              </w:trPr>
              <w:tc>
                <w:tcPr>
                  <w:tcW w:w="398" w:type="pct"/>
                  <w:tcBorders>
                    <w:top w:val="single" w:color="auto" w:sz="12"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类别</w:t>
                  </w:r>
                </w:p>
              </w:tc>
              <w:tc>
                <w:tcPr>
                  <w:tcW w:w="732" w:type="pct"/>
                  <w:tcBorders>
                    <w:top w:val="single" w:color="auto" w:sz="12"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cs="Times New Roman"/>
                      <w:color w:val="auto"/>
                      <w:sz w:val="21"/>
                      <w:szCs w:val="21"/>
                    </w:rPr>
                  </w:pPr>
                  <w:r>
                    <w:rPr>
                      <w:rFonts w:hint="eastAsia" w:cs="Times New Roman"/>
                      <w:color w:val="auto"/>
                      <w:sz w:val="21"/>
                      <w:szCs w:val="21"/>
                    </w:rPr>
                    <w:t>污染源</w:t>
                  </w:r>
                </w:p>
              </w:tc>
              <w:tc>
                <w:tcPr>
                  <w:tcW w:w="1236" w:type="pct"/>
                  <w:tcBorders>
                    <w:top w:val="single" w:color="auto" w:sz="12"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cs="Times New Roman"/>
                      <w:color w:val="auto"/>
                      <w:sz w:val="21"/>
                      <w:szCs w:val="21"/>
                    </w:rPr>
                  </w:pPr>
                  <w:r>
                    <w:rPr>
                      <w:rFonts w:hint="eastAsia" w:cs="Times New Roman"/>
                      <w:color w:val="auto"/>
                      <w:sz w:val="21"/>
                      <w:szCs w:val="21"/>
                    </w:rPr>
                    <w:t>治理措施</w:t>
                  </w:r>
                </w:p>
              </w:tc>
              <w:tc>
                <w:tcPr>
                  <w:tcW w:w="1138" w:type="pct"/>
                  <w:tcBorders>
                    <w:top w:val="single" w:color="auto" w:sz="12"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cs="Times New Roman"/>
                      <w:color w:val="auto"/>
                      <w:sz w:val="21"/>
                      <w:szCs w:val="21"/>
                    </w:rPr>
                  </w:pPr>
                  <w:r>
                    <w:rPr>
                      <w:rFonts w:hint="eastAsia" w:cs="Times New Roman"/>
                      <w:color w:val="auto"/>
                      <w:sz w:val="21"/>
                      <w:szCs w:val="21"/>
                    </w:rPr>
                    <w:t>验收内容</w:t>
                  </w:r>
                </w:p>
              </w:tc>
              <w:tc>
                <w:tcPr>
                  <w:tcW w:w="1494" w:type="pct"/>
                  <w:tcBorders>
                    <w:top w:val="single" w:color="auto" w:sz="12" w:space="0"/>
                    <w:left w:val="single" w:color="auto" w:sz="6" w:space="0"/>
                    <w:bottom w:val="single" w:color="auto" w:sz="6" w:space="0"/>
                    <w:right w:val="nil"/>
                  </w:tcBorders>
                  <w:vAlign w:val="center"/>
                </w:tcPr>
                <w:p>
                  <w:pPr>
                    <w:pStyle w:val="17"/>
                    <w:adjustRightInd w:val="0"/>
                    <w:snapToGrid w:val="0"/>
                    <w:spacing w:line="360" w:lineRule="exact"/>
                    <w:ind w:firstLine="0" w:firstLineChars="0"/>
                    <w:jc w:val="center"/>
                    <w:rPr>
                      <w:rFonts w:cs="Times New Roman"/>
                      <w:color w:val="auto"/>
                      <w:sz w:val="21"/>
                      <w:szCs w:val="21"/>
                    </w:rPr>
                  </w:pPr>
                  <w:r>
                    <w:rPr>
                      <w:rFonts w:hint="eastAsia" w:cs="Times New Roman"/>
                      <w:color w:val="auto"/>
                      <w:sz w:val="21"/>
                      <w:szCs w:val="21"/>
                    </w:rPr>
                    <w:t>验收标准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4" w:hRule="atLeast"/>
              </w:trPr>
              <w:tc>
                <w:tcPr>
                  <w:tcW w:w="398" w:type="pct"/>
                  <w:vMerge w:val="restart"/>
                  <w:tcBorders>
                    <w:top w:val="single" w:color="auto" w:sz="6" w:space="0"/>
                    <w:left w:val="nil"/>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废气</w:t>
                  </w:r>
                </w:p>
              </w:tc>
              <w:tc>
                <w:tcPr>
                  <w:tcW w:w="732" w:type="pct"/>
                  <w:tcBorders>
                    <w:top w:val="single" w:color="auto" w:sz="6"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hint="eastAsia" w:eastAsia="宋体" w:cs="Times New Roman"/>
                      <w:color w:val="auto"/>
                      <w:sz w:val="21"/>
                      <w:szCs w:val="21"/>
                      <w:lang w:eastAsia="zh-CN"/>
                    </w:rPr>
                  </w:pPr>
                  <w:r>
                    <w:rPr>
                      <w:rFonts w:hint="eastAsia" w:cs="Times New Roman"/>
                      <w:color w:val="auto"/>
                      <w:sz w:val="21"/>
                      <w:szCs w:val="21"/>
                      <w:lang w:eastAsia="zh-CN"/>
                    </w:rPr>
                    <w:t>切割、焊接</w:t>
                  </w:r>
                  <w:r>
                    <w:rPr>
                      <w:rFonts w:hint="eastAsia" w:cs="Times New Roman"/>
                      <w:color w:val="auto"/>
                      <w:sz w:val="21"/>
                      <w:szCs w:val="21"/>
                    </w:rPr>
                    <w:t>过程</w:t>
                  </w:r>
                  <w:r>
                    <w:rPr>
                      <w:rFonts w:hint="eastAsia" w:cs="Times New Roman"/>
                      <w:color w:val="auto"/>
                      <w:sz w:val="21"/>
                      <w:szCs w:val="21"/>
                      <w:lang w:eastAsia="zh-CN"/>
                    </w:rPr>
                    <w:t>颗粒物</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采用固定切割</w:t>
                  </w:r>
                  <w:r>
                    <w:rPr>
                      <w:rFonts w:hint="eastAsia" w:cs="Times New Roman"/>
                      <w:color w:val="auto"/>
                      <w:sz w:val="21"/>
                      <w:szCs w:val="21"/>
                      <w:lang w:eastAsia="zh-CN"/>
                    </w:rPr>
                    <w:t>工位</w:t>
                  </w:r>
                  <w:r>
                    <w:rPr>
                      <w:rFonts w:hint="eastAsia" w:cs="Times New Roman"/>
                      <w:color w:val="auto"/>
                      <w:sz w:val="21"/>
                      <w:szCs w:val="21"/>
                    </w:rPr>
                    <w:t>、</w:t>
                  </w:r>
                  <w:r>
                    <w:rPr>
                      <w:rFonts w:hint="eastAsia" w:cs="Times New Roman"/>
                      <w:color w:val="auto"/>
                      <w:sz w:val="21"/>
                      <w:szCs w:val="21"/>
                      <w:lang w:eastAsia="zh-CN"/>
                    </w:rPr>
                    <w:t>固定</w:t>
                  </w:r>
                  <w:r>
                    <w:rPr>
                      <w:rFonts w:hint="eastAsia" w:cs="Times New Roman"/>
                      <w:color w:val="auto"/>
                      <w:sz w:val="21"/>
                      <w:szCs w:val="21"/>
                    </w:rPr>
                    <w:t>焊接</w:t>
                  </w:r>
                  <w:r>
                    <w:rPr>
                      <w:rFonts w:hint="eastAsia" w:cs="Times New Roman"/>
                      <w:color w:val="auto"/>
                      <w:sz w:val="21"/>
                      <w:szCs w:val="21"/>
                      <w:lang w:eastAsia="zh-CN"/>
                    </w:rPr>
                    <w:t>区域</w:t>
                  </w:r>
                  <w:r>
                    <w:rPr>
                      <w:rFonts w:hint="eastAsia" w:cs="Times New Roman"/>
                      <w:color w:val="auto"/>
                      <w:sz w:val="21"/>
                      <w:szCs w:val="21"/>
                    </w:rPr>
                    <w:t>，</w:t>
                  </w:r>
                  <w:r>
                    <w:rPr>
                      <w:rFonts w:hint="eastAsia" w:cs="Times New Roman"/>
                      <w:color w:val="auto"/>
                      <w:sz w:val="21"/>
                      <w:szCs w:val="21"/>
                      <w:lang w:eastAsia="zh-CN"/>
                    </w:rPr>
                    <w:t>集气罩收集后</w:t>
                  </w:r>
                  <w:r>
                    <w:rPr>
                      <w:rFonts w:hint="eastAsia" w:cs="Times New Roman"/>
                      <w:color w:val="auto"/>
                      <w:sz w:val="21"/>
                      <w:szCs w:val="21"/>
                    </w:rPr>
                    <w:t>经袋式除尘器除尘后经</w:t>
                  </w:r>
                  <w:r>
                    <w:rPr>
                      <w:rFonts w:cs="Times New Roman"/>
                      <w:color w:val="auto"/>
                      <w:sz w:val="21"/>
                      <w:szCs w:val="21"/>
                    </w:rPr>
                    <w:t>15m</w:t>
                  </w:r>
                  <w:r>
                    <w:rPr>
                      <w:rFonts w:hint="eastAsia" w:cs="Times New Roman"/>
                      <w:color w:val="auto"/>
                      <w:sz w:val="21"/>
                      <w:szCs w:val="21"/>
                    </w:rPr>
                    <w:t>排气筒排放</w:t>
                  </w:r>
                </w:p>
              </w:tc>
              <w:tc>
                <w:tcPr>
                  <w:tcW w:w="1138" w:type="pct"/>
                  <w:tcBorders>
                    <w:top w:val="single" w:color="auto" w:sz="6"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cs="Times New Roman"/>
                      <w:color w:val="auto"/>
                      <w:sz w:val="21"/>
                      <w:szCs w:val="21"/>
                    </w:rPr>
                  </w:pPr>
                  <w:r>
                    <w:rPr>
                      <w:rFonts w:hint="eastAsia" w:cs="Times New Roman"/>
                      <w:color w:val="auto"/>
                      <w:sz w:val="21"/>
                      <w:szCs w:val="21"/>
                    </w:rPr>
                    <w:t>采用固定切割</w:t>
                  </w:r>
                  <w:r>
                    <w:rPr>
                      <w:rFonts w:hint="eastAsia" w:cs="Times New Roman"/>
                      <w:color w:val="auto"/>
                      <w:sz w:val="21"/>
                      <w:szCs w:val="21"/>
                      <w:lang w:eastAsia="zh-CN"/>
                    </w:rPr>
                    <w:t>工位</w:t>
                  </w:r>
                  <w:r>
                    <w:rPr>
                      <w:rFonts w:hint="eastAsia" w:cs="Times New Roman"/>
                      <w:color w:val="auto"/>
                      <w:sz w:val="21"/>
                      <w:szCs w:val="21"/>
                    </w:rPr>
                    <w:t>、</w:t>
                  </w:r>
                  <w:r>
                    <w:rPr>
                      <w:rFonts w:hint="eastAsia" w:cs="Times New Roman"/>
                      <w:color w:val="auto"/>
                      <w:sz w:val="21"/>
                      <w:szCs w:val="21"/>
                      <w:lang w:eastAsia="zh-CN"/>
                    </w:rPr>
                    <w:t>固定</w:t>
                  </w:r>
                  <w:r>
                    <w:rPr>
                      <w:rFonts w:hint="eastAsia" w:cs="Times New Roman"/>
                      <w:color w:val="auto"/>
                      <w:sz w:val="21"/>
                      <w:szCs w:val="21"/>
                    </w:rPr>
                    <w:t>焊接</w:t>
                  </w:r>
                  <w:r>
                    <w:rPr>
                      <w:rFonts w:hint="eastAsia" w:cs="Times New Roman"/>
                      <w:color w:val="auto"/>
                      <w:sz w:val="21"/>
                      <w:szCs w:val="21"/>
                      <w:lang w:eastAsia="zh-CN"/>
                    </w:rPr>
                    <w:t>区域</w:t>
                  </w:r>
                  <w:r>
                    <w:rPr>
                      <w:rFonts w:hint="eastAsia" w:cs="Times New Roman"/>
                      <w:color w:val="auto"/>
                      <w:sz w:val="21"/>
                      <w:szCs w:val="21"/>
                    </w:rPr>
                    <w:t>，1台袋式除尘器+1根15m排气筒</w:t>
                  </w:r>
                </w:p>
              </w:tc>
              <w:tc>
                <w:tcPr>
                  <w:tcW w:w="1494" w:type="pct"/>
                  <w:vMerge w:val="restart"/>
                  <w:tcBorders>
                    <w:top w:val="single" w:color="auto" w:sz="6" w:space="0"/>
                    <w:left w:val="single" w:color="auto" w:sz="6" w:space="0"/>
                    <w:right w:val="nil"/>
                  </w:tcBorders>
                  <w:vAlign w:val="center"/>
                </w:tcPr>
                <w:p>
                  <w:pPr>
                    <w:pStyle w:val="17"/>
                    <w:adjustRightInd w:val="0"/>
                    <w:snapToGrid w:val="0"/>
                    <w:spacing w:line="360" w:lineRule="exact"/>
                    <w:ind w:firstLine="0" w:firstLineChars="0"/>
                    <w:jc w:val="center"/>
                    <w:rPr>
                      <w:rFonts w:hint="default" w:eastAsia="宋体" w:cs="Times New Roman"/>
                      <w:color w:val="auto"/>
                      <w:sz w:val="21"/>
                      <w:szCs w:val="21"/>
                      <w:lang w:val="en-US" w:eastAsia="zh-CN"/>
                    </w:rPr>
                  </w:pPr>
                  <w:r>
                    <w:rPr>
                      <w:rFonts w:hint="eastAsia" w:cs="Times New Roman"/>
                      <w:color w:val="auto"/>
                      <w:sz w:val="21"/>
                      <w:szCs w:val="21"/>
                    </w:rPr>
                    <w:t>《大气污染物综合排放标准》（</w:t>
                  </w:r>
                  <w:r>
                    <w:rPr>
                      <w:rFonts w:cs="Times New Roman"/>
                      <w:color w:val="auto"/>
                      <w:sz w:val="21"/>
                      <w:szCs w:val="21"/>
                    </w:rPr>
                    <w:t>GB16297-1996</w:t>
                  </w:r>
                  <w:r>
                    <w:rPr>
                      <w:rFonts w:hint="eastAsia" w:cs="Times New Roman"/>
                      <w:color w:val="auto"/>
                      <w:sz w:val="21"/>
                      <w:szCs w:val="21"/>
                    </w:rPr>
                    <w:t>）表</w:t>
                  </w:r>
                  <w:r>
                    <w:rPr>
                      <w:rFonts w:cs="Times New Roman"/>
                      <w:color w:val="auto"/>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4" w:hRule="atLeast"/>
              </w:trPr>
              <w:tc>
                <w:tcPr>
                  <w:tcW w:w="398" w:type="pct"/>
                  <w:vMerge w:val="continue"/>
                  <w:tcBorders>
                    <w:left w:val="nil"/>
                    <w:right w:val="single" w:color="auto" w:sz="6" w:space="0"/>
                  </w:tcBorders>
                  <w:vAlign w:val="center"/>
                </w:tcPr>
                <w:p>
                  <w:pPr>
                    <w:spacing w:line="360" w:lineRule="exact"/>
                    <w:jc w:val="center"/>
                    <w:rPr>
                      <w:rFonts w:hint="eastAsia" w:cs="Times New Roman"/>
                      <w:color w:val="auto"/>
                      <w:sz w:val="21"/>
                      <w:szCs w:val="21"/>
                    </w:rPr>
                  </w:pPr>
                </w:p>
              </w:tc>
              <w:tc>
                <w:tcPr>
                  <w:tcW w:w="732" w:type="pct"/>
                  <w:tcBorders>
                    <w:top w:val="single" w:color="auto" w:sz="6"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hint="eastAsia" w:cs="Times New Roman"/>
                      <w:color w:val="000000" w:themeColor="text1"/>
                      <w:sz w:val="21"/>
                      <w:szCs w:val="21"/>
                      <w:u w:val="single"/>
                      <w:lang w:eastAsia="zh-CN"/>
                      <w14:textFill>
                        <w14:solidFill>
                          <w14:schemeClr w14:val="tx1"/>
                        </w14:solidFill>
                      </w14:textFill>
                    </w:rPr>
                  </w:pPr>
                  <w:r>
                    <w:rPr>
                      <w:rFonts w:hint="eastAsia"/>
                      <w:color w:val="000000" w:themeColor="text1"/>
                      <w:sz w:val="21"/>
                      <w:szCs w:val="21"/>
                      <w:u w:val="single"/>
                      <w:lang w:eastAsia="zh-CN"/>
                      <w14:textFill>
                        <w14:solidFill>
                          <w14:schemeClr w14:val="tx1"/>
                        </w14:solidFill>
                      </w14:textFill>
                    </w:rPr>
                    <w:t>地面粉尘</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cs="Times New Roman"/>
                      <w:color w:val="000000" w:themeColor="text1"/>
                      <w:sz w:val="21"/>
                      <w:szCs w:val="21"/>
                      <w:u w:val="single"/>
                      <w14:textFill>
                        <w14:solidFill>
                          <w14:schemeClr w14:val="tx1"/>
                        </w14:solidFill>
                      </w14:textFill>
                    </w:rPr>
                  </w:pPr>
                  <w:r>
                    <w:rPr>
                      <w:rFonts w:hint="eastAsia" w:cs="Times New Roman"/>
                      <w:color w:val="000000" w:themeColor="text1"/>
                      <w:sz w:val="21"/>
                      <w:szCs w:val="21"/>
                      <w:u w:val="single"/>
                      <w:lang w:eastAsia="zh-CN"/>
                      <w14:textFill>
                        <w14:solidFill>
                          <w14:schemeClr w14:val="tx1"/>
                        </w14:solidFill>
                      </w14:textFill>
                    </w:rPr>
                    <w:t>采用工业吸尘器定期清扫</w:t>
                  </w:r>
                </w:p>
              </w:tc>
              <w:tc>
                <w:tcPr>
                  <w:tcW w:w="1138" w:type="pct"/>
                  <w:tcBorders>
                    <w:top w:val="single" w:color="auto" w:sz="6"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hint="eastAsia"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1台工业吸尘器</w:t>
                  </w:r>
                </w:p>
              </w:tc>
              <w:tc>
                <w:tcPr>
                  <w:tcW w:w="1494" w:type="pct"/>
                  <w:vMerge w:val="continue"/>
                  <w:tcBorders>
                    <w:left w:val="single" w:color="auto" w:sz="6" w:space="0"/>
                    <w:bottom w:val="single" w:color="auto" w:sz="6" w:space="0"/>
                    <w:right w:val="nil"/>
                  </w:tcBorders>
                  <w:vAlign w:val="center"/>
                </w:tcPr>
                <w:p>
                  <w:pPr>
                    <w:pStyle w:val="17"/>
                    <w:adjustRightInd w:val="0"/>
                    <w:snapToGrid w:val="0"/>
                    <w:spacing w:line="360" w:lineRule="exact"/>
                    <w:ind w:firstLine="0" w:firstLineChars="0"/>
                    <w:jc w:val="center"/>
                    <w:rPr>
                      <w:rFonts w:hint="eastAsia"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 w:hRule="atLeast"/>
              </w:trPr>
              <w:tc>
                <w:tcPr>
                  <w:tcW w:w="398" w:type="pct"/>
                  <w:tcBorders>
                    <w:top w:val="single" w:color="auto" w:sz="6"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废水</w:t>
                  </w:r>
                </w:p>
              </w:tc>
              <w:tc>
                <w:tcPr>
                  <w:tcW w:w="732"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rPr>
                    <w:t>生活污水</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rPr>
                    <w:t>经</w:t>
                  </w:r>
                  <w:r>
                    <w:rPr>
                      <w:rFonts w:hint="eastAsia" w:cs="Times New Roman"/>
                      <w:color w:val="auto"/>
                      <w:sz w:val="21"/>
                      <w:szCs w:val="21"/>
                      <w:lang w:eastAsia="zh-CN"/>
                    </w:rPr>
                    <w:t>园区</w:t>
                  </w:r>
                  <w:r>
                    <w:rPr>
                      <w:rFonts w:hint="eastAsia" w:cs="Times New Roman"/>
                      <w:color w:val="auto"/>
                      <w:sz w:val="21"/>
                      <w:szCs w:val="21"/>
                    </w:rPr>
                    <w:t>化粪池处理后由市政污水管网排入小店污水处理厂二期工程</w:t>
                  </w:r>
                </w:p>
              </w:tc>
              <w:tc>
                <w:tcPr>
                  <w:tcW w:w="1138" w:type="pct"/>
                  <w:tcBorders>
                    <w:top w:val="single" w:color="auto" w:sz="6" w:space="0"/>
                    <w:left w:val="single" w:color="auto" w:sz="6" w:space="0"/>
                    <w:bottom w:val="single" w:color="auto" w:sz="6" w:space="0"/>
                    <w:right w:val="single" w:color="auto" w:sz="6" w:space="0"/>
                  </w:tcBorders>
                  <w:vAlign w:val="center"/>
                </w:tcPr>
                <w:p>
                  <w:pPr>
                    <w:pStyle w:val="17"/>
                    <w:adjustRightInd w:val="0"/>
                    <w:snapToGrid w:val="0"/>
                    <w:spacing w:line="360" w:lineRule="exact"/>
                    <w:ind w:firstLine="0" w:firstLineChars="0"/>
                    <w:jc w:val="center"/>
                    <w:rPr>
                      <w:rFonts w:hint="eastAsia" w:eastAsia="宋体" w:cs="Times New Roman"/>
                      <w:color w:val="auto"/>
                      <w:sz w:val="21"/>
                      <w:szCs w:val="21"/>
                      <w:lang w:eastAsia="zh-CN"/>
                    </w:rPr>
                  </w:pPr>
                  <w:r>
                    <w:rPr>
                      <w:rFonts w:hint="eastAsia" w:cs="Times New Roman"/>
                      <w:color w:val="auto"/>
                      <w:sz w:val="21"/>
                      <w:szCs w:val="21"/>
                    </w:rPr>
                    <w:t>利用园区化粪池</w:t>
                  </w:r>
                </w:p>
              </w:tc>
              <w:tc>
                <w:tcPr>
                  <w:tcW w:w="1494" w:type="pct"/>
                  <w:tcBorders>
                    <w:top w:val="single" w:color="auto" w:sz="6" w:space="0"/>
                    <w:left w:val="single" w:color="auto" w:sz="6" w:space="0"/>
                    <w:bottom w:val="single" w:color="auto" w:sz="6" w:space="0"/>
                    <w:right w:val="nil"/>
                  </w:tcBorders>
                  <w:vAlign w:val="center"/>
                </w:tcPr>
                <w:p>
                  <w:pPr>
                    <w:pStyle w:val="17"/>
                    <w:adjustRightInd w:val="0"/>
                    <w:snapToGrid w:val="0"/>
                    <w:spacing w:line="360" w:lineRule="exact"/>
                    <w:ind w:firstLine="0" w:firstLineChars="0"/>
                    <w:jc w:val="center"/>
                    <w:rPr>
                      <w:rFonts w:hint="eastAsia" w:eastAsia="宋体" w:cs="Times New Roman"/>
                      <w:color w:val="auto"/>
                      <w:sz w:val="21"/>
                      <w:szCs w:val="21"/>
                      <w:lang w:eastAsia="zh-CN"/>
                    </w:rPr>
                  </w:pPr>
                  <w:r>
                    <w:rPr>
                      <w:rFonts w:hint="eastAsia" w:cs="Times New Roman"/>
                      <w:color w:val="auto"/>
                      <w:sz w:val="21"/>
                      <w:szCs w:val="21"/>
                    </w:rPr>
                    <w:t>小店污水处理厂二期工程水质要求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6" w:hRule="atLeast"/>
              </w:trPr>
              <w:tc>
                <w:tcPr>
                  <w:tcW w:w="398" w:type="pct"/>
                  <w:vMerge w:val="restart"/>
                  <w:tcBorders>
                    <w:top w:val="single" w:color="auto" w:sz="6" w:space="0"/>
                    <w:left w:val="nil"/>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固废</w:t>
                  </w:r>
                </w:p>
              </w:tc>
              <w:tc>
                <w:tcPr>
                  <w:tcW w:w="732"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eastAsia="zh-CN"/>
                    </w:rPr>
                    <w:t>边角料</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cs="Times New Roman"/>
                      <w:color w:val="auto"/>
                      <w:sz w:val="21"/>
                      <w:szCs w:val="21"/>
                    </w:rPr>
                  </w:pPr>
                  <w:r>
                    <w:rPr>
                      <w:rFonts w:hint="eastAsia" w:cs="Times New Roman"/>
                      <w:color w:val="auto"/>
                      <w:sz w:val="21"/>
                      <w:szCs w:val="21"/>
                    </w:rPr>
                    <w:t>集中收集后定期外售</w:t>
                  </w:r>
                </w:p>
              </w:tc>
              <w:tc>
                <w:tcPr>
                  <w:tcW w:w="1138" w:type="pct"/>
                  <w:vMerge w:val="restart"/>
                  <w:tcBorders>
                    <w:top w:val="single" w:color="auto" w:sz="6" w:space="0"/>
                    <w:left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cs="Times New Roman"/>
                      <w:color w:val="auto"/>
                      <w:sz w:val="21"/>
                      <w:szCs w:val="21"/>
                    </w:rPr>
                    <w:t>1</w:t>
                  </w:r>
                  <w:r>
                    <w:rPr>
                      <w:rFonts w:hint="eastAsia" w:cs="Times New Roman"/>
                      <w:color w:val="auto"/>
                      <w:sz w:val="21"/>
                      <w:szCs w:val="21"/>
                    </w:rPr>
                    <w:t>间一般固废暂存间</w:t>
                  </w:r>
                  <w:r>
                    <w:rPr>
                      <w:rFonts w:cs="Times New Roman"/>
                      <w:color w:val="auto"/>
                      <w:sz w:val="21"/>
                      <w:szCs w:val="21"/>
                    </w:rPr>
                    <w:t>10m</w:t>
                  </w:r>
                  <w:r>
                    <w:rPr>
                      <w:rFonts w:cs="Times New Roman"/>
                      <w:color w:val="auto"/>
                      <w:sz w:val="21"/>
                      <w:szCs w:val="21"/>
                      <w:vertAlign w:val="superscript"/>
                    </w:rPr>
                    <w:t>2</w:t>
                  </w:r>
                </w:p>
              </w:tc>
              <w:tc>
                <w:tcPr>
                  <w:tcW w:w="1494" w:type="pct"/>
                  <w:vMerge w:val="restart"/>
                  <w:tcBorders>
                    <w:top w:val="single" w:color="auto" w:sz="6" w:space="0"/>
                    <w:left w:val="single" w:color="auto" w:sz="6"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《一般工业固体废物贮存、处置场污染控制标准》（</w:t>
                  </w:r>
                  <w:r>
                    <w:rPr>
                      <w:rFonts w:cs="Times New Roman"/>
                      <w:color w:val="auto"/>
                      <w:sz w:val="21"/>
                      <w:szCs w:val="21"/>
                    </w:rPr>
                    <w:t>GB18599-2001</w:t>
                  </w:r>
                  <w:r>
                    <w:rPr>
                      <w:rFonts w:hint="eastAsia" w:cs="Times New Roman"/>
                      <w:color w:val="auto"/>
                      <w:sz w:val="21"/>
                      <w:szCs w:val="21"/>
                    </w:rPr>
                    <w:t>）及其修改单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6" w:hRule="atLeast"/>
              </w:trPr>
              <w:tc>
                <w:tcPr>
                  <w:tcW w:w="398" w:type="pct"/>
                  <w:vMerge w:val="continue"/>
                  <w:tcBorders>
                    <w:left w:val="nil"/>
                    <w:right w:val="single" w:color="auto" w:sz="6" w:space="0"/>
                  </w:tcBorders>
                  <w:vAlign w:val="center"/>
                </w:tcPr>
                <w:p>
                  <w:pPr>
                    <w:spacing w:line="360" w:lineRule="exact"/>
                    <w:jc w:val="center"/>
                    <w:rPr>
                      <w:rFonts w:cs="Times New Roman"/>
                      <w:color w:val="auto"/>
                      <w:sz w:val="21"/>
                      <w:szCs w:val="21"/>
                    </w:rPr>
                  </w:pPr>
                </w:p>
              </w:tc>
              <w:tc>
                <w:tcPr>
                  <w:tcW w:w="732"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lang w:eastAsia="zh-CN"/>
                    </w:rPr>
                    <w:t>废焊材</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集中收集后定期外售</w:t>
                  </w:r>
                </w:p>
              </w:tc>
              <w:tc>
                <w:tcPr>
                  <w:tcW w:w="1138" w:type="pct"/>
                  <w:vMerge w:val="continue"/>
                  <w:tcBorders>
                    <w:left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p>
              </w:tc>
              <w:tc>
                <w:tcPr>
                  <w:tcW w:w="1494" w:type="pct"/>
                  <w:vMerge w:val="continue"/>
                  <w:tcBorders>
                    <w:left w:val="single" w:color="auto" w:sz="6" w:space="0"/>
                    <w:right w:val="nil"/>
                  </w:tcBorders>
                  <w:vAlign w:val="center"/>
                </w:tcPr>
                <w:p>
                  <w:pPr>
                    <w:spacing w:line="360" w:lineRule="exact"/>
                    <w:jc w:val="center"/>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7" w:hRule="atLeast"/>
              </w:trPr>
              <w:tc>
                <w:tcPr>
                  <w:tcW w:w="398" w:type="pct"/>
                  <w:vMerge w:val="continue"/>
                  <w:tcBorders>
                    <w:left w:val="nil"/>
                    <w:right w:val="single" w:color="auto" w:sz="6" w:space="0"/>
                  </w:tcBorders>
                  <w:vAlign w:val="center"/>
                </w:tcPr>
                <w:p>
                  <w:pPr>
                    <w:widowControl/>
                    <w:jc w:val="left"/>
                    <w:rPr>
                      <w:rFonts w:cs="Times New Roman"/>
                      <w:color w:val="auto"/>
                      <w:sz w:val="21"/>
                      <w:szCs w:val="21"/>
                    </w:rPr>
                  </w:pPr>
                </w:p>
              </w:tc>
              <w:tc>
                <w:tcPr>
                  <w:tcW w:w="732"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收集粉尘</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rPr>
                    <w:t>集中收集后定期外售</w:t>
                  </w:r>
                </w:p>
              </w:tc>
              <w:tc>
                <w:tcPr>
                  <w:tcW w:w="1138" w:type="pct"/>
                  <w:vMerge w:val="continue"/>
                  <w:tcBorders>
                    <w:left w:val="single" w:color="auto" w:sz="6" w:space="0"/>
                    <w:right w:val="single" w:color="auto" w:sz="6" w:space="0"/>
                  </w:tcBorders>
                  <w:vAlign w:val="center"/>
                </w:tcPr>
                <w:p>
                  <w:pPr>
                    <w:widowControl/>
                    <w:jc w:val="left"/>
                    <w:rPr>
                      <w:rFonts w:cs="Times New Roman"/>
                      <w:color w:val="auto"/>
                      <w:sz w:val="21"/>
                      <w:szCs w:val="21"/>
                    </w:rPr>
                  </w:pPr>
                </w:p>
              </w:tc>
              <w:tc>
                <w:tcPr>
                  <w:tcW w:w="1494" w:type="pct"/>
                  <w:vMerge w:val="continue"/>
                  <w:tcBorders>
                    <w:left w:val="single" w:color="auto" w:sz="6" w:space="0"/>
                    <w:right w:val="nil"/>
                  </w:tcBorders>
                  <w:vAlign w:val="center"/>
                </w:tcPr>
                <w:p>
                  <w:pPr>
                    <w:widowControl/>
                    <w:jc w:val="left"/>
                    <w:rPr>
                      <w:rFonts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6" w:hRule="atLeast"/>
              </w:trPr>
              <w:tc>
                <w:tcPr>
                  <w:tcW w:w="398" w:type="pct"/>
                  <w:tcBorders>
                    <w:top w:val="single" w:color="auto" w:sz="6" w:space="0"/>
                    <w:left w:val="nil"/>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噪声</w:t>
                  </w:r>
                </w:p>
              </w:tc>
              <w:tc>
                <w:tcPr>
                  <w:tcW w:w="732"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生产设备</w:t>
                  </w:r>
                </w:p>
              </w:tc>
              <w:tc>
                <w:tcPr>
                  <w:tcW w:w="1236"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减震垫及减震基础购置；厂房隔声</w:t>
                  </w:r>
                </w:p>
              </w:tc>
              <w:tc>
                <w:tcPr>
                  <w:tcW w:w="1138" w:type="pc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基础减震等</w:t>
                  </w:r>
                </w:p>
              </w:tc>
              <w:tc>
                <w:tcPr>
                  <w:tcW w:w="1494" w:type="pct"/>
                  <w:tcBorders>
                    <w:top w:val="single" w:color="auto" w:sz="6" w:space="0"/>
                    <w:left w:val="single" w:color="auto" w:sz="6" w:space="0"/>
                    <w:bottom w:val="single" w:color="auto" w:sz="6"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《工业企业厂界环境噪声排放标准》（</w:t>
                  </w:r>
                  <w:r>
                    <w:rPr>
                      <w:rFonts w:cs="Times New Roman"/>
                      <w:color w:val="auto"/>
                      <w:sz w:val="21"/>
                      <w:szCs w:val="21"/>
                    </w:rPr>
                    <w:t>GB12348-2008</w:t>
                  </w:r>
                  <w:r>
                    <w:rPr>
                      <w:rFonts w:hint="eastAsia" w:cs="Times New Roman"/>
                      <w:color w:val="auto"/>
                      <w:sz w:val="21"/>
                      <w:szCs w:val="21"/>
                    </w:rPr>
                    <w:t>）</w:t>
                  </w:r>
                  <w:r>
                    <w:rPr>
                      <w:rFonts w:cs="Times New Roman"/>
                      <w:color w:val="auto"/>
                      <w:sz w:val="21"/>
                      <w:szCs w:val="21"/>
                    </w:rPr>
                    <w:t>3</w:t>
                  </w:r>
                  <w:r>
                    <w:rPr>
                      <w:rFonts w:hint="eastAsia" w:cs="Times New Roman"/>
                      <w:color w:val="auto"/>
                      <w:sz w:val="21"/>
                      <w:szCs w:val="21"/>
                    </w:rPr>
                    <w:t>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5" w:hRule="atLeast"/>
              </w:trPr>
              <w:tc>
                <w:tcPr>
                  <w:tcW w:w="398" w:type="pct"/>
                  <w:tcBorders>
                    <w:top w:val="single" w:color="auto" w:sz="6" w:space="0"/>
                    <w:left w:val="nil"/>
                    <w:bottom w:val="single" w:color="auto" w:sz="12" w:space="0"/>
                    <w:right w:val="single" w:color="auto" w:sz="6" w:space="0"/>
                  </w:tcBorders>
                  <w:vAlign w:val="center"/>
                </w:tcPr>
                <w:p>
                  <w:pPr>
                    <w:spacing w:line="360" w:lineRule="exact"/>
                    <w:jc w:val="center"/>
                    <w:rPr>
                      <w:rFonts w:cs="Times New Roman"/>
                      <w:color w:val="auto"/>
                      <w:sz w:val="21"/>
                      <w:szCs w:val="21"/>
                    </w:rPr>
                  </w:pPr>
                  <w:r>
                    <w:rPr>
                      <w:rFonts w:hint="eastAsia" w:cs="Times New Roman"/>
                      <w:color w:val="auto"/>
                      <w:sz w:val="21"/>
                      <w:szCs w:val="21"/>
                    </w:rPr>
                    <w:t>其他</w:t>
                  </w:r>
                </w:p>
              </w:tc>
              <w:tc>
                <w:tcPr>
                  <w:tcW w:w="4601" w:type="pct"/>
                  <w:gridSpan w:val="4"/>
                  <w:tcBorders>
                    <w:top w:val="single" w:color="auto" w:sz="6" w:space="0"/>
                    <w:left w:val="single" w:color="auto" w:sz="6" w:space="0"/>
                    <w:bottom w:val="single" w:color="auto" w:sz="12" w:space="0"/>
                    <w:right w:val="nil"/>
                  </w:tcBorders>
                  <w:vAlign w:val="center"/>
                </w:tcPr>
                <w:p>
                  <w:pPr>
                    <w:spacing w:line="360" w:lineRule="exact"/>
                    <w:jc w:val="center"/>
                    <w:rPr>
                      <w:rFonts w:cs="Times New Roman"/>
                      <w:color w:val="auto"/>
                      <w:sz w:val="21"/>
                      <w:szCs w:val="21"/>
                    </w:rPr>
                  </w:pPr>
                  <w:r>
                    <w:rPr>
                      <w:rFonts w:hint="eastAsia" w:cs="Times New Roman"/>
                      <w:color w:val="auto"/>
                      <w:sz w:val="21"/>
                      <w:szCs w:val="21"/>
                    </w:rPr>
                    <w:t>按照《新乡市生态环境局关于部署按照工业企业用电量监控系统的通知》（新环[2019]154号）文件及环保部门要求在总用电量控制位置、主要生产设施和污染治理设施位置处安装用电量监控系统。</w:t>
                  </w:r>
                </w:p>
              </w:tc>
            </w:tr>
          </w:tbl>
          <w:p>
            <w:pPr>
              <w:tabs>
                <w:tab w:val="left" w:pos="1149"/>
              </w:tabs>
              <w:bidi w:val="0"/>
              <w:jc w:val="left"/>
              <w:rPr>
                <w:color w:val="auto"/>
                <w:lang w:val="en-US" w:eastAsia="zh-CN"/>
              </w:rPr>
            </w:pPr>
          </w:p>
        </w:tc>
      </w:tr>
    </w:tbl>
    <w:p>
      <w:pPr>
        <w:tabs>
          <w:tab w:val="left" w:pos="5760"/>
        </w:tabs>
        <w:adjustRightInd w:val="0"/>
        <w:snapToGrid w:val="0"/>
        <w:spacing w:line="500" w:lineRule="exact"/>
        <w:rPr>
          <w:rFonts w:ascii="黑体" w:eastAsia="黑体"/>
          <w:b/>
          <w:color w:val="auto"/>
        </w:rPr>
        <w:sectPr>
          <w:pgSz w:w="11906" w:h="16838"/>
          <w:pgMar w:top="1701" w:right="1588" w:bottom="1985" w:left="1588" w:header="850" w:footer="1134" w:gutter="0"/>
          <w:pgBorders>
            <w:top w:val="none" w:sz="0" w:space="0"/>
            <w:left w:val="none" w:sz="0" w:space="0"/>
            <w:bottom w:val="none" w:sz="0" w:space="0"/>
            <w:right w:val="none" w:sz="0" w:space="0"/>
          </w:pgBorders>
          <w:cols w:space="720" w:num="1"/>
          <w:docGrid w:type="lines" w:linePitch="536" w:charSpace="-2432"/>
        </w:sectPr>
      </w:pPr>
    </w:p>
    <w:p>
      <w:pPr>
        <w:tabs>
          <w:tab w:val="left" w:pos="5760"/>
        </w:tabs>
        <w:adjustRightInd w:val="0"/>
        <w:snapToGrid w:val="0"/>
        <w:spacing w:line="500" w:lineRule="exact"/>
        <w:rPr>
          <w:rFonts w:ascii="黑体" w:eastAsia="黑体"/>
          <w:b/>
          <w:color w:val="auto"/>
        </w:rPr>
      </w:pPr>
      <w:r>
        <w:rPr>
          <w:rFonts w:hint="eastAsia" w:ascii="黑体" w:eastAsia="黑体"/>
          <w:b/>
          <w:color w:val="auto"/>
        </w:rPr>
        <w:t>建设项目拟采取的防治措施及预期治理效果</w:t>
      </w:r>
    </w:p>
    <w:tbl>
      <w:tblPr>
        <w:tblStyle w:val="34"/>
        <w:tblW w:w="892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0"/>
        <w:gridCol w:w="1415"/>
        <w:gridCol w:w="1417"/>
        <w:gridCol w:w="2858"/>
        <w:gridCol w:w="242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3" w:hRule="atLeast"/>
          <w:jc w:val="center"/>
        </w:trPr>
        <w:tc>
          <w:tcPr>
            <w:tcW w:w="810" w:type="dxa"/>
            <w:tcBorders>
              <w:top w:val="single" w:color="auto" w:sz="12" w:space="0"/>
              <w:left w:val="single" w:color="auto" w:sz="12" w:space="0"/>
              <w:bottom w:val="single" w:color="auto" w:sz="6" w:space="0"/>
              <w:right w:val="single" w:color="auto" w:sz="6" w:space="0"/>
            </w:tcBorders>
          </w:tcPr>
          <w:p>
            <w:pPr>
              <w:jc w:val="center"/>
              <w:rPr>
                <w:rFonts w:cs="Times New Roman"/>
                <w:b/>
                <w:color w:val="auto"/>
                <w:sz w:val="24"/>
                <w:szCs w:val="24"/>
              </w:rPr>
            </w:pPr>
            <w:r>
              <w:rPr>
                <w:rFonts w:hint="eastAsia" w:cs="Times New Roman"/>
                <w:b/>
                <w:color w:val="auto"/>
                <w:sz w:val="24"/>
                <w:szCs w:val="24"/>
              </w:rPr>
              <w:t>内容</w:t>
            </w:r>
          </w:p>
          <w:p>
            <w:pPr>
              <w:jc w:val="center"/>
              <w:rPr>
                <w:rFonts w:cs="Times New Roman"/>
                <w:b/>
                <w:color w:val="auto"/>
                <w:sz w:val="24"/>
                <w:szCs w:val="24"/>
              </w:rPr>
            </w:pPr>
            <w:r>
              <w:rPr>
                <w:rFonts w:hint="eastAsia" w:cs="Times New Roman"/>
                <w:b/>
                <w:color w:val="auto"/>
                <w:sz w:val="24"/>
                <w:szCs w:val="24"/>
              </w:rPr>
              <w:t>类型</w:t>
            </w:r>
          </w:p>
        </w:tc>
        <w:tc>
          <w:tcPr>
            <w:tcW w:w="1415" w:type="dxa"/>
            <w:tcBorders>
              <w:top w:val="single" w:color="auto" w:sz="12" w:space="0"/>
              <w:left w:val="single" w:color="auto" w:sz="6" w:space="0"/>
              <w:bottom w:val="single" w:color="auto" w:sz="6" w:space="0"/>
              <w:right w:val="single" w:color="auto" w:sz="6" w:space="0"/>
            </w:tcBorders>
            <w:vAlign w:val="center"/>
          </w:tcPr>
          <w:p>
            <w:pPr>
              <w:jc w:val="center"/>
              <w:rPr>
                <w:rFonts w:cs="Times New Roman"/>
                <w:b/>
                <w:color w:val="auto"/>
                <w:sz w:val="24"/>
                <w:szCs w:val="24"/>
              </w:rPr>
            </w:pPr>
            <w:r>
              <w:rPr>
                <w:rFonts w:hint="eastAsia" w:cs="Times New Roman"/>
                <w:b/>
                <w:color w:val="auto"/>
                <w:sz w:val="24"/>
                <w:szCs w:val="24"/>
              </w:rPr>
              <w:t>排放源</w:t>
            </w:r>
          </w:p>
          <w:p>
            <w:pPr>
              <w:jc w:val="center"/>
              <w:rPr>
                <w:rFonts w:cs="Times New Roman"/>
                <w:b/>
                <w:color w:val="auto"/>
                <w:sz w:val="24"/>
                <w:szCs w:val="24"/>
              </w:rPr>
            </w:pPr>
            <w:r>
              <w:rPr>
                <w:rFonts w:hint="eastAsia" w:cs="Times New Roman"/>
                <w:b/>
                <w:color w:val="auto"/>
                <w:sz w:val="24"/>
                <w:szCs w:val="24"/>
              </w:rPr>
              <w:t>（编号）</w:t>
            </w:r>
          </w:p>
        </w:tc>
        <w:tc>
          <w:tcPr>
            <w:tcW w:w="1417" w:type="dxa"/>
            <w:tcBorders>
              <w:top w:val="single" w:color="auto" w:sz="12" w:space="0"/>
              <w:left w:val="single" w:color="auto" w:sz="6" w:space="0"/>
              <w:bottom w:val="single" w:color="auto" w:sz="6" w:space="0"/>
              <w:right w:val="single" w:color="auto" w:sz="6" w:space="0"/>
            </w:tcBorders>
            <w:vAlign w:val="center"/>
          </w:tcPr>
          <w:p>
            <w:pPr>
              <w:jc w:val="center"/>
              <w:rPr>
                <w:rFonts w:cs="Times New Roman"/>
                <w:b/>
                <w:color w:val="auto"/>
                <w:sz w:val="24"/>
                <w:szCs w:val="24"/>
              </w:rPr>
            </w:pPr>
            <w:r>
              <w:rPr>
                <w:rFonts w:hint="eastAsia" w:cs="Times New Roman"/>
                <w:b/>
                <w:color w:val="auto"/>
                <w:sz w:val="24"/>
                <w:szCs w:val="24"/>
              </w:rPr>
              <w:t>污染物</w:t>
            </w:r>
          </w:p>
          <w:p>
            <w:pPr>
              <w:jc w:val="center"/>
              <w:rPr>
                <w:rFonts w:cs="Times New Roman"/>
                <w:b/>
                <w:color w:val="auto"/>
                <w:sz w:val="24"/>
                <w:szCs w:val="24"/>
              </w:rPr>
            </w:pPr>
            <w:r>
              <w:rPr>
                <w:rFonts w:hint="eastAsia" w:cs="Times New Roman"/>
                <w:b/>
                <w:color w:val="auto"/>
                <w:sz w:val="24"/>
                <w:szCs w:val="24"/>
              </w:rPr>
              <w:t>名称</w:t>
            </w:r>
          </w:p>
        </w:tc>
        <w:tc>
          <w:tcPr>
            <w:tcW w:w="2858" w:type="dxa"/>
            <w:tcBorders>
              <w:top w:val="single" w:color="auto" w:sz="12" w:space="0"/>
              <w:left w:val="single" w:color="auto" w:sz="6" w:space="0"/>
              <w:bottom w:val="single" w:color="auto" w:sz="6" w:space="0"/>
              <w:right w:val="single" w:color="auto" w:sz="6" w:space="0"/>
            </w:tcBorders>
            <w:vAlign w:val="center"/>
          </w:tcPr>
          <w:p>
            <w:pPr>
              <w:jc w:val="center"/>
              <w:rPr>
                <w:rFonts w:cs="Times New Roman"/>
                <w:b/>
                <w:color w:val="auto"/>
                <w:sz w:val="24"/>
                <w:szCs w:val="24"/>
              </w:rPr>
            </w:pPr>
            <w:r>
              <w:rPr>
                <w:rFonts w:hint="eastAsia" w:cs="Times New Roman"/>
                <w:b/>
                <w:color w:val="auto"/>
                <w:sz w:val="24"/>
                <w:szCs w:val="24"/>
              </w:rPr>
              <w:t>防治措施</w:t>
            </w:r>
          </w:p>
        </w:tc>
        <w:tc>
          <w:tcPr>
            <w:tcW w:w="2425" w:type="dxa"/>
            <w:tcBorders>
              <w:top w:val="single" w:color="auto" w:sz="12" w:space="0"/>
              <w:left w:val="single" w:color="auto" w:sz="6" w:space="0"/>
              <w:bottom w:val="single" w:color="auto" w:sz="6" w:space="0"/>
              <w:right w:val="single" w:color="auto" w:sz="12" w:space="0"/>
            </w:tcBorders>
            <w:vAlign w:val="center"/>
          </w:tcPr>
          <w:p>
            <w:pPr>
              <w:jc w:val="center"/>
              <w:rPr>
                <w:rFonts w:cs="Times New Roman"/>
                <w:b/>
                <w:color w:val="auto"/>
                <w:sz w:val="24"/>
                <w:szCs w:val="24"/>
              </w:rPr>
            </w:pPr>
            <w:r>
              <w:rPr>
                <w:rFonts w:hint="eastAsia" w:cs="Times New Roman"/>
                <w:b/>
                <w:color w:val="auto"/>
                <w:sz w:val="24"/>
                <w:szCs w:val="24"/>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06" w:hRule="atLeast"/>
          <w:jc w:val="center"/>
        </w:trPr>
        <w:tc>
          <w:tcPr>
            <w:tcW w:w="810" w:type="dxa"/>
            <w:vMerge w:val="restart"/>
            <w:tcBorders>
              <w:top w:val="single" w:color="auto" w:sz="6" w:space="0"/>
              <w:left w:val="single" w:color="auto" w:sz="12" w:space="0"/>
              <w:right w:val="single" w:color="auto" w:sz="6" w:space="0"/>
            </w:tcBorders>
            <w:vAlign w:val="center"/>
          </w:tcPr>
          <w:p>
            <w:pPr>
              <w:jc w:val="center"/>
              <w:rPr>
                <w:rFonts w:cs="Times New Roman"/>
                <w:b/>
                <w:color w:val="auto"/>
                <w:sz w:val="24"/>
                <w:szCs w:val="24"/>
              </w:rPr>
            </w:pPr>
            <w:r>
              <w:rPr>
                <w:rFonts w:hint="eastAsia" w:cs="Times New Roman"/>
                <w:b/>
                <w:color w:val="auto"/>
                <w:sz w:val="24"/>
                <w:szCs w:val="24"/>
              </w:rPr>
              <w:t>大</w:t>
            </w:r>
          </w:p>
          <w:p>
            <w:pPr>
              <w:jc w:val="center"/>
              <w:rPr>
                <w:rFonts w:cs="Times New Roman"/>
                <w:b/>
                <w:color w:val="auto"/>
                <w:sz w:val="24"/>
                <w:szCs w:val="24"/>
              </w:rPr>
            </w:pPr>
            <w:r>
              <w:rPr>
                <w:rFonts w:hint="eastAsia" w:cs="Times New Roman"/>
                <w:b/>
                <w:color w:val="auto"/>
                <w:sz w:val="24"/>
                <w:szCs w:val="24"/>
              </w:rPr>
              <w:t>气</w:t>
            </w:r>
          </w:p>
          <w:p>
            <w:pPr>
              <w:jc w:val="center"/>
              <w:rPr>
                <w:rFonts w:cs="Times New Roman"/>
                <w:b/>
                <w:color w:val="auto"/>
                <w:sz w:val="24"/>
                <w:szCs w:val="24"/>
              </w:rPr>
            </w:pPr>
            <w:r>
              <w:rPr>
                <w:rFonts w:hint="eastAsia" w:cs="Times New Roman"/>
                <w:b/>
                <w:color w:val="auto"/>
                <w:sz w:val="24"/>
                <w:szCs w:val="24"/>
              </w:rPr>
              <w:t>污</w:t>
            </w:r>
          </w:p>
          <w:p>
            <w:pPr>
              <w:jc w:val="center"/>
              <w:rPr>
                <w:rFonts w:cs="Times New Roman"/>
                <w:b/>
                <w:color w:val="auto"/>
                <w:sz w:val="24"/>
                <w:szCs w:val="24"/>
              </w:rPr>
            </w:pPr>
            <w:r>
              <w:rPr>
                <w:rFonts w:hint="eastAsia" w:cs="Times New Roman"/>
                <w:b/>
                <w:color w:val="auto"/>
                <w:sz w:val="24"/>
                <w:szCs w:val="24"/>
              </w:rPr>
              <w:t>染</w:t>
            </w:r>
          </w:p>
          <w:p>
            <w:pPr>
              <w:jc w:val="center"/>
              <w:rPr>
                <w:rFonts w:cs="Times New Roman"/>
                <w:b/>
                <w:color w:val="auto"/>
                <w:sz w:val="24"/>
                <w:szCs w:val="24"/>
              </w:rPr>
            </w:pPr>
            <w:r>
              <w:rPr>
                <w:rFonts w:hint="eastAsia" w:cs="Times New Roman"/>
                <w:b/>
                <w:color w:val="auto"/>
                <w:sz w:val="24"/>
                <w:szCs w:val="24"/>
              </w:rPr>
              <w:t>物</w:t>
            </w:r>
          </w:p>
        </w:tc>
        <w:tc>
          <w:tcPr>
            <w:tcW w:w="141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4"/>
                <w:szCs w:val="24"/>
              </w:rPr>
            </w:pPr>
            <w:r>
              <w:rPr>
                <w:rFonts w:hint="eastAsia" w:cs="Times New Roman"/>
                <w:color w:val="auto"/>
                <w:sz w:val="24"/>
                <w:szCs w:val="24"/>
                <w:lang w:eastAsia="zh-CN"/>
              </w:rPr>
              <w:t>切割、焊接过程</w:t>
            </w:r>
          </w:p>
        </w:tc>
        <w:tc>
          <w:tcPr>
            <w:tcW w:w="1417"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4"/>
                <w:szCs w:val="24"/>
                <w:lang w:eastAsia="zh-CN"/>
              </w:rPr>
            </w:pPr>
            <w:r>
              <w:rPr>
                <w:rFonts w:hint="eastAsia" w:cs="Times New Roman"/>
                <w:color w:val="auto"/>
                <w:sz w:val="24"/>
                <w:szCs w:val="24"/>
                <w:lang w:eastAsia="zh-CN"/>
              </w:rPr>
              <w:t>颗粒物</w:t>
            </w:r>
          </w:p>
        </w:tc>
        <w:tc>
          <w:tcPr>
            <w:tcW w:w="28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4"/>
                <w:szCs w:val="24"/>
              </w:rPr>
            </w:pPr>
            <w:r>
              <w:rPr>
                <w:rFonts w:hint="eastAsia" w:cs="Times New Roman"/>
                <w:color w:val="auto"/>
                <w:sz w:val="24"/>
                <w:szCs w:val="24"/>
              </w:rPr>
              <w:t>采用固定切割工位、固定焊接区域，集气罩收集后经袋式除尘器除尘后经15m排气筒排放</w:t>
            </w:r>
          </w:p>
        </w:tc>
        <w:tc>
          <w:tcPr>
            <w:tcW w:w="2425" w:type="dxa"/>
            <w:vMerge w:val="restart"/>
            <w:tcBorders>
              <w:top w:val="single" w:color="auto" w:sz="6" w:space="0"/>
              <w:left w:val="single" w:color="auto" w:sz="6" w:space="0"/>
              <w:right w:val="single" w:color="auto" w:sz="12" w:space="0"/>
            </w:tcBorders>
            <w:vAlign w:val="center"/>
          </w:tcPr>
          <w:p>
            <w:pPr>
              <w:spacing w:line="360" w:lineRule="exact"/>
              <w:jc w:val="center"/>
              <w:rPr>
                <w:rFonts w:hint="default" w:eastAsia="宋体" w:cs="Times New Roman"/>
                <w:color w:val="auto"/>
                <w:sz w:val="24"/>
                <w:szCs w:val="24"/>
                <w:lang w:val="en-US" w:eastAsia="zh-CN"/>
              </w:rPr>
            </w:pPr>
            <w:r>
              <w:rPr>
                <w:rFonts w:hint="eastAsia" w:cs="Times New Roman"/>
                <w:color w:val="auto"/>
                <w:sz w:val="24"/>
                <w:szCs w:val="24"/>
              </w:rPr>
              <w:t>《大气污染物综合排放标准》（</w:t>
            </w:r>
            <w:r>
              <w:rPr>
                <w:rFonts w:cs="Times New Roman"/>
                <w:color w:val="auto"/>
                <w:sz w:val="24"/>
                <w:szCs w:val="24"/>
              </w:rPr>
              <w:t>GB16297-1996</w:t>
            </w:r>
            <w:r>
              <w:rPr>
                <w:rFonts w:hint="eastAsia" w:cs="Times New Roman"/>
                <w:color w:val="auto"/>
                <w:sz w:val="24"/>
                <w:szCs w:val="24"/>
              </w:rPr>
              <w:t>）表</w:t>
            </w:r>
            <w:r>
              <w:rPr>
                <w:rFonts w:cs="Times New Roman"/>
                <w:color w:val="auto"/>
                <w:sz w:val="24"/>
                <w:szCs w:val="24"/>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06" w:hRule="atLeast"/>
          <w:jc w:val="center"/>
        </w:trPr>
        <w:tc>
          <w:tcPr>
            <w:tcW w:w="810" w:type="dxa"/>
            <w:vMerge w:val="continue"/>
            <w:tcBorders>
              <w:left w:val="single" w:color="auto" w:sz="12" w:space="0"/>
              <w:right w:val="single" w:color="auto" w:sz="6" w:space="0"/>
            </w:tcBorders>
            <w:vAlign w:val="center"/>
          </w:tcPr>
          <w:p>
            <w:pPr>
              <w:jc w:val="center"/>
              <w:rPr>
                <w:rFonts w:hint="eastAsia" w:cs="Times New Roman"/>
                <w:b/>
                <w:color w:val="auto"/>
                <w:sz w:val="24"/>
                <w:szCs w:val="24"/>
              </w:rPr>
            </w:pPr>
          </w:p>
        </w:tc>
        <w:tc>
          <w:tcPr>
            <w:tcW w:w="141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000000" w:themeColor="text1"/>
                <w:sz w:val="24"/>
                <w:szCs w:val="24"/>
                <w:u w:val="single"/>
                <w:lang w:val="en-US" w:eastAsia="zh-CN"/>
                <w14:textFill>
                  <w14:solidFill>
                    <w14:schemeClr w14:val="tx1"/>
                  </w14:solidFill>
                </w14:textFill>
              </w:rPr>
            </w:pPr>
            <w:r>
              <w:rPr>
                <w:rFonts w:hint="eastAsia" w:cs="Times New Roman"/>
                <w:color w:val="000000" w:themeColor="text1"/>
                <w:sz w:val="24"/>
                <w:szCs w:val="24"/>
                <w:u w:val="single"/>
                <w:lang w:val="en-US" w:eastAsia="zh-CN"/>
                <w14:textFill>
                  <w14:solidFill>
                    <w14:schemeClr w14:val="tx1"/>
                  </w14:solidFill>
                </w14:textFill>
              </w:rPr>
              <w:t>地面粉尘</w:t>
            </w:r>
          </w:p>
        </w:tc>
        <w:tc>
          <w:tcPr>
            <w:tcW w:w="1417"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cs="Times New Roman"/>
                <w:color w:val="000000" w:themeColor="text1"/>
                <w:sz w:val="24"/>
                <w:szCs w:val="24"/>
                <w:u w:val="single"/>
                <w:lang w:eastAsia="zh-CN"/>
                <w14:textFill>
                  <w14:solidFill>
                    <w14:schemeClr w14:val="tx1"/>
                  </w14:solidFill>
                </w14:textFill>
              </w:rPr>
            </w:pPr>
            <w:r>
              <w:rPr>
                <w:rFonts w:hint="eastAsia" w:cs="Times New Roman"/>
                <w:color w:val="000000" w:themeColor="text1"/>
                <w:sz w:val="24"/>
                <w:szCs w:val="24"/>
                <w:u w:val="single"/>
                <w:lang w:eastAsia="zh-CN"/>
                <w14:textFill>
                  <w14:solidFill>
                    <w14:schemeClr w14:val="tx1"/>
                  </w14:solidFill>
                </w14:textFill>
              </w:rPr>
              <w:t>颗粒物</w:t>
            </w:r>
          </w:p>
        </w:tc>
        <w:tc>
          <w:tcPr>
            <w:tcW w:w="28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cs="Times New Roman"/>
                <w:color w:val="000000" w:themeColor="text1"/>
                <w:sz w:val="24"/>
                <w:szCs w:val="24"/>
                <w:u w:val="single"/>
                <w14:textFill>
                  <w14:solidFill>
                    <w14:schemeClr w14:val="tx1"/>
                  </w14:solidFill>
                </w14:textFill>
              </w:rPr>
            </w:pPr>
            <w:r>
              <w:rPr>
                <w:rFonts w:hint="eastAsia" w:cs="Times New Roman"/>
                <w:color w:val="000000" w:themeColor="text1"/>
                <w:sz w:val="24"/>
                <w:szCs w:val="24"/>
                <w:u w:val="single"/>
                <w14:textFill>
                  <w14:solidFill>
                    <w14:schemeClr w14:val="tx1"/>
                  </w14:solidFill>
                </w14:textFill>
              </w:rPr>
              <w:t>采用工业吸尘器定期清扫</w:t>
            </w:r>
          </w:p>
        </w:tc>
        <w:tc>
          <w:tcPr>
            <w:tcW w:w="2425" w:type="dxa"/>
            <w:vMerge w:val="continue"/>
            <w:tcBorders>
              <w:left w:val="single" w:color="auto" w:sz="6" w:space="0"/>
              <w:bottom w:val="single" w:color="auto" w:sz="6" w:space="0"/>
              <w:right w:val="single" w:color="auto" w:sz="12" w:space="0"/>
            </w:tcBorders>
            <w:vAlign w:val="center"/>
          </w:tcPr>
          <w:p>
            <w:pPr>
              <w:spacing w:line="360" w:lineRule="exact"/>
              <w:jc w:val="center"/>
              <w:rPr>
                <w:rFonts w:hint="eastAsia" w:cs="Times New Roman"/>
                <w:color w:val="auto"/>
                <w:sz w:val="24"/>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810" w:type="dxa"/>
            <w:tcBorders>
              <w:top w:val="single" w:color="auto" w:sz="6" w:space="0"/>
              <w:left w:val="single" w:color="auto" w:sz="12" w:space="0"/>
              <w:bottom w:val="single" w:color="auto" w:sz="6" w:space="0"/>
              <w:right w:val="single" w:color="auto" w:sz="6" w:space="0"/>
            </w:tcBorders>
            <w:vAlign w:val="center"/>
          </w:tcPr>
          <w:p>
            <w:pPr>
              <w:jc w:val="center"/>
              <w:rPr>
                <w:rFonts w:hint="eastAsia" w:cs="Times New Roman"/>
                <w:b/>
                <w:color w:val="auto"/>
                <w:sz w:val="24"/>
                <w:szCs w:val="24"/>
              </w:rPr>
            </w:pPr>
            <w:r>
              <w:rPr>
                <w:rFonts w:hint="eastAsia" w:cs="Times New Roman"/>
                <w:b/>
                <w:color w:val="auto"/>
                <w:sz w:val="24"/>
                <w:szCs w:val="24"/>
              </w:rPr>
              <w:t>水</w:t>
            </w:r>
          </w:p>
          <w:p>
            <w:pPr>
              <w:jc w:val="center"/>
              <w:rPr>
                <w:rFonts w:hint="eastAsia" w:cs="Times New Roman"/>
                <w:b/>
                <w:color w:val="auto"/>
                <w:sz w:val="24"/>
                <w:szCs w:val="24"/>
              </w:rPr>
            </w:pPr>
            <w:r>
              <w:rPr>
                <w:rFonts w:hint="eastAsia" w:cs="Times New Roman"/>
                <w:b/>
                <w:color w:val="auto"/>
                <w:sz w:val="24"/>
                <w:szCs w:val="24"/>
              </w:rPr>
              <w:t>污</w:t>
            </w:r>
          </w:p>
          <w:p>
            <w:pPr>
              <w:jc w:val="center"/>
              <w:rPr>
                <w:rFonts w:hint="eastAsia" w:cs="Times New Roman"/>
                <w:b/>
                <w:color w:val="auto"/>
                <w:sz w:val="24"/>
                <w:szCs w:val="24"/>
              </w:rPr>
            </w:pPr>
            <w:r>
              <w:rPr>
                <w:rFonts w:hint="eastAsia" w:cs="Times New Roman"/>
                <w:b/>
                <w:color w:val="auto"/>
                <w:sz w:val="24"/>
                <w:szCs w:val="24"/>
              </w:rPr>
              <w:t>染</w:t>
            </w:r>
          </w:p>
          <w:p>
            <w:pPr>
              <w:jc w:val="center"/>
              <w:rPr>
                <w:rFonts w:cs="Times New Roman"/>
                <w:b/>
                <w:color w:val="auto"/>
                <w:sz w:val="24"/>
                <w:szCs w:val="24"/>
              </w:rPr>
            </w:pPr>
            <w:r>
              <w:rPr>
                <w:rFonts w:hint="eastAsia" w:cs="Times New Roman"/>
                <w:b/>
                <w:color w:val="auto"/>
                <w:sz w:val="24"/>
                <w:szCs w:val="24"/>
              </w:rPr>
              <w:t>物</w:t>
            </w:r>
          </w:p>
        </w:tc>
        <w:tc>
          <w:tcPr>
            <w:tcW w:w="141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4"/>
                <w:szCs w:val="24"/>
                <w:lang w:eastAsia="zh-CN"/>
              </w:rPr>
            </w:pPr>
            <w:r>
              <w:rPr>
                <w:rFonts w:hint="eastAsia" w:cs="Times New Roman"/>
                <w:color w:val="auto"/>
                <w:sz w:val="24"/>
                <w:szCs w:val="24"/>
              </w:rPr>
              <w:t>生活污水</w:t>
            </w:r>
          </w:p>
        </w:tc>
        <w:tc>
          <w:tcPr>
            <w:tcW w:w="1417"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4"/>
                <w:szCs w:val="24"/>
                <w:lang w:eastAsia="zh-CN"/>
              </w:rPr>
            </w:pPr>
            <w:r>
              <w:rPr>
                <w:rFonts w:cs="Times New Roman"/>
                <w:color w:val="auto"/>
                <w:sz w:val="24"/>
                <w:szCs w:val="24"/>
              </w:rPr>
              <w:t>COD</w:t>
            </w:r>
            <w:r>
              <w:rPr>
                <w:rFonts w:hint="eastAsia" w:cs="Times New Roman"/>
                <w:color w:val="auto"/>
                <w:sz w:val="24"/>
                <w:szCs w:val="24"/>
              </w:rPr>
              <w:t>、</w:t>
            </w:r>
            <w:r>
              <w:rPr>
                <w:rFonts w:cs="Times New Roman"/>
                <w:color w:val="auto"/>
                <w:sz w:val="24"/>
                <w:szCs w:val="24"/>
              </w:rPr>
              <w:t>SS</w:t>
            </w:r>
            <w:r>
              <w:rPr>
                <w:rFonts w:hint="eastAsia" w:cs="Times New Roman"/>
                <w:color w:val="auto"/>
                <w:sz w:val="24"/>
                <w:szCs w:val="24"/>
                <w:lang w:eastAsia="zh-CN"/>
              </w:rPr>
              <w:t>、</w:t>
            </w:r>
            <w:r>
              <w:rPr>
                <w:rFonts w:hint="eastAsia" w:cs="Times New Roman"/>
                <w:color w:val="auto"/>
                <w:sz w:val="24"/>
                <w:szCs w:val="24"/>
              </w:rPr>
              <w:t>NH</w:t>
            </w:r>
            <w:r>
              <w:rPr>
                <w:rFonts w:hint="eastAsia" w:cs="Times New Roman"/>
                <w:color w:val="auto"/>
                <w:sz w:val="24"/>
                <w:szCs w:val="24"/>
                <w:vertAlign w:val="subscript"/>
              </w:rPr>
              <w:t>3</w:t>
            </w:r>
            <w:r>
              <w:rPr>
                <w:rFonts w:hint="eastAsia" w:cs="Times New Roman"/>
                <w:color w:val="auto"/>
                <w:sz w:val="24"/>
                <w:szCs w:val="24"/>
              </w:rPr>
              <w:t>-N</w:t>
            </w:r>
            <w:r>
              <w:rPr>
                <w:rFonts w:hint="eastAsia" w:cs="Times New Roman"/>
                <w:color w:val="auto"/>
                <w:sz w:val="24"/>
                <w:szCs w:val="24"/>
                <w:lang w:eastAsia="zh-CN"/>
              </w:rPr>
              <w:t>、</w:t>
            </w:r>
            <w:r>
              <w:rPr>
                <w:rFonts w:hint="eastAsia" w:cs="Times New Roman"/>
                <w:color w:val="auto"/>
                <w:sz w:val="24"/>
                <w:szCs w:val="24"/>
              </w:rPr>
              <w:t>等</w:t>
            </w:r>
          </w:p>
        </w:tc>
        <w:tc>
          <w:tcPr>
            <w:tcW w:w="2858" w:type="dxa"/>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cs="Times New Roman"/>
                <w:color w:val="auto"/>
                <w:sz w:val="24"/>
                <w:szCs w:val="24"/>
                <w:lang w:eastAsia="zh-CN"/>
              </w:rPr>
            </w:pPr>
            <w:r>
              <w:rPr>
                <w:rFonts w:hint="eastAsia" w:cs="Times New Roman"/>
                <w:color w:val="auto"/>
                <w:sz w:val="24"/>
                <w:szCs w:val="24"/>
              </w:rPr>
              <w:t>经</w:t>
            </w:r>
            <w:r>
              <w:rPr>
                <w:rFonts w:hint="eastAsia" w:cs="Times New Roman"/>
                <w:color w:val="auto"/>
                <w:sz w:val="24"/>
                <w:szCs w:val="24"/>
                <w:lang w:eastAsia="zh-CN"/>
              </w:rPr>
              <w:t>园区</w:t>
            </w:r>
            <w:r>
              <w:rPr>
                <w:rFonts w:hint="eastAsia" w:cs="Times New Roman"/>
                <w:color w:val="auto"/>
                <w:sz w:val="24"/>
                <w:szCs w:val="24"/>
              </w:rPr>
              <w:t>化粪池处理后排入小店污水处理厂二期工程进行处理</w:t>
            </w:r>
          </w:p>
        </w:tc>
        <w:tc>
          <w:tcPr>
            <w:tcW w:w="2425" w:type="dxa"/>
            <w:tcBorders>
              <w:top w:val="single" w:color="auto" w:sz="6" w:space="0"/>
              <w:left w:val="single" w:color="auto" w:sz="6" w:space="0"/>
              <w:bottom w:val="single" w:color="auto" w:sz="6" w:space="0"/>
              <w:right w:val="single" w:color="auto" w:sz="12" w:space="0"/>
            </w:tcBorders>
            <w:vAlign w:val="center"/>
          </w:tcPr>
          <w:p>
            <w:pPr>
              <w:jc w:val="center"/>
              <w:rPr>
                <w:rFonts w:hint="eastAsia" w:eastAsia="宋体" w:cs="Times New Roman"/>
                <w:color w:val="auto"/>
                <w:sz w:val="24"/>
                <w:szCs w:val="24"/>
                <w:lang w:eastAsia="zh-CN"/>
              </w:rPr>
            </w:pPr>
            <w:r>
              <w:rPr>
                <w:rFonts w:hint="eastAsia" w:cs="Times New Roman"/>
                <w:color w:val="auto"/>
                <w:sz w:val="24"/>
                <w:szCs w:val="24"/>
              </w:rPr>
              <w:t>小店污水处理厂二期工程进水要求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 w:hRule="atLeast"/>
          <w:jc w:val="center"/>
        </w:trPr>
        <w:tc>
          <w:tcPr>
            <w:tcW w:w="810" w:type="dxa"/>
            <w:vMerge w:val="restart"/>
            <w:tcBorders>
              <w:top w:val="single" w:color="auto" w:sz="6" w:space="0"/>
              <w:left w:val="single" w:color="auto" w:sz="12" w:space="0"/>
              <w:right w:val="single" w:color="auto" w:sz="6" w:space="0"/>
            </w:tcBorders>
            <w:vAlign w:val="center"/>
          </w:tcPr>
          <w:p>
            <w:pPr>
              <w:jc w:val="center"/>
              <w:rPr>
                <w:rFonts w:cs="Times New Roman"/>
                <w:b/>
                <w:color w:val="auto"/>
                <w:sz w:val="24"/>
                <w:szCs w:val="24"/>
              </w:rPr>
            </w:pPr>
            <w:r>
              <w:rPr>
                <w:rFonts w:hint="eastAsia" w:cs="Times New Roman"/>
                <w:b/>
                <w:color w:val="auto"/>
                <w:sz w:val="24"/>
                <w:szCs w:val="24"/>
              </w:rPr>
              <w:t>固</w:t>
            </w:r>
          </w:p>
          <w:p>
            <w:pPr>
              <w:jc w:val="center"/>
              <w:rPr>
                <w:rFonts w:cs="Times New Roman"/>
                <w:b/>
                <w:color w:val="auto"/>
                <w:sz w:val="24"/>
                <w:szCs w:val="24"/>
              </w:rPr>
            </w:pPr>
            <w:r>
              <w:rPr>
                <w:rFonts w:hint="eastAsia" w:cs="Times New Roman"/>
                <w:b/>
                <w:color w:val="auto"/>
                <w:sz w:val="24"/>
                <w:szCs w:val="24"/>
              </w:rPr>
              <w:t>体</w:t>
            </w:r>
          </w:p>
          <w:p>
            <w:pPr>
              <w:jc w:val="center"/>
              <w:rPr>
                <w:rFonts w:cs="Times New Roman"/>
                <w:b/>
                <w:color w:val="auto"/>
                <w:sz w:val="24"/>
                <w:szCs w:val="24"/>
              </w:rPr>
            </w:pPr>
            <w:r>
              <w:rPr>
                <w:rFonts w:hint="eastAsia" w:cs="Times New Roman"/>
                <w:b/>
                <w:color w:val="auto"/>
                <w:sz w:val="24"/>
                <w:szCs w:val="24"/>
              </w:rPr>
              <w:t>废</w:t>
            </w:r>
          </w:p>
          <w:p>
            <w:pPr>
              <w:jc w:val="center"/>
              <w:rPr>
                <w:rFonts w:cs="Times New Roman"/>
                <w:b/>
                <w:color w:val="auto"/>
                <w:sz w:val="24"/>
                <w:szCs w:val="24"/>
              </w:rPr>
            </w:pPr>
            <w:r>
              <w:rPr>
                <w:rFonts w:hint="eastAsia" w:cs="Times New Roman"/>
                <w:b/>
                <w:color w:val="auto"/>
                <w:sz w:val="24"/>
                <w:szCs w:val="24"/>
              </w:rPr>
              <w:t>物</w:t>
            </w:r>
          </w:p>
        </w:tc>
        <w:tc>
          <w:tcPr>
            <w:tcW w:w="141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cs="Times New Roman"/>
                <w:color w:val="auto"/>
                <w:sz w:val="24"/>
                <w:szCs w:val="24"/>
                <w:lang w:eastAsia="zh-CN"/>
              </w:rPr>
            </w:pPr>
            <w:r>
              <w:rPr>
                <w:rFonts w:hint="eastAsia" w:cs="Times New Roman"/>
                <w:color w:val="auto"/>
                <w:sz w:val="24"/>
                <w:szCs w:val="24"/>
                <w:lang w:eastAsia="zh-CN"/>
              </w:rPr>
              <w:t>下料、机加工</w:t>
            </w:r>
            <w:r>
              <w:rPr>
                <w:rFonts w:hint="eastAsia" w:cs="Times New Roman"/>
                <w:color w:val="auto"/>
                <w:sz w:val="24"/>
                <w:szCs w:val="24"/>
              </w:rPr>
              <w:t>过程</w:t>
            </w:r>
          </w:p>
        </w:tc>
        <w:tc>
          <w:tcPr>
            <w:tcW w:w="1417"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cs="Times New Roman"/>
                <w:color w:val="auto"/>
                <w:sz w:val="24"/>
                <w:szCs w:val="24"/>
                <w:lang w:eastAsia="zh-CN"/>
              </w:rPr>
            </w:pPr>
            <w:r>
              <w:rPr>
                <w:rFonts w:hint="eastAsia" w:cs="Times New Roman"/>
                <w:color w:val="auto"/>
                <w:sz w:val="24"/>
                <w:szCs w:val="24"/>
                <w:lang w:eastAsia="zh-CN"/>
              </w:rPr>
              <w:t>边角料</w:t>
            </w:r>
          </w:p>
        </w:tc>
        <w:tc>
          <w:tcPr>
            <w:tcW w:w="28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4"/>
                <w:szCs w:val="24"/>
                <w:lang w:eastAsia="zh-CN"/>
              </w:rPr>
            </w:pPr>
            <w:r>
              <w:rPr>
                <w:rFonts w:hint="eastAsia" w:cs="Times New Roman"/>
                <w:color w:val="auto"/>
                <w:sz w:val="24"/>
                <w:szCs w:val="24"/>
              </w:rPr>
              <w:t>集中收集后定期外售</w:t>
            </w:r>
          </w:p>
        </w:tc>
        <w:tc>
          <w:tcPr>
            <w:tcW w:w="2425" w:type="dxa"/>
            <w:tcBorders>
              <w:top w:val="single" w:color="auto" w:sz="6" w:space="0"/>
              <w:left w:val="single" w:color="auto" w:sz="6" w:space="0"/>
              <w:bottom w:val="single" w:color="auto" w:sz="6" w:space="0"/>
              <w:right w:val="single" w:color="auto" w:sz="12" w:space="0"/>
            </w:tcBorders>
            <w:vAlign w:val="center"/>
          </w:tcPr>
          <w:p>
            <w:pPr>
              <w:jc w:val="center"/>
              <w:rPr>
                <w:rFonts w:hint="eastAsia" w:cs="Times New Roman"/>
                <w:color w:val="auto"/>
                <w:sz w:val="24"/>
                <w:szCs w:val="24"/>
              </w:rPr>
            </w:pPr>
            <w:r>
              <w:rPr>
                <w:rFonts w:hint="eastAsia" w:cs="Times New Roman"/>
                <w:color w:val="auto"/>
                <w:sz w:val="24"/>
                <w:szCs w:val="24"/>
              </w:rPr>
              <w:t>妥善处置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7" w:hRule="atLeast"/>
          <w:jc w:val="center"/>
        </w:trPr>
        <w:tc>
          <w:tcPr>
            <w:tcW w:w="810" w:type="dxa"/>
            <w:vMerge w:val="continue"/>
            <w:tcBorders>
              <w:left w:val="single" w:color="auto" w:sz="12" w:space="0"/>
              <w:right w:val="single" w:color="auto" w:sz="6" w:space="0"/>
            </w:tcBorders>
            <w:vAlign w:val="center"/>
          </w:tcPr>
          <w:p>
            <w:pPr>
              <w:jc w:val="center"/>
              <w:rPr>
                <w:rFonts w:cs="Times New Roman"/>
                <w:b/>
                <w:color w:val="auto"/>
                <w:sz w:val="24"/>
                <w:szCs w:val="24"/>
              </w:rPr>
            </w:pPr>
          </w:p>
        </w:tc>
        <w:tc>
          <w:tcPr>
            <w:tcW w:w="141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4"/>
                <w:szCs w:val="24"/>
              </w:rPr>
            </w:pPr>
            <w:r>
              <w:rPr>
                <w:rFonts w:hint="eastAsia" w:cs="Times New Roman"/>
                <w:color w:val="auto"/>
                <w:sz w:val="24"/>
                <w:szCs w:val="24"/>
                <w:lang w:eastAsia="zh-CN"/>
              </w:rPr>
              <w:t>焊接</w:t>
            </w:r>
            <w:r>
              <w:rPr>
                <w:rFonts w:hint="eastAsia" w:cs="Times New Roman"/>
                <w:color w:val="auto"/>
                <w:sz w:val="24"/>
                <w:szCs w:val="24"/>
              </w:rPr>
              <w:t>过程</w:t>
            </w:r>
          </w:p>
        </w:tc>
        <w:tc>
          <w:tcPr>
            <w:tcW w:w="1417"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4"/>
                <w:szCs w:val="24"/>
                <w:lang w:eastAsia="zh-CN"/>
              </w:rPr>
            </w:pPr>
            <w:r>
              <w:rPr>
                <w:rFonts w:hint="eastAsia" w:cs="Times New Roman"/>
                <w:color w:val="auto"/>
                <w:sz w:val="24"/>
                <w:szCs w:val="24"/>
                <w:lang w:eastAsia="zh-CN"/>
              </w:rPr>
              <w:t>废焊材</w:t>
            </w:r>
          </w:p>
        </w:tc>
        <w:tc>
          <w:tcPr>
            <w:tcW w:w="28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4"/>
                <w:szCs w:val="24"/>
              </w:rPr>
            </w:pPr>
            <w:r>
              <w:rPr>
                <w:rFonts w:hint="eastAsia" w:cs="Times New Roman"/>
                <w:color w:val="auto"/>
                <w:sz w:val="24"/>
                <w:szCs w:val="24"/>
              </w:rPr>
              <w:t>集中收集后定期外售</w:t>
            </w:r>
          </w:p>
        </w:tc>
        <w:tc>
          <w:tcPr>
            <w:tcW w:w="2425" w:type="dxa"/>
            <w:tcBorders>
              <w:top w:val="single" w:color="auto" w:sz="6" w:space="0"/>
              <w:left w:val="single" w:color="auto" w:sz="6" w:space="0"/>
              <w:bottom w:val="single" w:color="auto" w:sz="6" w:space="0"/>
              <w:right w:val="single" w:color="auto" w:sz="12" w:space="0"/>
            </w:tcBorders>
            <w:vAlign w:val="center"/>
          </w:tcPr>
          <w:p>
            <w:pPr>
              <w:jc w:val="center"/>
              <w:rPr>
                <w:rFonts w:cs="Times New Roman"/>
                <w:color w:val="auto"/>
                <w:sz w:val="24"/>
                <w:szCs w:val="24"/>
              </w:rPr>
            </w:pPr>
            <w:r>
              <w:rPr>
                <w:rFonts w:hint="eastAsia" w:cs="Times New Roman"/>
                <w:color w:val="auto"/>
                <w:sz w:val="24"/>
                <w:szCs w:val="24"/>
              </w:rPr>
              <w:t>妥善处置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30" w:hRule="atLeast"/>
          <w:jc w:val="center"/>
        </w:trPr>
        <w:tc>
          <w:tcPr>
            <w:tcW w:w="810" w:type="dxa"/>
            <w:vMerge w:val="continue"/>
            <w:tcBorders>
              <w:left w:val="single" w:color="auto" w:sz="12" w:space="0"/>
              <w:right w:val="single" w:color="auto" w:sz="6" w:space="0"/>
            </w:tcBorders>
            <w:vAlign w:val="center"/>
          </w:tcPr>
          <w:p>
            <w:pPr>
              <w:widowControl/>
              <w:jc w:val="left"/>
              <w:rPr>
                <w:rFonts w:cs="Times New Roman"/>
                <w:b/>
                <w:color w:val="auto"/>
                <w:sz w:val="24"/>
                <w:szCs w:val="24"/>
              </w:rPr>
            </w:pPr>
          </w:p>
        </w:tc>
        <w:tc>
          <w:tcPr>
            <w:tcW w:w="141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4"/>
                <w:szCs w:val="24"/>
              </w:rPr>
            </w:pPr>
            <w:r>
              <w:rPr>
                <w:rFonts w:hint="eastAsia" w:cs="Times New Roman"/>
                <w:color w:val="auto"/>
                <w:sz w:val="24"/>
                <w:szCs w:val="24"/>
                <w:lang w:eastAsia="zh-CN"/>
              </w:rPr>
              <w:t>废气处理过程</w:t>
            </w:r>
          </w:p>
        </w:tc>
        <w:tc>
          <w:tcPr>
            <w:tcW w:w="1417"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cs="Times New Roman"/>
                <w:color w:val="auto"/>
                <w:sz w:val="24"/>
                <w:szCs w:val="24"/>
              </w:rPr>
            </w:pPr>
            <w:r>
              <w:rPr>
                <w:rFonts w:hint="eastAsia" w:cs="Times New Roman"/>
                <w:color w:val="auto"/>
                <w:sz w:val="24"/>
                <w:szCs w:val="24"/>
              </w:rPr>
              <w:t>收集粉尘</w:t>
            </w:r>
          </w:p>
        </w:tc>
        <w:tc>
          <w:tcPr>
            <w:tcW w:w="28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eastAsia="宋体" w:cs="Times New Roman"/>
                <w:color w:val="auto"/>
                <w:sz w:val="24"/>
                <w:szCs w:val="24"/>
                <w:lang w:eastAsia="zh-CN"/>
              </w:rPr>
            </w:pPr>
            <w:r>
              <w:rPr>
                <w:rFonts w:hint="eastAsia" w:cs="Times New Roman"/>
                <w:color w:val="auto"/>
                <w:sz w:val="24"/>
                <w:szCs w:val="24"/>
              </w:rPr>
              <w:t>集中收集后定期外售</w:t>
            </w:r>
          </w:p>
        </w:tc>
        <w:tc>
          <w:tcPr>
            <w:tcW w:w="2425" w:type="dxa"/>
            <w:tcBorders>
              <w:top w:val="single" w:color="auto" w:sz="6" w:space="0"/>
              <w:left w:val="single" w:color="auto" w:sz="6" w:space="0"/>
              <w:bottom w:val="single" w:color="auto" w:sz="6" w:space="0"/>
              <w:right w:val="single" w:color="auto" w:sz="12" w:space="0"/>
            </w:tcBorders>
            <w:vAlign w:val="center"/>
          </w:tcPr>
          <w:p>
            <w:pPr>
              <w:spacing w:line="360" w:lineRule="exact"/>
              <w:jc w:val="center"/>
              <w:rPr>
                <w:rFonts w:cs="Times New Roman"/>
                <w:color w:val="auto"/>
                <w:sz w:val="24"/>
                <w:szCs w:val="24"/>
              </w:rPr>
            </w:pPr>
            <w:r>
              <w:rPr>
                <w:rFonts w:hint="eastAsia" w:cs="Times New Roman"/>
                <w:color w:val="auto"/>
                <w:sz w:val="24"/>
                <w:szCs w:val="24"/>
              </w:rPr>
              <w:t>妥善处置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66" w:hRule="atLeast"/>
          <w:jc w:val="center"/>
        </w:trPr>
        <w:tc>
          <w:tcPr>
            <w:tcW w:w="810" w:type="dxa"/>
            <w:tcBorders>
              <w:top w:val="single" w:color="auto" w:sz="6" w:space="0"/>
              <w:left w:val="single" w:color="auto" w:sz="12" w:space="0"/>
              <w:bottom w:val="single" w:color="auto" w:sz="6" w:space="0"/>
              <w:right w:val="single" w:color="auto" w:sz="6" w:space="0"/>
            </w:tcBorders>
            <w:vAlign w:val="center"/>
          </w:tcPr>
          <w:p>
            <w:pPr>
              <w:jc w:val="center"/>
              <w:rPr>
                <w:rFonts w:cs="Times New Roman"/>
                <w:b/>
                <w:color w:val="auto"/>
                <w:sz w:val="24"/>
                <w:szCs w:val="24"/>
              </w:rPr>
            </w:pPr>
            <w:r>
              <w:rPr>
                <w:rFonts w:hint="eastAsia" w:cs="Times New Roman"/>
                <w:b/>
                <w:color w:val="auto"/>
                <w:sz w:val="24"/>
                <w:szCs w:val="24"/>
              </w:rPr>
              <w:t>噪</w:t>
            </w:r>
          </w:p>
          <w:p>
            <w:pPr>
              <w:jc w:val="center"/>
              <w:rPr>
                <w:rFonts w:cs="Times New Roman"/>
                <w:b/>
                <w:color w:val="auto"/>
                <w:sz w:val="24"/>
                <w:szCs w:val="24"/>
              </w:rPr>
            </w:pPr>
            <w:r>
              <w:rPr>
                <w:rFonts w:hint="eastAsia" w:cs="Times New Roman"/>
                <w:b/>
                <w:color w:val="auto"/>
                <w:sz w:val="24"/>
                <w:szCs w:val="24"/>
              </w:rPr>
              <w:t>声</w:t>
            </w:r>
          </w:p>
        </w:tc>
        <w:tc>
          <w:tcPr>
            <w:tcW w:w="8115" w:type="dxa"/>
            <w:gridSpan w:val="4"/>
            <w:tcBorders>
              <w:top w:val="single" w:color="auto" w:sz="6" w:space="0"/>
              <w:left w:val="single" w:color="auto" w:sz="6" w:space="0"/>
              <w:bottom w:val="single" w:color="auto" w:sz="6" w:space="0"/>
              <w:right w:val="single" w:color="auto" w:sz="12" w:space="0"/>
            </w:tcBorders>
            <w:vAlign w:val="center"/>
          </w:tcPr>
          <w:p>
            <w:pPr>
              <w:spacing w:line="360" w:lineRule="exact"/>
              <w:ind w:firstLine="480" w:firstLineChars="200"/>
              <w:jc w:val="left"/>
              <w:rPr>
                <w:rFonts w:cs="Times New Roman"/>
                <w:color w:val="auto"/>
                <w:sz w:val="24"/>
                <w:szCs w:val="24"/>
              </w:rPr>
            </w:pPr>
            <w:r>
              <w:rPr>
                <w:rFonts w:hint="eastAsia" w:cs="Times New Roman"/>
                <w:color w:val="auto"/>
                <w:sz w:val="24"/>
                <w:szCs w:val="24"/>
              </w:rPr>
              <w:t>本项目噪声主要是</w:t>
            </w:r>
            <w:r>
              <w:rPr>
                <w:rFonts w:hint="eastAsia" w:cs="Times New Roman"/>
                <w:color w:val="auto"/>
                <w:sz w:val="24"/>
                <w:szCs w:val="24"/>
                <w:lang w:eastAsia="zh-CN"/>
              </w:rPr>
              <w:t>激光切割机、冲床机</w:t>
            </w:r>
            <w:r>
              <w:rPr>
                <w:rFonts w:hint="eastAsia" w:cs="Times New Roman"/>
                <w:color w:val="auto"/>
                <w:sz w:val="24"/>
                <w:szCs w:val="24"/>
              </w:rPr>
              <w:t>等设备运行噪声。由于项目生产均采用隔声减振措施，项目各厂界昼间噪声排放值均能满足《工业企业厂界环境噪声排放标准》（</w:t>
            </w:r>
            <w:r>
              <w:rPr>
                <w:rFonts w:cs="Times New Roman"/>
                <w:color w:val="auto"/>
                <w:sz w:val="24"/>
                <w:szCs w:val="24"/>
              </w:rPr>
              <w:t>GB12348-2008</w:t>
            </w:r>
            <w:r>
              <w:rPr>
                <w:rFonts w:hint="eastAsia" w:cs="Times New Roman"/>
                <w:color w:val="auto"/>
                <w:sz w:val="24"/>
                <w:szCs w:val="24"/>
              </w:rPr>
              <w:t>）</w:t>
            </w:r>
            <w:r>
              <w:rPr>
                <w:rFonts w:cs="Times New Roman"/>
                <w:color w:val="auto"/>
                <w:sz w:val="24"/>
                <w:szCs w:val="24"/>
              </w:rPr>
              <w:t>3</w:t>
            </w:r>
            <w:r>
              <w:rPr>
                <w:rFonts w:hint="eastAsia" w:cs="Times New Roman"/>
                <w:color w:val="auto"/>
                <w:sz w:val="24"/>
                <w:szCs w:val="24"/>
              </w:rPr>
              <w:t>类标准要求。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057" w:hRule="atLeast"/>
          <w:jc w:val="center"/>
        </w:trPr>
        <w:tc>
          <w:tcPr>
            <w:tcW w:w="8925" w:type="dxa"/>
            <w:gridSpan w:val="5"/>
            <w:tcBorders>
              <w:top w:val="single" w:color="auto" w:sz="6" w:space="0"/>
              <w:left w:val="single" w:color="auto" w:sz="12" w:space="0"/>
              <w:bottom w:val="single" w:color="auto" w:sz="12" w:space="0"/>
              <w:right w:val="single" w:color="auto" w:sz="12" w:space="0"/>
            </w:tcBorders>
          </w:tcPr>
          <w:p>
            <w:pPr>
              <w:adjustRightInd w:val="0"/>
              <w:snapToGrid w:val="0"/>
              <w:rPr>
                <w:rFonts w:hint="eastAsia" w:cs="Times New Roman"/>
                <w:b/>
                <w:bCs/>
                <w:color w:val="auto"/>
                <w:sz w:val="24"/>
                <w:szCs w:val="24"/>
              </w:rPr>
            </w:pPr>
            <w:r>
              <w:rPr>
                <w:rFonts w:hint="eastAsia" w:cs="Times New Roman"/>
                <w:b/>
                <w:bCs/>
                <w:color w:val="auto"/>
                <w:sz w:val="24"/>
                <w:szCs w:val="24"/>
              </w:rPr>
              <w:t>生态保护措施及预期效果：</w:t>
            </w:r>
          </w:p>
          <w:p>
            <w:pPr>
              <w:adjustRightInd w:val="0"/>
              <w:snapToGrid w:val="0"/>
              <w:rPr>
                <w:rFonts w:hint="eastAsia" w:cs="Times New Roman"/>
                <w:b/>
                <w:bCs/>
                <w:color w:val="auto"/>
                <w:sz w:val="24"/>
                <w:szCs w:val="24"/>
              </w:rPr>
            </w:pPr>
          </w:p>
          <w:p>
            <w:pPr>
              <w:adjustRightInd w:val="0"/>
              <w:snapToGrid w:val="0"/>
              <w:rPr>
                <w:rFonts w:hint="eastAsia" w:cs="Times New Roman"/>
                <w:b/>
                <w:bCs/>
                <w:color w:val="auto"/>
                <w:sz w:val="24"/>
                <w:szCs w:val="24"/>
              </w:rPr>
            </w:pPr>
          </w:p>
          <w:p>
            <w:pPr>
              <w:adjustRightInd w:val="0"/>
              <w:snapToGrid w:val="0"/>
              <w:rPr>
                <w:rFonts w:hint="eastAsia" w:cs="Times New Roman"/>
                <w:b/>
                <w:bCs/>
                <w:color w:val="auto"/>
                <w:sz w:val="24"/>
                <w:szCs w:val="24"/>
              </w:rPr>
            </w:pPr>
          </w:p>
          <w:p>
            <w:pPr>
              <w:adjustRightInd w:val="0"/>
              <w:snapToGrid w:val="0"/>
              <w:rPr>
                <w:rFonts w:hint="eastAsia" w:cs="Times New Roman"/>
                <w:b/>
                <w:bCs/>
                <w:color w:val="auto"/>
                <w:sz w:val="24"/>
                <w:szCs w:val="24"/>
              </w:rPr>
            </w:pPr>
          </w:p>
          <w:p>
            <w:pPr>
              <w:adjustRightInd w:val="0"/>
              <w:snapToGrid w:val="0"/>
              <w:rPr>
                <w:rFonts w:hint="eastAsia" w:cs="Times New Roman"/>
                <w:b/>
                <w:bCs/>
                <w:color w:val="auto"/>
                <w:sz w:val="24"/>
                <w:szCs w:val="24"/>
              </w:rPr>
            </w:pPr>
          </w:p>
          <w:p>
            <w:pPr>
              <w:adjustRightInd w:val="0"/>
              <w:snapToGrid w:val="0"/>
              <w:rPr>
                <w:rFonts w:hint="eastAsia" w:cs="Times New Roman"/>
                <w:b/>
                <w:bCs/>
                <w:color w:val="auto"/>
                <w:sz w:val="24"/>
                <w:szCs w:val="24"/>
              </w:rPr>
            </w:pPr>
          </w:p>
          <w:p>
            <w:pPr>
              <w:adjustRightInd w:val="0"/>
              <w:snapToGrid w:val="0"/>
              <w:rPr>
                <w:rFonts w:hint="eastAsia" w:cs="Times New Roman"/>
                <w:b/>
                <w:bCs/>
                <w:color w:val="auto"/>
                <w:sz w:val="24"/>
                <w:szCs w:val="24"/>
              </w:rPr>
            </w:pPr>
          </w:p>
          <w:p>
            <w:pPr>
              <w:adjustRightInd w:val="0"/>
              <w:snapToGrid w:val="0"/>
              <w:ind w:firstLine="480" w:firstLineChars="200"/>
              <w:rPr>
                <w:rFonts w:hint="eastAsia" w:hAnsi="宋体"/>
                <w:color w:val="auto"/>
                <w:sz w:val="24"/>
                <w:szCs w:val="24"/>
              </w:rPr>
            </w:pPr>
          </w:p>
          <w:p>
            <w:pPr>
              <w:adjustRightInd w:val="0"/>
              <w:snapToGrid w:val="0"/>
              <w:ind w:firstLine="480" w:firstLineChars="200"/>
              <w:rPr>
                <w:rFonts w:hint="eastAsia" w:cs="Times New Roman"/>
                <w:color w:val="auto"/>
                <w:sz w:val="24"/>
                <w:szCs w:val="24"/>
                <w:lang w:eastAsia="zh-CN"/>
              </w:rPr>
            </w:pPr>
            <w:r>
              <w:rPr>
                <w:rFonts w:hint="eastAsia" w:hAnsi="宋体"/>
                <w:color w:val="auto"/>
                <w:sz w:val="24"/>
                <w:szCs w:val="24"/>
              </w:rPr>
              <w:t>本项目</w:t>
            </w:r>
            <w:r>
              <w:rPr>
                <w:rFonts w:hint="eastAsia"/>
                <w:snapToGrid w:val="0"/>
                <w:color w:val="auto"/>
                <w:kern w:val="0"/>
                <w:sz w:val="24"/>
                <w:szCs w:val="24"/>
              </w:rPr>
              <w:t>利用</w:t>
            </w:r>
            <w:r>
              <w:rPr>
                <w:rFonts w:hint="eastAsia"/>
                <w:color w:val="auto"/>
                <w:sz w:val="24"/>
                <w:lang w:eastAsia="zh-CN"/>
              </w:rPr>
              <w:t>新乡市宇翔化纤线业有限公司</w:t>
            </w:r>
            <w:r>
              <w:rPr>
                <w:rFonts w:hint="eastAsia"/>
                <w:snapToGrid w:val="0"/>
                <w:color w:val="auto"/>
                <w:kern w:val="0"/>
                <w:sz w:val="24"/>
                <w:szCs w:val="24"/>
              </w:rPr>
              <w:t>厂房</w:t>
            </w:r>
            <w:r>
              <w:rPr>
                <w:rFonts w:hint="eastAsia"/>
                <w:color w:val="auto"/>
                <w:sz w:val="24"/>
                <w:szCs w:val="24"/>
              </w:rPr>
              <w:t>进行生产，因此不再对施工期进行影响分析。</w:t>
            </w:r>
            <w:r>
              <w:rPr>
                <w:rFonts w:hint="eastAsia" w:cs="Times New Roman"/>
                <w:color w:val="auto"/>
                <w:sz w:val="24"/>
                <w:szCs w:val="24"/>
              </w:rPr>
              <w:t>项目营运过程中不会改变植被等生态形态的变化，因此不会对周围生态环境造成影响</w:t>
            </w:r>
            <w:r>
              <w:rPr>
                <w:rFonts w:hint="eastAsia" w:cs="Times New Roman"/>
                <w:color w:val="auto"/>
                <w:sz w:val="24"/>
                <w:szCs w:val="24"/>
                <w:lang w:eastAsia="zh-CN"/>
              </w:rPr>
              <w:t>。</w:t>
            </w:r>
          </w:p>
          <w:p>
            <w:pPr>
              <w:adjustRightInd w:val="0"/>
              <w:snapToGrid w:val="0"/>
              <w:ind w:firstLine="480" w:firstLineChars="200"/>
              <w:rPr>
                <w:rFonts w:hint="eastAsia" w:cs="Times New Roman"/>
                <w:color w:val="auto"/>
                <w:sz w:val="24"/>
                <w:szCs w:val="24"/>
                <w:lang w:eastAsia="zh-CN"/>
              </w:rPr>
            </w:pPr>
          </w:p>
          <w:p>
            <w:pPr>
              <w:adjustRightInd w:val="0"/>
              <w:snapToGrid w:val="0"/>
              <w:ind w:firstLine="480" w:firstLineChars="200"/>
              <w:rPr>
                <w:rFonts w:hint="eastAsia" w:cs="Times New Roman"/>
                <w:color w:val="auto"/>
                <w:sz w:val="24"/>
                <w:szCs w:val="24"/>
                <w:lang w:eastAsia="zh-CN"/>
              </w:rPr>
            </w:pPr>
          </w:p>
          <w:p>
            <w:pPr>
              <w:adjustRightInd w:val="0"/>
              <w:snapToGrid w:val="0"/>
              <w:rPr>
                <w:rFonts w:hint="eastAsia" w:cs="Times New Roman"/>
                <w:color w:val="auto"/>
                <w:sz w:val="24"/>
                <w:szCs w:val="24"/>
                <w:lang w:eastAsia="zh-CN"/>
              </w:rPr>
            </w:pPr>
          </w:p>
          <w:p>
            <w:pPr>
              <w:adjustRightInd w:val="0"/>
              <w:snapToGrid w:val="0"/>
              <w:rPr>
                <w:rFonts w:hint="eastAsia" w:cs="Times New Roman"/>
                <w:color w:val="auto"/>
                <w:sz w:val="24"/>
                <w:szCs w:val="24"/>
                <w:lang w:eastAsia="zh-CN"/>
              </w:rPr>
            </w:pPr>
          </w:p>
          <w:p>
            <w:pPr>
              <w:adjustRightInd w:val="0"/>
              <w:snapToGrid w:val="0"/>
              <w:rPr>
                <w:rFonts w:hint="eastAsia" w:cs="Times New Roman"/>
                <w:color w:val="auto"/>
                <w:sz w:val="24"/>
                <w:szCs w:val="24"/>
                <w:lang w:eastAsia="zh-CN"/>
              </w:rPr>
            </w:pPr>
          </w:p>
          <w:p>
            <w:pPr>
              <w:adjustRightInd w:val="0"/>
              <w:snapToGrid w:val="0"/>
              <w:rPr>
                <w:rFonts w:hint="eastAsia" w:cs="Times New Roman"/>
                <w:color w:val="auto"/>
                <w:sz w:val="24"/>
                <w:szCs w:val="24"/>
                <w:lang w:eastAsia="zh-CN"/>
              </w:rPr>
            </w:pPr>
          </w:p>
          <w:p>
            <w:pPr>
              <w:adjustRightInd w:val="0"/>
              <w:snapToGrid w:val="0"/>
              <w:rPr>
                <w:rFonts w:hint="eastAsia" w:cs="Times New Roman"/>
                <w:color w:val="auto"/>
                <w:sz w:val="24"/>
                <w:szCs w:val="24"/>
                <w:lang w:eastAsia="zh-CN"/>
              </w:rPr>
            </w:pPr>
          </w:p>
          <w:p>
            <w:pPr>
              <w:adjustRightInd w:val="0"/>
              <w:snapToGrid w:val="0"/>
              <w:ind w:firstLine="480" w:firstLineChars="200"/>
              <w:rPr>
                <w:rFonts w:hint="eastAsia" w:cs="Times New Roman"/>
                <w:color w:val="auto"/>
                <w:sz w:val="24"/>
                <w:szCs w:val="24"/>
                <w:lang w:eastAsia="zh-CN"/>
              </w:rPr>
            </w:pPr>
          </w:p>
        </w:tc>
      </w:tr>
    </w:tbl>
    <w:p>
      <w:pPr>
        <w:adjustRightInd w:val="0"/>
        <w:snapToGrid w:val="0"/>
        <w:spacing w:line="520" w:lineRule="exact"/>
        <w:jc w:val="left"/>
        <w:rPr>
          <w:rFonts w:ascii="黑体" w:eastAsia="黑体"/>
          <w:b/>
          <w:color w:val="auto"/>
          <w:sz w:val="30"/>
        </w:rPr>
      </w:pPr>
      <w:r>
        <w:rPr>
          <w:rFonts w:hint="eastAsia" w:ascii="黑体" w:eastAsia="黑体"/>
          <w:b/>
          <w:color w:val="auto"/>
          <w:sz w:val="30"/>
        </w:rPr>
        <w:t>结论与建议</w:t>
      </w:r>
    </w:p>
    <w:tbl>
      <w:tblPr>
        <w:tblStyle w:val="34"/>
        <w:tblW w:w="9073" w:type="dxa"/>
        <w:tblInd w:w="-3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449" w:hRule="atLeast"/>
        </w:trPr>
        <w:tc>
          <w:tcPr>
            <w:tcW w:w="9073" w:type="dxa"/>
          </w:tcPr>
          <w:p>
            <w:pPr>
              <w:spacing w:line="520" w:lineRule="exact"/>
              <w:ind w:firstLine="482" w:firstLineChars="200"/>
              <w:rPr>
                <w:rFonts w:ascii="宋体" w:hAnsi="宋体"/>
                <w:b/>
                <w:bCs/>
                <w:color w:val="auto"/>
                <w:sz w:val="24"/>
              </w:rPr>
            </w:pPr>
            <w:r>
              <w:rPr>
                <w:rFonts w:hint="eastAsia" w:ascii="宋体" w:hAnsi="宋体"/>
                <w:b/>
                <w:bCs/>
                <w:color w:val="auto"/>
                <w:sz w:val="24"/>
              </w:rPr>
              <w:t>1、项目概况</w:t>
            </w:r>
          </w:p>
          <w:p>
            <w:pPr>
              <w:adjustRightInd w:val="0"/>
              <w:snapToGrid w:val="0"/>
              <w:spacing w:line="520" w:lineRule="exact"/>
              <w:ind w:firstLine="480" w:firstLineChars="200"/>
              <w:rPr>
                <w:rFonts w:hint="eastAsia" w:cs="Times New Roman"/>
                <w:color w:val="auto"/>
                <w:sz w:val="24"/>
              </w:rPr>
            </w:pPr>
            <w:r>
              <w:rPr>
                <w:rFonts w:hint="eastAsia"/>
                <w:color w:val="auto"/>
                <w:sz w:val="24"/>
              </w:rPr>
              <w:t>本项目为河南省宇润畜牧有限公司“河南省宇润畜牧有限公司年产1250吨养殖设备生产线项目”，位于新乡市新乡工业产业集聚区（含新乡经济技术开发区）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w:t>
            </w:r>
            <w:r>
              <w:rPr>
                <w:rFonts w:hint="eastAsia"/>
                <w:color w:val="auto"/>
                <w:sz w:val="24"/>
              </w:rPr>
              <w:t>。项目总</w:t>
            </w:r>
            <w:r>
              <w:rPr>
                <w:rFonts w:hint="eastAsia"/>
                <w:bCs/>
                <w:color w:val="auto"/>
                <w:sz w:val="24"/>
              </w:rPr>
              <w:t>投资为</w:t>
            </w:r>
            <w:r>
              <w:rPr>
                <w:rFonts w:hint="eastAsia"/>
                <w:bCs/>
                <w:color w:val="auto"/>
                <w:sz w:val="24"/>
                <w:lang w:val="en-US" w:eastAsia="zh-CN"/>
              </w:rPr>
              <w:t>500</w:t>
            </w:r>
            <w:r>
              <w:rPr>
                <w:rFonts w:hint="eastAsia"/>
                <w:bCs/>
                <w:color w:val="auto"/>
                <w:sz w:val="24"/>
              </w:rPr>
              <w:t>万元，其中环保投资</w:t>
            </w:r>
            <w:r>
              <w:rPr>
                <w:rFonts w:hint="eastAsia"/>
                <w:bCs/>
                <w:color w:val="auto"/>
                <w:sz w:val="24"/>
                <w:lang w:val="en-US" w:eastAsia="zh-CN"/>
              </w:rPr>
              <w:t>5.5</w:t>
            </w:r>
            <w:r>
              <w:rPr>
                <w:rFonts w:hint="eastAsia"/>
                <w:bCs/>
                <w:color w:val="auto"/>
                <w:sz w:val="24"/>
              </w:rPr>
              <w:t>万元，占总投资的</w:t>
            </w:r>
            <w:r>
              <w:rPr>
                <w:rFonts w:hint="eastAsia"/>
                <w:bCs/>
                <w:color w:val="auto"/>
                <w:sz w:val="24"/>
                <w:lang w:val="en-US" w:eastAsia="zh-CN"/>
              </w:rPr>
              <w:t>1.1</w:t>
            </w:r>
            <w:r>
              <w:rPr>
                <w:rFonts w:hint="eastAsia"/>
                <w:bCs/>
                <w:color w:val="auto"/>
                <w:sz w:val="24"/>
              </w:rPr>
              <w:t>%。</w:t>
            </w:r>
            <w:r>
              <w:rPr>
                <w:rFonts w:hint="eastAsia" w:cs="Times New Roman"/>
                <w:color w:val="auto"/>
                <w:sz w:val="24"/>
              </w:rPr>
              <w:t>本项目职工人数</w:t>
            </w:r>
            <w:r>
              <w:rPr>
                <w:rFonts w:hint="eastAsia" w:cs="Times New Roman"/>
                <w:color w:val="auto"/>
                <w:sz w:val="24"/>
                <w:lang w:val="en-US" w:eastAsia="zh-CN"/>
              </w:rPr>
              <w:t>40</w:t>
            </w:r>
            <w:r>
              <w:rPr>
                <w:rFonts w:hint="eastAsia" w:cs="Times New Roman"/>
                <w:color w:val="auto"/>
                <w:sz w:val="24"/>
              </w:rPr>
              <w:t>人，单</w:t>
            </w:r>
            <w:r>
              <w:rPr>
                <w:rFonts w:cs="Times New Roman"/>
                <w:color w:val="auto"/>
                <w:sz w:val="24"/>
              </w:rPr>
              <w:t>班制，每班工作8小时，年工作日</w:t>
            </w:r>
            <w:r>
              <w:rPr>
                <w:rFonts w:hint="eastAsia" w:cs="Times New Roman"/>
                <w:color w:val="auto"/>
                <w:sz w:val="24"/>
                <w:lang w:val="en-US" w:eastAsia="zh-CN"/>
              </w:rPr>
              <w:t>280</w:t>
            </w:r>
            <w:r>
              <w:rPr>
                <w:rFonts w:cs="Times New Roman"/>
                <w:color w:val="auto"/>
                <w:sz w:val="24"/>
              </w:rPr>
              <w:t>天</w:t>
            </w:r>
            <w:r>
              <w:rPr>
                <w:rFonts w:hint="eastAsia" w:cs="Times New Roman"/>
                <w:color w:val="auto"/>
                <w:sz w:val="24"/>
                <w:lang w:eastAsia="zh-CN"/>
              </w:rPr>
              <w:t>，</w:t>
            </w:r>
            <w:r>
              <w:rPr>
                <w:rFonts w:hint="eastAsia" w:cs="Times New Roman"/>
                <w:color w:val="auto"/>
                <w:sz w:val="24"/>
              </w:rPr>
              <w:t>职工均</w:t>
            </w:r>
            <w:r>
              <w:rPr>
                <w:rFonts w:hint="eastAsia" w:cs="Times New Roman"/>
                <w:color w:val="auto"/>
                <w:sz w:val="24"/>
                <w:lang w:eastAsia="zh-CN"/>
              </w:rPr>
              <w:t>不</w:t>
            </w:r>
            <w:r>
              <w:rPr>
                <w:rFonts w:hint="eastAsia" w:cs="Times New Roman"/>
                <w:color w:val="auto"/>
                <w:sz w:val="24"/>
              </w:rPr>
              <w:t>在厂区食宿。</w:t>
            </w:r>
          </w:p>
          <w:p>
            <w:pPr>
              <w:spacing w:line="520" w:lineRule="exact"/>
              <w:ind w:firstLine="482" w:firstLineChars="200"/>
              <w:textAlignment w:val="baseline"/>
              <w:rPr>
                <w:b/>
                <w:color w:val="auto"/>
                <w:sz w:val="24"/>
              </w:rPr>
            </w:pPr>
            <w:r>
              <w:rPr>
                <w:b/>
                <w:color w:val="auto"/>
                <w:sz w:val="24"/>
              </w:rPr>
              <w:t>2、可行性分析结论</w:t>
            </w:r>
          </w:p>
          <w:p>
            <w:pPr>
              <w:spacing w:line="520" w:lineRule="exact"/>
              <w:ind w:firstLine="480" w:firstLineChars="200"/>
              <w:textAlignment w:val="baseline"/>
              <w:rPr>
                <w:b/>
                <w:color w:val="auto"/>
                <w:sz w:val="24"/>
              </w:rPr>
            </w:pPr>
            <w:r>
              <w:rPr>
                <w:color w:val="auto"/>
                <w:sz w:val="24"/>
              </w:rPr>
              <w:t>（1）产业政策符合性结论</w:t>
            </w:r>
          </w:p>
          <w:p>
            <w:pPr>
              <w:spacing w:line="520" w:lineRule="exact"/>
              <w:ind w:firstLine="480" w:firstLineChars="200"/>
              <w:textAlignment w:val="baseline"/>
              <w:rPr>
                <w:color w:val="auto"/>
                <w:sz w:val="24"/>
              </w:rPr>
            </w:pPr>
            <w:r>
              <w:rPr>
                <w:rFonts w:hint="eastAsia"/>
                <w:color w:val="auto"/>
                <w:sz w:val="24"/>
              </w:rPr>
              <w:t>经查阅《产业结构调整指导目录（2019年本）》，项目及生产工艺设备、产品均不在限制类、淘汰类之列，属于允许类，符合国家产业政策</w:t>
            </w:r>
            <w:r>
              <w:rPr>
                <w:color w:val="auto"/>
                <w:sz w:val="24"/>
              </w:rPr>
              <w:t>。</w:t>
            </w:r>
          </w:p>
          <w:p>
            <w:pPr>
              <w:spacing w:line="520" w:lineRule="exact"/>
              <w:ind w:firstLine="480" w:firstLineChars="200"/>
              <w:textAlignment w:val="baseline"/>
              <w:rPr>
                <w:b/>
                <w:color w:val="auto"/>
                <w:sz w:val="24"/>
              </w:rPr>
            </w:pPr>
            <w:r>
              <w:rPr>
                <w:color w:val="auto"/>
                <w:sz w:val="24"/>
              </w:rPr>
              <w:t>（2）选址</w:t>
            </w:r>
            <w:r>
              <w:rPr>
                <w:rFonts w:hint="eastAsia"/>
                <w:color w:val="auto"/>
                <w:sz w:val="24"/>
              </w:rPr>
              <w:t>可行</w:t>
            </w:r>
            <w:r>
              <w:rPr>
                <w:color w:val="auto"/>
                <w:sz w:val="24"/>
              </w:rPr>
              <w:t>性结论</w:t>
            </w:r>
          </w:p>
          <w:p>
            <w:pPr>
              <w:adjustRightInd w:val="0"/>
              <w:snapToGrid w:val="0"/>
              <w:spacing w:line="520" w:lineRule="exact"/>
              <w:ind w:firstLine="480" w:firstLineChars="200"/>
              <w:textAlignment w:val="baseline"/>
              <w:rPr>
                <w:color w:val="auto"/>
                <w:sz w:val="24"/>
              </w:rPr>
            </w:pPr>
            <w:r>
              <w:rPr>
                <w:rFonts w:hint="eastAsia"/>
                <w:color w:val="auto"/>
                <w:sz w:val="24"/>
              </w:rPr>
              <w:t>本</w:t>
            </w:r>
            <w:r>
              <w:rPr>
                <w:color w:val="auto"/>
                <w:sz w:val="24"/>
              </w:rPr>
              <w:t>项目位于</w:t>
            </w:r>
            <w:r>
              <w:rPr>
                <w:rFonts w:hint="eastAsia"/>
                <w:color w:val="auto"/>
                <w:sz w:val="24"/>
              </w:rPr>
              <w:t>新乡市新乡工业产业集聚区（含新乡经济技术开发区）</w:t>
            </w:r>
            <w:r>
              <w:rPr>
                <w:rFonts w:hint="eastAsia"/>
                <w:color w:val="auto"/>
                <w:sz w:val="24"/>
                <w:lang w:eastAsia="zh-CN"/>
              </w:rPr>
              <w:t>向阳路中段宇翔公司院内</w:t>
            </w:r>
            <w:r>
              <w:rPr>
                <w:rFonts w:hint="eastAsia"/>
                <w:color w:val="auto"/>
                <w:sz w:val="24"/>
                <w:lang w:val="en-US" w:eastAsia="zh-CN"/>
              </w:rPr>
              <w:t>1号房</w:t>
            </w:r>
            <w:r>
              <w:rPr>
                <w:rFonts w:hint="eastAsia"/>
                <w:color w:val="auto"/>
                <w:sz w:val="24"/>
              </w:rPr>
              <w:t>，</w:t>
            </w:r>
            <w:r>
              <w:rPr>
                <w:color w:val="auto"/>
                <w:sz w:val="24"/>
              </w:rPr>
              <w:t>根据《新乡经济技术开发区（原新乡工业产业集聚区）总体规划（2009-2020）》（详见附图</w:t>
            </w:r>
            <w:r>
              <w:rPr>
                <w:rFonts w:hint="eastAsia"/>
                <w:color w:val="auto"/>
                <w:sz w:val="24"/>
              </w:rPr>
              <w:t>一</w:t>
            </w:r>
            <w:r>
              <w:rPr>
                <w:color w:val="auto"/>
                <w:sz w:val="24"/>
              </w:rPr>
              <w:t>），本项目用地属于工业用地。</w:t>
            </w:r>
          </w:p>
          <w:p>
            <w:pPr>
              <w:spacing w:line="520" w:lineRule="exact"/>
              <w:ind w:firstLine="480" w:firstLineChars="200"/>
              <w:rPr>
                <w:bCs/>
                <w:color w:val="auto"/>
                <w:sz w:val="24"/>
              </w:rPr>
            </w:pPr>
            <w:r>
              <w:rPr>
                <w:color w:val="auto"/>
                <w:sz w:val="24"/>
              </w:rPr>
              <w:t>项目运行期间</w:t>
            </w:r>
            <w:r>
              <w:rPr>
                <w:bCs/>
                <w:color w:val="auto"/>
                <w:sz w:val="24"/>
              </w:rPr>
              <w:t>产生的</w:t>
            </w:r>
            <w:r>
              <w:rPr>
                <w:rFonts w:hint="eastAsia"/>
                <w:bCs/>
                <w:color w:val="auto"/>
                <w:sz w:val="24"/>
              </w:rPr>
              <w:t>废气、</w:t>
            </w:r>
            <w:r>
              <w:rPr>
                <w:bCs/>
                <w:color w:val="auto"/>
                <w:sz w:val="24"/>
              </w:rPr>
              <w:t>废水、噪声和固体废物等方面环境影响，在采用相应的污染防治措施后，均能实现达标排放和合理处置，对周围环境影响较小。</w:t>
            </w:r>
          </w:p>
          <w:p>
            <w:pPr>
              <w:spacing w:line="520" w:lineRule="exact"/>
              <w:ind w:firstLine="480" w:firstLineChars="200"/>
              <w:rPr>
                <w:bCs/>
                <w:color w:val="auto"/>
                <w:sz w:val="24"/>
              </w:rPr>
            </w:pPr>
            <w:r>
              <w:rPr>
                <w:bCs/>
                <w:color w:val="auto"/>
                <w:sz w:val="24"/>
              </w:rPr>
              <w:t>综上所述，评价认为本项目选址可行。</w:t>
            </w:r>
          </w:p>
          <w:p>
            <w:pPr>
              <w:spacing w:line="520" w:lineRule="exact"/>
              <w:ind w:firstLine="482" w:firstLineChars="200"/>
              <w:jc w:val="left"/>
              <w:textAlignment w:val="baseline"/>
              <w:rPr>
                <w:color w:val="auto"/>
                <w:sz w:val="24"/>
              </w:rPr>
            </w:pPr>
            <w:r>
              <w:rPr>
                <w:b/>
                <w:color w:val="auto"/>
                <w:sz w:val="24"/>
              </w:rPr>
              <w:t>3、</w:t>
            </w:r>
            <w:r>
              <w:rPr>
                <w:rFonts w:hint="eastAsia"/>
                <w:b/>
                <w:bCs/>
                <w:color w:val="auto"/>
                <w:sz w:val="24"/>
              </w:rPr>
              <w:t>环境影响分析结论</w:t>
            </w:r>
          </w:p>
          <w:p>
            <w:pPr>
              <w:spacing w:line="520" w:lineRule="exact"/>
              <w:ind w:firstLine="480" w:firstLineChars="200"/>
              <w:textAlignment w:val="baseline"/>
              <w:rPr>
                <w:color w:val="auto"/>
                <w:sz w:val="24"/>
              </w:rPr>
            </w:pPr>
            <w:r>
              <w:rPr>
                <w:color w:val="auto"/>
                <w:sz w:val="24"/>
              </w:rPr>
              <w:t>（1）</w:t>
            </w:r>
            <w:r>
              <w:rPr>
                <w:rFonts w:hint="eastAsia"/>
                <w:color w:val="auto"/>
                <w:sz w:val="24"/>
              </w:rPr>
              <w:t>大气环境影响分析结论</w:t>
            </w:r>
          </w:p>
          <w:p>
            <w:pPr>
              <w:pStyle w:val="111"/>
              <w:spacing w:line="520" w:lineRule="exact"/>
              <w:ind w:firstLine="480" w:firstLineChars="200"/>
              <w:jc w:val="both"/>
              <w:rPr>
                <w:rFonts w:ascii="Times New Roman" w:cs="Times New Roman"/>
                <w:color w:val="auto"/>
              </w:rPr>
            </w:pPr>
            <w:r>
              <w:rPr>
                <w:rFonts w:hint="eastAsia"/>
                <w:color w:val="auto"/>
              </w:rPr>
              <w:t>本项目</w:t>
            </w:r>
            <w:r>
              <w:rPr>
                <w:rFonts w:hint="eastAsia" w:ascii="Times New Roman" w:cs="Times New Roman"/>
                <w:color w:val="auto"/>
              </w:rPr>
              <w:t>废气主要来源于</w:t>
            </w:r>
            <w:r>
              <w:rPr>
                <w:rFonts w:hint="eastAsia" w:ascii="Times New Roman" w:cs="Times New Roman"/>
                <w:color w:val="auto"/>
                <w:lang w:eastAsia="zh-CN"/>
              </w:rPr>
              <w:t>切割、焊接</w:t>
            </w:r>
            <w:r>
              <w:rPr>
                <w:rFonts w:hint="eastAsia" w:ascii="Times New Roman" w:cs="Times New Roman"/>
                <w:color w:val="auto"/>
              </w:rPr>
              <w:t>工序产生的粉尘。</w:t>
            </w:r>
          </w:p>
          <w:p>
            <w:pPr>
              <w:pStyle w:val="111"/>
              <w:snapToGrid w:val="0"/>
              <w:spacing w:line="520" w:lineRule="exact"/>
              <w:ind w:firstLine="480"/>
              <w:jc w:val="both"/>
              <w:rPr>
                <w:rFonts w:hint="eastAsia" w:ascii="Times New Roman" w:cs="Times New Roman"/>
                <w:color w:val="auto"/>
              </w:rPr>
            </w:pPr>
            <w:r>
              <w:rPr>
                <w:rFonts w:hint="eastAsia" w:ascii="Times New Roman" w:cs="Times New Roman"/>
                <w:color w:val="auto"/>
              </w:rPr>
              <w:fldChar w:fldCharType="begin"/>
            </w:r>
            <w:r>
              <w:rPr>
                <w:rFonts w:hint="eastAsia" w:ascii="Times New Roman" w:cs="Times New Roman"/>
                <w:color w:val="auto"/>
              </w:rPr>
              <w:instrText xml:space="preserve"> = 1 \* GB3 \* MERGEFORMAT </w:instrText>
            </w:r>
            <w:r>
              <w:rPr>
                <w:rFonts w:hint="eastAsia" w:ascii="Times New Roman" w:cs="Times New Roman"/>
                <w:color w:val="auto"/>
              </w:rPr>
              <w:fldChar w:fldCharType="separate"/>
            </w:r>
            <w:r>
              <w:rPr>
                <w:color w:val="auto"/>
              </w:rPr>
              <w:t>①</w:t>
            </w:r>
            <w:r>
              <w:rPr>
                <w:rFonts w:hint="eastAsia" w:ascii="Times New Roman" w:cs="Times New Roman"/>
                <w:color w:val="auto"/>
              </w:rPr>
              <w:fldChar w:fldCharType="end"/>
            </w:r>
            <w:r>
              <w:rPr>
                <w:rFonts w:hint="eastAsia" w:ascii="Times New Roman" w:cs="Times New Roman"/>
                <w:color w:val="auto"/>
                <w:lang w:eastAsia="zh-CN"/>
              </w:rPr>
              <w:t>切割、焊接</w:t>
            </w:r>
            <w:r>
              <w:rPr>
                <w:rFonts w:hint="eastAsia" w:ascii="Times New Roman" w:cs="Times New Roman"/>
                <w:color w:val="auto"/>
              </w:rPr>
              <w:t>工序产生的粉尘</w:t>
            </w:r>
          </w:p>
          <w:p>
            <w:pPr>
              <w:pStyle w:val="111"/>
              <w:snapToGrid w:val="0"/>
              <w:spacing w:line="520" w:lineRule="exact"/>
              <w:ind w:firstLine="480"/>
              <w:jc w:val="both"/>
              <w:rPr>
                <w:rFonts w:cs="Times New Roman"/>
                <w:color w:val="auto"/>
              </w:rPr>
            </w:pPr>
            <w:r>
              <w:rPr>
                <w:rFonts w:hint="eastAsia" w:ascii="Times New Roman" w:cs="Times New Roman"/>
                <w:color w:val="auto"/>
              </w:rPr>
              <w:t>本项目</w:t>
            </w:r>
            <w:r>
              <w:rPr>
                <w:rFonts w:hint="eastAsia" w:ascii="Times New Roman" w:cs="Times New Roman"/>
                <w:color w:val="auto"/>
                <w:lang w:eastAsia="zh-CN"/>
              </w:rPr>
              <w:t>切割</w:t>
            </w:r>
            <w:r>
              <w:rPr>
                <w:rFonts w:hint="eastAsia" w:ascii="Times New Roman" w:cs="Times New Roman"/>
                <w:color w:val="auto"/>
              </w:rPr>
              <w:t>、焊接工序</w:t>
            </w:r>
            <w:r>
              <w:rPr>
                <w:rFonts w:hint="eastAsia" w:ascii="Times New Roman" w:cs="Times New Roman"/>
                <w:color w:val="auto"/>
                <w:lang w:eastAsia="zh-CN"/>
              </w:rPr>
              <w:t>粉尘</w:t>
            </w:r>
            <w:r>
              <w:rPr>
                <w:rFonts w:hint="eastAsia" w:ascii="Times New Roman" w:cs="Times New Roman"/>
                <w:color w:val="auto"/>
              </w:rPr>
              <w:t>产生总量为0.</w:t>
            </w:r>
            <w:r>
              <w:rPr>
                <w:rFonts w:hint="eastAsia" w:ascii="Times New Roman" w:cs="Times New Roman"/>
                <w:color w:val="auto"/>
                <w:lang w:val="en-US" w:eastAsia="zh-CN"/>
              </w:rPr>
              <w:t>956</w:t>
            </w:r>
            <w:r>
              <w:rPr>
                <w:rFonts w:ascii="Times New Roman" w:cs="Times New Roman"/>
                <w:color w:val="auto"/>
              </w:rPr>
              <w:t>t/a</w:t>
            </w:r>
            <w:r>
              <w:rPr>
                <w:rFonts w:hint="eastAsia" w:ascii="Times New Roman" w:cs="Times New Roman"/>
                <w:color w:val="auto"/>
              </w:rPr>
              <w:t>，产生速率为</w:t>
            </w:r>
            <w:r>
              <w:rPr>
                <w:rFonts w:hint="eastAsia" w:ascii="Times New Roman" w:cs="Times New Roman"/>
                <w:color w:val="auto"/>
                <w:lang w:val="en-US" w:eastAsia="zh-CN"/>
              </w:rPr>
              <w:t>1.1114</w:t>
            </w:r>
            <w:r>
              <w:rPr>
                <w:rFonts w:ascii="Times New Roman" w:cs="Times New Roman"/>
                <w:color w:val="auto"/>
              </w:rPr>
              <w:t>kg/h</w:t>
            </w:r>
            <w:r>
              <w:rPr>
                <w:rFonts w:hint="eastAsia" w:ascii="Times New Roman" w:cs="Times New Roman"/>
                <w:color w:val="auto"/>
              </w:rPr>
              <w:t>。</w:t>
            </w:r>
          </w:p>
          <w:p>
            <w:pPr>
              <w:spacing w:line="520" w:lineRule="exact"/>
              <w:ind w:firstLine="480" w:firstLineChars="200"/>
              <w:rPr>
                <w:rFonts w:hint="eastAsia"/>
                <w:color w:val="auto"/>
                <w:sz w:val="24"/>
              </w:rPr>
            </w:pPr>
            <w:r>
              <w:rPr>
                <w:rFonts w:hint="eastAsia" w:cs="Times New Roman"/>
                <w:color w:val="auto"/>
                <w:sz w:val="24"/>
              </w:rPr>
              <w:t>为减少</w:t>
            </w:r>
            <w:r>
              <w:rPr>
                <w:rFonts w:hint="eastAsia" w:cs="Times New Roman"/>
                <w:color w:val="auto"/>
                <w:sz w:val="24"/>
                <w:lang w:eastAsia="zh-CN"/>
              </w:rPr>
              <w:t>切割、</w:t>
            </w:r>
            <w:r>
              <w:rPr>
                <w:rFonts w:hint="eastAsia" w:cs="Times New Roman"/>
                <w:color w:val="auto"/>
                <w:sz w:val="24"/>
              </w:rPr>
              <w:t>焊接工序粉尘对员工及周边环境的不利影响，评价要求企业采用固定切割工位</w:t>
            </w:r>
            <w:r>
              <w:rPr>
                <w:rFonts w:hint="eastAsia" w:cs="Times New Roman"/>
                <w:color w:val="auto"/>
                <w:sz w:val="24"/>
                <w:lang w:eastAsia="zh-CN"/>
              </w:rPr>
              <w:t>和固定焊接区域</w:t>
            </w:r>
            <w:r>
              <w:rPr>
                <w:rFonts w:hint="eastAsia" w:cs="Times New Roman"/>
                <w:color w:val="auto"/>
                <w:sz w:val="24"/>
              </w:rPr>
              <w:t>，</w:t>
            </w:r>
            <w:r>
              <w:rPr>
                <w:rFonts w:hint="eastAsia" w:cs="Times New Roman"/>
                <w:color w:val="auto"/>
                <w:sz w:val="24"/>
                <w:lang w:eastAsia="zh-CN"/>
              </w:rPr>
              <w:t>并</w:t>
            </w:r>
            <w:r>
              <w:rPr>
                <w:rFonts w:hint="eastAsia" w:cs="Times New Roman"/>
                <w:color w:val="auto"/>
                <w:sz w:val="24"/>
              </w:rPr>
              <w:t>在</w:t>
            </w:r>
            <w:r>
              <w:rPr>
                <w:rFonts w:hint="eastAsia" w:cs="Times New Roman"/>
                <w:color w:val="auto"/>
                <w:sz w:val="24"/>
                <w:lang w:eastAsia="zh-CN"/>
              </w:rPr>
              <w:t>切割</w:t>
            </w:r>
            <w:r>
              <w:rPr>
                <w:rFonts w:hint="eastAsia" w:cs="Times New Roman"/>
                <w:color w:val="auto"/>
                <w:sz w:val="24"/>
              </w:rPr>
              <w:t>工位</w:t>
            </w:r>
            <w:r>
              <w:rPr>
                <w:rFonts w:hint="eastAsia" w:cs="Times New Roman"/>
                <w:color w:val="auto"/>
                <w:sz w:val="24"/>
                <w:lang w:eastAsia="zh-CN"/>
              </w:rPr>
              <w:t>和焊接区域</w:t>
            </w:r>
            <w:r>
              <w:rPr>
                <w:rFonts w:hint="eastAsia" w:cs="Times New Roman"/>
                <w:color w:val="auto"/>
                <w:sz w:val="24"/>
              </w:rPr>
              <w:t>处设置集气</w:t>
            </w:r>
            <w:r>
              <w:rPr>
                <w:rFonts w:hint="eastAsia" w:cs="Times New Roman"/>
                <w:color w:val="auto"/>
                <w:sz w:val="24"/>
                <w:lang w:eastAsia="zh-CN"/>
              </w:rPr>
              <w:t>罩。</w:t>
            </w:r>
            <w:r>
              <w:rPr>
                <w:rFonts w:hint="eastAsia" w:cs="Times New Roman"/>
                <w:color w:val="auto"/>
                <w:sz w:val="24"/>
                <w:lang w:val="en-US" w:eastAsia="zh-CN"/>
              </w:rPr>
              <w:t>3台激光切割机总集气面积为4.8m</w:t>
            </w:r>
            <w:r>
              <w:rPr>
                <w:rFonts w:hint="eastAsia" w:cs="Times New Roman"/>
                <w:color w:val="auto"/>
                <w:sz w:val="24"/>
                <w:vertAlign w:val="superscript"/>
                <w:lang w:val="en-US" w:eastAsia="zh-CN"/>
              </w:rPr>
              <w:t>2</w:t>
            </w:r>
            <w:r>
              <w:rPr>
                <w:rFonts w:hint="eastAsia" w:cs="Times New Roman"/>
                <w:color w:val="auto"/>
                <w:sz w:val="24"/>
                <w:lang w:val="en-US" w:eastAsia="zh-CN"/>
              </w:rPr>
              <w:t>，需要工作的焊机进入</w:t>
            </w:r>
            <w:r>
              <w:rPr>
                <w:rFonts w:hint="eastAsia" w:cs="Times New Roman"/>
                <w:color w:val="auto"/>
                <w:sz w:val="24"/>
                <w:lang w:eastAsia="zh-CN"/>
              </w:rPr>
              <w:t>焊接区域，焊接区域顶部设置集气罩，集气罩总面积为</w:t>
            </w:r>
            <w:r>
              <w:rPr>
                <w:rFonts w:hint="eastAsia" w:cs="Times New Roman"/>
                <w:color w:val="auto"/>
                <w:sz w:val="24"/>
                <w:lang w:val="en-US" w:eastAsia="zh-CN"/>
              </w:rPr>
              <w:t>8m</w:t>
            </w:r>
            <w:r>
              <w:rPr>
                <w:rFonts w:hint="eastAsia" w:cs="Times New Roman"/>
                <w:color w:val="auto"/>
                <w:sz w:val="24"/>
                <w:vertAlign w:val="superscript"/>
                <w:lang w:val="en-US" w:eastAsia="zh-CN"/>
              </w:rPr>
              <w:t>2</w:t>
            </w:r>
            <w:r>
              <w:rPr>
                <w:rFonts w:hint="eastAsia" w:cs="Times New Roman"/>
                <w:color w:val="auto"/>
                <w:sz w:val="24"/>
                <w:lang w:val="en-US" w:eastAsia="zh-CN"/>
              </w:rPr>
              <w:t>。</w:t>
            </w:r>
            <w:r>
              <w:rPr>
                <w:rFonts w:hint="eastAsia" w:cs="Times New Roman"/>
                <w:color w:val="auto"/>
                <w:sz w:val="24"/>
                <w:lang w:eastAsia="zh-CN"/>
              </w:rPr>
              <w:t>风速按</w:t>
            </w:r>
            <w:r>
              <w:rPr>
                <w:rFonts w:hint="eastAsia" w:cs="Times New Roman"/>
                <w:color w:val="auto"/>
                <w:sz w:val="24"/>
                <w:lang w:val="en-US" w:eastAsia="zh-CN"/>
              </w:rPr>
              <w:t>0.3m/s计，总风量为13824m</w:t>
            </w:r>
            <w:r>
              <w:rPr>
                <w:rFonts w:hint="eastAsia" w:cs="Times New Roman"/>
                <w:color w:val="auto"/>
                <w:sz w:val="24"/>
                <w:vertAlign w:val="superscript"/>
                <w:lang w:val="en-US" w:eastAsia="zh-CN"/>
              </w:rPr>
              <w:t>3</w:t>
            </w:r>
            <w:r>
              <w:rPr>
                <w:rFonts w:hint="eastAsia" w:cs="Times New Roman"/>
                <w:color w:val="auto"/>
                <w:sz w:val="24"/>
                <w:lang w:val="en-US" w:eastAsia="zh-CN"/>
              </w:rPr>
              <w:t>，</w:t>
            </w:r>
            <w:r>
              <w:rPr>
                <w:rFonts w:hint="eastAsia" w:cs="Times New Roman"/>
                <w:color w:val="auto"/>
                <w:sz w:val="24"/>
              </w:rPr>
              <w:t>集气效率为</w:t>
            </w:r>
            <w:r>
              <w:rPr>
                <w:rFonts w:cs="Times New Roman"/>
                <w:color w:val="auto"/>
                <w:sz w:val="24"/>
              </w:rPr>
              <w:t>95%</w:t>
            </w:r>
            <w:r>
              <w:rPr>
                <w:rFonts w:hint="eastAsia" w:cs="Times New Roman"/>
                <w:color w:val="auto"/>
                <w:sz w:val="24"/>
              </w:rPr>
              <w:t>，粉尘经集气罩收集后进入袋式除尘器</w:t>
            </w:r>
            <w:r>
              <w:rPr>
                <w:rFonts w:hint="eastAsia"/>
                <w:bCs/>
                <w:color w:val="auto"/>
                <w:sz w:val="24"/>
              </w:rPr>
              <w:t>（除尘效率按</w:t>
            </w:r>
            <w:r>
              <w:rPr>
                <w:bCs/>
                <w:color w:val="auto"/>
                <w:sz w:val="24"/>
              </w:rPr>
              <w:t>9</w:t>
            </w:r>
            <w:r>
              <w:rPr>
                <w:rFonts w:hint="eastAsia"/>
                <w:bCs/>
                <w:color w:val="auto"/>
                <w:sz w:val="24"/>
              </w:rPr>
              <w:t>0</w:t>
            </w:r>
            <w:r>
              <w:rPr>
                <w:bCs/>
                <w:color w:val="auto"/>
                <w:sz w:val="24"/>
              </w:rPr>
              <w:t>%</w:t>
            </w:r>
            <w:r>
              <w:rPr>
                <w:rFonts w:hint="eastAsia"/>
                <w:bCs/>
                <w:color w:val="auto"/>
                <w:sz w:val="24"/>
              </w:rPr>
              <w:t>）中进行处理，</w:t>
            </w:r>
            <w:r>
              <w:rPr>
                <w:rFonts w:hint="eastAsia" w:hAnsi="宋体"/>
                <w:color w:val="auto"/>
                <w:sz w:val="24"/>
              </w:rPr>
              <w:t>处理后经管道由</w:t>
            </w:r>
            <w:r>
              <w:rPr>
                <w:rFonts w:hAnsi="宋体"/>
                <w:color w:val="auto"/>
                <w:sz w:val="24"/>
              </w:rPr>
              <w:t>15</w:t>
            </w:r>
            <w:r>
              <w:rPr>
                <w:rFonts w:hint="eastAsia" w:hAnsi="宋体"/>
                <w:color w:val="auto"/>
                <w:sz w:val="24"/>
              </w:rPr>
              <w:t>米排气筒排放</w:t>
            </w:r>
            <w:r>
              <w:rPr>
                <w:rFonts w:hint="eastAsia"/>
                <w:color w:val="auto"/>
                <w:sz w:val="24"/>
              </w:rPr>
              <w:t>。因此</w:t>
            </w:r>
            <w:r>
              <w:rPr>
                <w:rFonts w:hint="eastAsia" w:hAnsi="宋体"/>
                <w:color w:val="auto"/>
                <w:sz w:val="24"/>
              </w:rPr>
              <w:t>经袋式除尘器除尘后粉尘排放量为</w:t>
            </w:r>
            <w:r>
              <w:rPr>
                <w:color w:val="auto"/>
                <w:sz w:val="24"/>
              </w:rPr>
              <w:t>0.</w:t>
            </w:r>
            <w:r>
              <w:rPr>
                <w:rFonts w:hint="eastAsia"/>
                <w:color w:val="auto"/>
                <w:sz w:val="24"/>
                <w:lang w:val="en-US" w:eastAsia="zh-CN"/>
              </w:rPr>
              <w:t>0908</w:t>
            </w:r>
            <w:r>
              <w:rPr>
                <w:color w:val="auto"/>
                <w:sz w:val="24"/>
              </w:rPr>
              <w:t>t</w:t>
            </w:r>
            <w:r>
              <w:rPr>
                <w:rFonts w:hAnsi="宋体"/>
                <w:color w:val="auto"/>
                <w:sz w:val="24"/>
              </w:rPr>
              <w:t>/a</w:t>
            </w:r>
            <w:r>
              <w:rPr>
                <w:rFonts w:hint="eastAsia" w:hAnsi="宋体"/>
                <w:color w:val="auto"/>
                <w:sz w:val="24"/>
              </w:rPr>
              <w:t>，排放速率为</w:t>
            </w:r>
            <w:r>
              <w:rPr>
                <w:rFonts w:hint="eastAsia" w:hAnsi="宋体"/>
                <w:color w:val="auto"/>
                <w:sz w:val="24"/>
                <w:lang w:val="en-US" w:eastAsia="zh-CN"/>
              </w:rPr>
              <w:t>0.1056</w:t>
            </w:r>
            <w:r>
              <w:rPr>
                <w:color w:val="auto"/>
                <w:sz w:val="24"/>
              </w:rPr>
              <w:t>kg/h</w:t>
            </w:r>
            <w:r>
              <w:rPr>
                <w:rFonts w:hint="eastAsia"/>
                <w:color w:val="auto"/>
                <w:sz w:val="24"/>
              </w:rPr>
              <w:t>，</w:t>
            </w:r>
            <w:r>
              <w:rPr>
                <w:rFonts w:hint="eastAsia" w:hAnsi="宋体"/>
                <w:color w:val="auto"/>
                <w:sz w:val="24"/>
              </w:rPr>
              <w:t>排放浓度为</w:t>
            </w:r>
            <w:r>
              <w:rPr>
                <w:rFonts w:hint="eastAsia" w:hAnsi="宋体"/>
                <w:color w:val="auto"/>
                <w:sz w:val="24"/>
                <w:lang w:val="en-US" w:eastAsia="zh-CN"/>
              </w:rPr>
              <w:t>7.6</w:t>
            </w:r>
            <w:r>
              <w:rPr>
                <w:rFonts w:hAnsi="宋体"/>
                <w:color w:val="auto"/>
                <w:sz w:val="24"/>
              </w:rPr>
              <w:t>mg/</w:t>
            </w:r>
            <w:r>
              <w:rPr>
                <w:bCs/>
                <w:color w:val="auto"/>
                <w:sz w:val="24"/>
              </w:rPr>
              <w:t>m</w:t>
            </w:r>
            <w:r>
              <w:rPr>
                <w:bCs/>
                <w:color w:val="auto"/>
                <w:sz w:val="24"/>
                <w:vertAlign w:val="superscript"/>
              </w:rPr>
              <w:t>3</w:t>
            </w:r>
            <w:r>
              <w:rPr>
                <w:rFonts w:hint="eastAsia" w:hAnsi="宋体"/>
                <w:color w:val="auto"/>
                <w:sz w:val="24"/>
              </w:rPr>
              <w:t>，能够满足</w:t>
            </w:r>
            <w:r>
              <w:rPr>
                <w:rFonts w:hint="eastAsia"/>
                <w:color w:val="auto"/>
                <w:sz w:val="24"/>
              </w:rPr>
              <w:t>《大气污染物综合排放标准》（</w:t>
            </w:r>
            <w:r>
              <w:rPr>
                <w:color w:val="auto"/>
                <w:sz w:val="24"/>
              </w:rPr>
              <w:t>GB16297-1996</w:t>
            </w:r>
            <w:r>
              <w:rPr>
                <w:rFonts w:hint="eastAsia"/>
                <w:color w:val="auto"/>
                <w:sz w:val="24"/>
              </w:rPr>
              <w:t>）表</w:t>
            </w:r>
            <w:r>
              <w:rPr>
                <w:color w:val="auto"/>
                <w:sz w:val="24"/>
              </w:rPr>
              <w:t>2</w:t>
            </w:r>
            <w:r>
              <w:rPr>
                <w:rFonts w:hint="eastAsia"/>
                <w:color w:val="auto"/>
                <w:sz w:val="24"/>
              </w:rPr>
              <w:t>二级标准（颗粒物</w:t>
            </w:r>
            <w:r>
              <w:rPr>
                <w:rFonts w:hint="eastAsia"/>
                <w:bCs/>
                <w:color w:val="auto"/>
                <w:sz w:val="24"/>
              </w:rPr>
              <w:t>最高允许排放浓度</w:t>
            </w:r>
            <w:r>
              <w:rPr>
                <w:bCs/>
                <w:color w:val="auto"/>
                <w:sz w:val="24"/>
              </w:rPr>
              <w:t>120</w:t>
            </w:r>
            <w:r>
              <w:rPr>
                <w:rFonts w:hAnsi="宋体"/>
                <w:color w:val="auto"/>
                <w:sz w:val="24"/>
              </w:rPr>
              <w:t>mg/</w:t>
            </w:r>
            <w:r>
              <w:rPr>
                <w:bCs/>
                <w:color w:val="auto"/>
                <w:sz w:val="24"/>
              </w:rPr>
              <w:t>m</w:t>
            </w:r>
            <w:r>
              <w:rPr>
                <w:bCs/>
                <w:color w:val="auto"/>
                <w:sz w:val="24"/>
                <w:vertAlign w:val="superscript"/>
              </w:rPr>
              <w:t>3</w:t>
            </w:r>
            <w:r>
              <w:rPr>
                <w:rFonts w:hint="eastAsia" w:hAnsi="宋体"/>
                <w:color w:val="auto"/>
                <w:sz w:val="24"/>
              </w:rPr>
              <w:t>，</w:t>
            </w:r>
            <w:r>
              <w:rPr>
                <w:rFonts w:hint="eastAsia"/>
                <w:bCs/>
                <w:color w:val="auto"/>
                <w:sz w:val="24"/>
              </w:rPr>
              <w:t>最高允许排放速率</w:t>
            </w:r>
            <w:r>
              <w:rPr>
                <w:bCs/>
                <w:color w:val="auto"/>
                <w:sz w:val="24"/>
              </w:rPr>
              <w:t>3.5kg/h</w:t>
            </w:r>
            <w:r>
              <w:rPr>
                <w:rFonts w:hint="eastAsia"/>
                <w:color w:val="auto"/>
                <w:sz w:val="24"/>
              </w:rPr>
              <w:t>）。</w:t>
            </w:r>
          </w:p>
          <w:p>
            <w:pPr>
              <w:spacing w:line="520" w:lineRule="exact"/>
              <w:ind w:firstLine="480" w:firstLineChars="200"/>
              <w:rPr>
                <w:rFonts w:hint="eastAsia"/>
                <w:color w:val="auto"/>
                <w:sz w:val="24"/>
              </w:rPr>
            </w:pPr>
            <w:r>
              <w:rPr>
                <w:rFonts w:hint="eastAsia"/>
                <w:color w:val="auto"/>
                <w:sz w:val="24"/>
              </w:rPr>
              <w:t>未收集的粉尘产生量为0.0</w:t>
            </w:r>
            <w:r>
              <w:rPr>
                <w:rFonts w:hint="eastAsia"/>
                <w:color w:val="auto"/>
                <w:sz w:val="24"/>
                <w:lang w:val="en-US" w:eastAsia="zh-CN"/>
              </w:rPr>
              <w:t>478t</w:t>
            </w:r>
            <w:r>
              <w:rPr>
                <w:color w:val="auto"/>
                <w:sz w:val="24"/>
              </w:rPr>
              <w:t>/a</w:t>
            </w:r>
            <w:r>
              <w:rPr>
                <w:rFonts w:hint="eastAsia"/>
                <w:color w:val="auto"/>
                <w:sz w:val="24"/>
              </w:rPr>
              <w:t>（即</w:t>
            </w:r>
            <w:r>
              <w:rPr>
                <w:color w:val="auto"/>
                <w:sz w:val="24"/>
              </w:rPr>
              <w:t>0.</w:t>
            </w:r>
            <w:r>
              <w:rPr>
                <w:rFonts w:hint="eastAsia"/>
                <w:color w:val="auto"/>
                <w:sz w:val="24"/>
                <w:lang w:val="en-US" w:eastAsia="zh-CN"/>
              </w:rPr>
              <w:t>0556</w:t>
            </w:r>
            <w:r>
              <w:rPr>
                <w:color w:val="auto"/>
                <w:sz w:val="24"/>
              </w:rPr>
              <w:t>kg/h</w:t>
            </w:r>
            <w:r>
              <w:rPr>
                <w:rFonts w:hint="eastAsia"/>
                <w:color w:val="auto"/>
                <w:sz w:val="24"/>
              </w:rPr>
              <w:t>），以无组织形式外排</w:t>
            </w:r>
            <w:r>
              <w:rPr>
                <w:rFonts w:hint="eastAsia"/>
                <w:bCs/>
                <w:color w:val="auto"/>
                <w:sz w:val="24"/>
              </w:rPr>
              <w:t>。</w:t>
            </w:r>
          </w:p>
          <w:p>
            <w:pPr>
              <w:spacing w:line="520" w:lineRule="exact"/>
              <w:ind w:firstLine="482" w:firstLineChars="200"/>
              <w:rPr>
                <w:rFonts w:cs="Times New Roman"/>
                <w:b/>
                <w:color w:val="auto"/>
                <w:sz w:val="24"/>
              </w:rPr>
            </w:pPr>
            <w:r>
              <w:rPr>
                <w:rFonts w:hint="eastAsia" w:cs="Times New Roman"/>
                <w:b/>
                <w:color w:val="auto"/>
                <w:kern w:val="0"/>
                <w:sz w:val="24"/>
              </w:rPr>
              <w:t>大气预测结论：</w:t>
            </w:r>
          </w:p>
          <w:p>
            <w:pPr>
              <w:adjustRightInd w:val="0"/>
              <w:snapToGrid w:val="0"/>
              <w:spacing w:line="520" w:lineRule="exact"/>
              <w:ind w:firstLine="480" w:firstLineChars="200"/>
              <w:textAlignment w:val="baseline"/>
              <w:rPr>
                <w:rFonts w:cs="Times New Roman"/>
                <w:color w:val="auto"/>
                <w:sz w:val="24"/>
              </w:rPr>
            </w:pPr>
            <w:r>
              <w:rPr>
                <w:rFonts w:hint="eastAsia" w:cs="Times New Roman"/>
                <w:color w:val="auto"/>
                <w:sz w:val="24"/>
              </w:rPr>
              <w:t>本项目属于不达标区域。本项目外排的颗粒物量共</w:t>
            </w:r>
            <w:r>
              <w:rPr>
                <w:rFonts w:cs="Times New Roman"/>
                <w:color w:val="auto"/>
                <w:sz w:val="24"/>
              </w:rPr>
              <w:t>0.</w:t>
            </w:r>
            <w:r>
              <w:rPr>
                <w:rFonts w:hint="eastAsia" w:cs="Times New Roman"/>
                <w:color w:val="auto"/>
                <w:sz w:val="24"/>
                <w:lang w:val="en-US" w:eastAsia="zh-CN"/>
              </w:rPr>
              <w:t>1386</w:t>
            </w:r>
            <w:r>
              <w:rPr>
                <w:rFonts w:cs="Times New Roman"/>
                <w:color w:val="auto"/>
                <w:sz w:val="24"/>
              </w:rPr>
              <w:t>t/a</w:t>
            </w:r>
            <w:r>
              <w:rPr>
                <w:rFonts w:hint="eastAsia" w:cs="Times New Roman"/>
                <w:color w:val="auto"/>
                <w:sz w:val="24"/>
                <w:lang w:eastAsia="zh-CN"/>
              </w:rPr>
              <w:t>，</w:t>
            </w:r>
            <w:r>
              <w:rPr>
                <w:rFonts w:hint="eastAsia" w:cs="Times New Roman"/>
                <w:color w:val="auto"/>
                <w:sz w:val="24"/>
              </w:rPr>
              <w:t>根据项目运营期大气估算模式预测可知，项目</w:t>
            </w:r>
            <w:r>
              <w:rPr>
                <w:rFonts w:hint="eastAsia" w:cs="Times New Roman"/>
                <w:color w:val="auto"/>
                <w:kern w:val="0"/>
                <w:sz w:val="24"/>
              </w:rPr>
              <w:t>为二级评价。</w:t>
            </w:r>
            <w:r>
              <w:rPr>
                <w:rFonts w:hint="eastAsia" w:cs="Times New Roman"/>
                <w:bCs/>
                <w:color w:val="auto"/>
                <w:sz w:val="24"/>
              </w:rPr>
              <w:t>本项目建成后</w:t>
            </w:r>
            <w:r>
              <w:rPr>
                <w:rFonts w:hint="eastAsia" w:cs="Times New Roman"/>
                <w:color w:val="auto"/>
                <w:sz w:val="24"/>
              </w:rPr>
              <w:t>污染物颗粒物无组织浓度在各厂界贡献值能够满足《大气污染物综合排放标准》（</w:t>
            </w:r>
            <w:r>
              <w:rPr>
                <w:rFonts w:cs="Times New Roman"/>
                <w:color w:val="auto"/>
                <w:sz w:val="24"/>
              </w:rPr>
              <w:t>GB16297-1996</w:t>
            </w:r>
            <w:r>
              <w:rPr>
                <w:rFonts w:hint="eastAsia" w:cs="Times New Roman"/>
                <w:color w:val="auto"/>
                <w:sz w:val="24"/>
              </w:rPr>
              <w:t>）表</w:t>
            </w:r>
            <w:r>
              <w:rPr>
                <w:rFonts w:cs="Times New Roman"/>
                <w:color w:val="auto"/>
                <w:sz w:val="24"/>
              </w:rPr>
              <w:t>2</w:t>
            </w:r>
            <w:r>
              <w:rPr>
                <w:rFonts w:hint="eastAsia" w:cs="Times New Roman"/>
                <w:color w:val="auto"/>
                <w:sz w:val="24"/>
              </w:rPr>
              <w:t>无组织排放限值</w:t>
            </w:r>
            <w:r>
              <w:rPr>
                <w:rFonts w:hint="eastAsia"/>
                <w:color w:val="auto"/>
                <w:sz w:val="24"/>
              </w:rPr>
              <w:t>要求</w:t>
            </w:r>
            <w:r>
              <w:rPr>
                <w:rFonts w:hint="eastAsia" w:cs="Times New Roman"/>
                <w:color w:val="auto"/>
                <w:sz w:val="24"/>
              </w:rPr>
              <w:t>；敏感点能够满足《环境空气质量标准》（</w:t>
            </w:r>
            <w:r>
              <w:rPr>
                <w:rFonts w:cs="Times New Roman"/>
                <w:color w:val="auto"/>
                <w:sz w:val="24"/>
              </w:rPr>
              <w:t>GB3095-2012</w:t>
            </w:r>
            <w:r>
              <w:rPr>
                <w:rFonts w:hint="eastAsia" w:cs="Times New Roman"/>
                <w:color w:val="auto"/>
                <w:sz w:val="24"/>
              </w:rPr>
              <w:t>）中的</w:t>
            </w:r>
            <w:r>
              <w:rPr>
                <w:rFonts w:cs="Times New Roman"/>
                <w:color w:val="auto"/>
                <w:sz w:val="24"/>
              </w:rPr>
              <w:t>PM</w:t>
            </w:r>
            <w:r>
              <w:rPr>
                <w:rFonts w:cs="Times New Roman"/>
                <w:color w:val="auto"/>
                <w:sz w:val="24"/>
                <w:vertAlign w:val="subscript"/>
              </w:rPr>
              <w:t>10</w:t>
            </w:r>
            <w:r>
              <w:rPr>
                <w:rFonts w:hint="eastAsia" w:cs="Times New Roman"/>
                <w:color w:val="auto"/>
                <w:sz w:val="24"/>
              </w:rPr>
              <w:t>日平均二级标准（</w:t>
            </w:r>
            <w:r>
              <w:rPr>
                <w:rFonts w:cs="Times New Roman"/>
                <w:color w:val="auto"/>
                <w:sz w:val="24"/>
              </w:rPr>
              <w:t>150μg/m</w:t>
            </w:r>
            <w:r>
              <w:rPr>
                <w:rFonts w:cs="Times New Roman"/>
                <w:color w:val="auto"/>
                <w:sz w:val="24"/>
                <w:vertAlign w:val="superscript"/>
              </w:rPr>
              <w:t>3</w:t>
            </w:r>
            <w:r>
              <w:rPr>
                <w:rFonts w:hint="eastAsia" w:cs="Times New Roman"/>
                <w:color w:val="auto"/>
                <w:sz w:val="24"/>
              </w:rPr>
              <w:t>）。</w:t>
            </w:r>
          </w:p>
          <w:p>
            <w:pPr>
              <w:spacing w:line="520" w:lineRule="exact"/>
              <w:ind w:firstLine="458" w:firstLineChars="200"/>
              <w:rPr>
                <w:rFonts w:cs="Times New Roman"/>
                <w:color w:val="auto"/>
                <w:sz w:val="24"/>
              </w:rPr>
            </w:pPr>
            <w:r>
              <w:rPr>
                <w:rFonts w:hint="eastAsia" w:cs="Times New Roman"/>
                <w:b/>
                <w:color w:val="auto"/>
                <w:spacing w:val="-6"/>
                <w:sz w:val="24"/>
              </w:rPr>
              <w:t>监测计划：</w:t>
            </w:r>
            <w:r>
              <w:rPr>
                <w:rFonts w:hint="eastAsia" w:cs="Times New Roman"/>
                <w:color w:val="auto"/>
                <w:sz w:val="24"/>
              </w:rPr>
              <w:t>根据《环境影响评价技术导则</w:t>
            </w:r>
            <w:r>
              <w:rPr>
                <w:rFonts w:cs="Times New Roman"/>
                <w:color w:val="auto"/>
                <w:sz w:val="24"/>
              </w:rPr>
              <w:t xml:space="preserve">  </w:t>
            </w:r>
            <w:r>
              <w:rPr>
                <w:rFonts w:hint="eastAsia" w:cs="Times New Roman"/>
                <w:color w:val="auto"/>
                <w:sz w:val="24"/>
              </w:rPr>
              <w:t>大气环境》（</w:t>
            </w:r>
            <w:r>
              <w:rPr>
                <w:rFonts w:cs="Times New Roman"/>
                <w:color w:val="auto"/>
                <w:sz w:val="24"/>
              </w:rPr>
              <w:t>HJ2.2-2018</w:t>
            </w:r>
            <w:r>
              <w:rPr>
                <w:rFonts w:hint="eastAsia" w:cs="Times New Roman"/>
                <w:color w:val="auto"/>
                <w:sz w:val="24"/>
              </w:rPr>
              <w:t>）</w:t>
            </w:r>
            <w:r>
              <w:rPr>
                <w:rFonts w:cs="Times New Roman"/>
                <w:color w:val="auto"/>
                <w:sz w:val="24"/>
              </w:rPr>
              <w:t>9.1.2</w:t>
            </w:r>
            <w:r>
              <w:rPr>
                <w:rFonts w:hint="eastAsia" w:cs="Times New Roman"/>
                <w:color w:val="auto"/>
                <w:sz w:val="24"/>
              </w:rPr>
              <w:t>的规定，二级评价提出项目在生产运行阶段的污染源监测计划。监测计划主要为：</w:t>
            </w:r>
            <w:r>
              <w:rPr>
                <w:rFonts w:hint="eastAsia" w:ascii="宋体" w:hAnsi="宋体"/>
                <w:color w:val="auto"/>
                <w:sz w:val="24"/>
              </w:rPr>
              <w:t>①</w:t>
            </w:r>
            <w:r>
              <w:rPr>
                <w:rFonts w:hint="eastAsia" w:cs="Times New Roman"/>
                <w:color w:val="auto"/>
                <w:sz w:val="24"/>
              </w:rPr>
              <w:t>有组织废气监测指标：颗粒物排放浓度、排放速率、废气量，监测频次：</w:t>
            </w:r>
            <w:r>
              <w:rPr>
                <w:rFonts w:cs="Times New Roman"/>
                <w:color w:val="auto"/>
                <w:sz w:val="24"/>
              </w:rPr>
              <w:t>1</w:t>
            </w:r>
            <w:r>
              <w:rPr>
                <w:rFonts w:hint="eastAsia" w:cs="Times New Roman"/>
                <w:color w:val="auto"/>
                <w:sz w:val="24"/>
              </w:rPr>
              <w:t>次</w:t>
            </w:r>
            <w:r>
              <w:rPr>
                <w:rFonts w:cs="Times New Roman"/>
                <w:color w:val="auto"/>
                <w:sz w:val="24"/>
              </w:rPr>
              <w:t>/</w:t>
            </w:r>
            <w:r>
              <w:rPr>
                <w:rFonts w:hint="eastAsia" w:cs="Times New Roman"/>
                <w:color w:val="auto"/>
                <w:sz w:val="24"/>
              </w:rPr>
              <w:t>年</w:t>
            </w:r>
            <w:r>
              <w:rPr>
                <w:rFonts w:hint="eastAsia" w:ascii="宋体" w:hAnsi="宋体"/>
                <w:color w:val="auto"/>
                <w:sz w:val="24"/>
              </w:rPr>
              <w:t>②</w:t>
            </w:r>
            <w:r>
              <w:rPr>
                <w:rFonts w:hint="eastAsia" w:cs="Times New Roman"/>
                <w:color w:val="auto"/>
                <w:sz w:val="24"/>
              </w:rPr>
              <w:t>无组织废气监测指标：颗粒物浓度，监测频次：</w:t>
            </w:r>
            <w:r>
              <w:rPr>
                <w:rFonts w:cs="Times New Roman"/>
                <w:color w:val="auto"/>
                <w:sz w:val="24"/>
              </w:rPr>
              <w:t>1</w:t>
            </w:r>
            <w:r>
              <w:rPr>
                <w:rFonts w:hint="eastAsia" w:cs="Times New Roman"/>
                <w:color w:val="auto"/>
                <w:sz w:val="24"/>
              </w:rPr>
              <w:t>次</w:t>
            </w:r>
            <w:r>
              <w:rPr>
                <w:rFonts w:cs="Times New Roman"/>
                <w:color w:val="auto"/>
                <w:sz w:val="24"/>
              </w:rPr>
              <w:t>/</w:t>
            </w:r>
            <w:r>
              <w:rPr>
                <w:rFonts w:hint="eastAsia" w:cs="Times New Roman"/>
                <w:color w:val="auto"/>
                <w:sz w:val="24"/>
              </w:rPr>
              <w:t>年。</w:t>
            </w:r>
          </w:p>
          <w:p>
            <w:pPr>
              <w:spacing w:line="520" w:lineRule="exact"/>
              <w:ind w:firstLine="480" w:firstLineChars="200"/>
              <w:textAlignment w:val="baseline"/>
              <w:rPr>
                <w:b/>
                <w:color w:val="auto"/>
                <w:sz w:val="24"/>
              </w:rPr>
            </w:pPr>
            <w:r>
              <w:rPr>
                <w:rFonts w:hint="eastAsia" w:hAnsi="宋体"/>
                <w:color w:val="auto"/>
                <w:sz w:val="24"/>
              </w:rPr>
              <w:t>（2）水环境影响分析结论</w:t>
            </w:r>
          </w:p>
          <w:p>
            <w:pPr>
              <w:adjustRightInd w:val="0"/>
              <w:snapToGrid w:val="0"/>
              <w:spacing w:line="520" w:lineRule="exact"/>
              <w:ind w:firstLine="480" w:firstLineChars="200"/>
              <w:textAlignment w:val="baseline"/>
              <w:rPr>
                <w:color w:val="auto"/>
                <w:sz w:val="24"/>
              </w:rPr>
            </w:pPr>
            <w:r>
              <w:rPr>
                <w:rFonts w:hint="eastAsia"/>
                <w:color w:val="auto"/>
                <w:sz w:val="24"/>
              </w:rPr>
              <w:t>本项目无生产废水产生；项目废水主要为职工生活产生的生活污水</w:t>
            </w:r>
            <w:r>
              <w:rPr>
                <w:rFonts w:hint="eastAsia"/>
                <w:color w:val="auto"/>
                <w:sz w:val="24"/>
                <w:szCs w:val="21"/>
              </w:rPr>
              <w:t>。</w:t>
            </w:r>
            <w:r>
              <w:rPr>
                <w:rFonts w:hint="eastAsia"/>
                <w:color w:val="auto"/>
                <w:sz w:val="24"/>
              </w:rPr>
              <w:t>职工生活污水产生量约为</w:t>
            </w:r>
            <w:r>
              <w:rPr>
                <w:rFonts w:hint="eastAsia"/>
                <w:color w:val="auto"/>
                <w:sz w:val="24"/>
                <w:lang w:val="en-US" w:eastAsia="zh-CN"/>
              </w:rPr>
              <w:t>538</w:t>
            </w:r>
            <w:r>
              <w:rPr>
                <w:rFonts w:hint="eastAsia"/>
                <w:color w:val="auto"/>
                <w:sz w:val="24"/>
              </w:rPr>
              <w:t>m</w:t>
            </w:r>
            <w:r>
              <w:rPr>
                <w:rFonts w:hint="eastAsia"/>
                <w:color w:val="auto"/>
                <w:sz w:val="24"/>
                <w:vertAlign w:val="superscript"/>
              </w:rPr>
              <w:t>3</w:t>
            </w:r>
            <w:r>
              <w:rPr>
                <w:rFonts w:hint="eastAsia"/>
                <w:color w:val="auto"/>
                <w:sz w:val="24"/>
              </w:rPr>
              <w:t>/a。生活污水经园区化粪池处理后，通过污水管网进入小店污水处理厂二期工程处理，</w:t>
            </w:r>
            <w:r>
              <w:rPr>
                <w:rFonts w:hint="eastAsia" w:cs="Times New Roman"/>
                <w:color w:val="auto"/>
                <w:spacing w:val="-6"/>
                <w:sz w:val="24"/>
              </w:rPr>
              <w:t>能够满足小店污水处理厂</w:t>
            </w:r>
            <w:r>
              <w:rPr>
                <w:rFonts w:hint="eastAsia"/>
                <w:color w:val="auto"/>
                <w:sz w:val="24"/>
              </w:rPr>
              <w:t>二期工程</w:t>
            </w:r>
            <w:r>
              <w:rPr>
                <w:rFonts w:hint="eastAsia" w:cs="Times New Roman"/>
                <w:color w:val="auto"/>
                <w:spacing w:val="-6"/>
                <w:sz w:val="24"/>
              </w:rPr>
              <w:t>进水要求</w:t>
            </w:r>
            <w:r>
              <w:rPr>
                <w:rFonts w:cs="Times New Roman"/>
                <w:color w:val="auto"/>
                <w:sz w:val="24"/>
              </w:rPr>
              <w:t>。</w:t>
            </w:r>
          </w:p>
          <w:p>
            <w:pPr>
              <w:spacing w:line="520" w:lineRule="exact"/>
              <w:ind w:firstLine="480" w:firstLineChars="200"/>
              <w:rPr>
                <w:b/>
                <w:color w:val="auto"/>
                <w:sz w:val="24"/>
              </w:rPr>
            </w:pPr>
            <w:r>
              <w:rPr>
                <w:color w:val="auto"/>
                <w:sz w:val="24"/>
              </w:rPr>
              <w:t>（3）</w:t>
            </w:r>
            <w:r>
              <w:rPr>
                <w:rFonts w:hint="eastAsia"/>
                <w:color w:val="auto"/>
                <w:sz w:val="24"/>
              </w:rPr>
              <w:t>声环境影响分析结论</w:t>
            </w:r>
          </w:p>
          <w:p>
            <w:pPr>
              <w:adjustRightInd w:val="0"/>
              <w:snapToGrid w:val="0"/>
              <w:spacing w:line="500" w:lineRule="exact"/>
              <w:ind w:firstLine="480" w:firstLineChars="200"/>
              <w:rPr>
                <w:rFonts w:cs="Times New Roman"/>
                <w:color w:val="auto"/>
                <w:sz w:val="24"/>
              </w:rPr>
            </w:pPr>
            <w:r>
              <w:rPr>
                <w:rFonts w:hint="eastAsia" w:cs="Times New Roman"/>
                <w:color w:val="auto"/>
                <w:sz w:val="24"/>
              </w:rPr>
              <w:t>项目高噪声设备为</w:t>
            </w:r>
            <w:r>
              <w:rPr>
                <w:rFonts w:hint="eastAsia" w:cs="Times New Roman"/>
                <w:color w:val="auto"/>
                <w:sz w:val="24"/>
                <w:lang w:eastAsia="zh-CN"/>
              </w:rPr>
              <w:t>激光切割机、冲床</w:t>
            </w:r>
            <w:r>
              <w:rPr>
                <w:rFonts w:hint="eastAsia" w:cs="Times New Roman"/>
                <w:color w:val="auto"/>
                <w:sz w:val="24"/>
              </w:rPr>
              <w:t>等，噪声级在</w:t>
            </w:r>
            <w:r>
              <w:rPr>
                <w:rFonts w:cs="Times New Roman"/>
                <w:color w:val="auto"/>
                <w:sz w:val="24"/>
              </w:rPr>
              <w:t>70~90dB(A)</w:t>
            </w:r>
            <w:r>
              <w:rPr>
                <w:rFonts w:hint="eastAsia" w:cs="Times New Roman"/>
                <w:color w:val="auto"/>
                <w:sz w:val="24"/>
              </w:rPr>
              <w:t>之间，经采取一系列措施后，</w:t>
            </w:r>
            <w:r>
              <w:rPr>
                <w:rFonts w:hint="eastAsia" w:cs="Times New Roman"/>
                <w:color w:val="auto"/>
                <w:sz w:val="24"/>
                <w:lang w:val="zh-CN"/>
              </w:rPr>
              <w:t>厂界噪声可满足《工业企业厂界环境噪声排放标准》（</w:t>
            </w:r>
            <w:r>
              <w:rPr>
                <w:rFonts w:cs="Times New Roman"/>
                <w:color w:val="auto"/>
                <w:sz w:val="24"/>
              </w:rPr>
              <w:t>GB12348-2008</w:t>
            </w:r>
            <w:r>
              <w:rPr>
                <w:rFonts w:hint="eastAsia" w:cs="Times New Roman"/>
                <w:color w:val="auto"/>
                <w:sz w:val="24"/>
                <w:lang w:val="zh-CN"/>
              </w:rPr>
              <w:t>）中的</w:t>
            </w:r>
            <w:r>
              <w:rPr>
                <w:rFonts w:cs="Times New Roman"/>
                <w:color w:val="auto"/>
                <w:sz w:val="24"/>
                <w:lang w:val="zh-CN"/>
              </w:rPr>
              <w:t>3</w:t>
            </w:r>
            <w:r>
              <w:rPr>
                <w:rFonts w:hint="eastAsia" w:cs="Times New Roman"/>
                <w:color w:val="auto"/>
                <w:sz w:val="24"/>
                <w:lang w:val="zh-CN"/>
              </w:rPr>
              <w:t>类标准的要求。</w:t>
            </w:r>
            <w:r>
              <w:rPr>
                <w:rFonts w:hint="eastAsia" w:cs="Times New Roman"/>
                <w:color w:val="auto"/>
                <w:sz w:val="24"/>
              </w:rPr>
              <w:t>环评建议加强高噪声设备减震以及日常</w:t>
            </w:r>
            <w:r>
              <w:rPr>
                <w:rFonts w:hint="eastAsia" w:cs="Times New Roman"/>
                <w:color w:val="auto"/>
                <w:sz w:val="24"/>
                <w:lang w:val="zh-CN"/>
              </w:rPr>
              <w:t>维护</w:t>
            </w:r>
            <w:r>
              <w:rPr>
                <w:rFonts w:hint="eastAsia" w:cs="Times New Roman"/>
                <w:color w:val="auto"/>
                <w:sz w:val="24"/>
              </w:rPr>
              <w:t>等措施</w:t>
            </w:r>
            <w:r>
              <w:rPr>
                <w:rFonts w:hint="eastAsia" w:cs="Times New Roman"/>
                <w:color w:val="auto"/>
                <w:sz w:val="24"/>
                <w:lang w:val="zh-CN"/>
              </w:rPr>
              <w:t>，使之处于良好的运转状态</w:t>
            </w:r>
            <w:r>
              <w:rPr>
                <w:rFonts w:hint="eastAsia" w:cs="Times New Roman"/>
                <w:color w:val="auto"/>
                <w:sz w:val="24"/>
              </w:rPr>
              <w:t>，</w:t>
            </w:r>
            <w:r>
              <w:rPr>
                <w:rFonts w:hint="eastAsia" w:cs="Times New Roman"/>
                <w:color w:val="auto"/>
                <w:sz w:val="24"/>
                <w:lang w:eastAsia="zh-CN"/>
              </w:rPr>
              <w:t>项目</w:t>
            </w:r>
            <w:r>
              <w:rPr>
                <w:rFonts w:hint="eastAsia" w:cs="Times New Roman"/>
                <w:color w:val="auto"/>
                <w:sz w:val="24"/>
                <w:lang w:val="en-US" w:eastAsia="zh-CN"/>
              </w:rPr>
              <w:t>200m范围内无</w:t>
            </w:r>
            <w:r>
              <w:rPr>
                <w:rFonts w:hint="eastAsia" w:cs="Times New Roman"/>
                <w:color w:val="auto"/>
                <w:sz w:val="24"/>
              </w:rPr>
              <w:t>敏感点，因此本项目生产对周围的声环境影响不大。</w:t>
            </w:r>
          </w:p>
          <w:p>
            <w:pPr>
              <w:spacing w:line="520" w:lineRule="exact"/>
              <w:ind w:firstLine="480" w:firstLineChars="200"/>
              <w:textAlignment w:val="baseline"/>
              <w:rPr>
                <w:b/>
                <w:color w:val="auto"/>
                <w:sz w:val="24"/>
              </w:rPr>
            </w:pPr>
            <w:r>
              <w:rPr>
                <w:color w:val="auto"/>
                <w:sz w:val="24"/>
              </w:rPr>
              <w:t>（4）固废</w:t>
            </w:r>
            <w:r>
              <w:rPr>
                <w:rFonts w:hint="eastAsia"/>
                <w:color w:val="auto"/>
                <w:sz w:val="24"/>
              </w:rPr>
              <w:t>影响分析结论</w:t>
            </w:r>
          </w:p>
          <w:p>
            <w:pPr>
              <w:spacing w:line="520" w:lineRule="exact"/>
              <w:ind w:firstLine="480" w:firstLineChars="200"/>
              <w:rPr>
                <w:rFonts w:hint="eastAsia" w:cs="Times New Roman"/>
                <w:color w:val="auto"/>
                <w:sz w:val="24"/>
                <w:szCs w:val="20"/>
                <w:lang w:eastAsia="zh-CN"/>
              </w:rPr>
            </w:pPr>
            <w:r>
              <w:rPr>
                <w:rFonts w:hint="eastAsia" w:hAnsiTheme="minorEastAsia" w:eastAsiaTheme="minorEastAsia"/>
                <w:color w:val="auto"/>
                <w:sz w:val="24"/>
                <w:lang w:eastAsia="zh-CN"/>
              </w:rPr>
              <w:t>本项目</w:t>
            </w:r>
            <w:r>
              <w:rPr>
                <w:rFonts w:hint="eastAsia" w:hAnsiTheme="minorEastAsia" w:eastAsiaTheme="minorEastAsia"/>
                <w:color w:val="auto"/>
                <w:sz w:val="24"/>
              </w:rPr>
              <w:t>产生的固体废物主要为</w:t>
            </w:r>
            <w:r>
              <w:rPr>
                <w:rFonts w:hint="eastAsia" w:hAnsiTheme="minorEastAsia" w:eastAsiaTheme="minorEastAsia"/>
                <w:color w:val="auto"/>
                <w:sz w:val="24"/>
                <w:lang w:eastAsia="zh-CN"/>
              </w:rPr>
              <w:t>下料、机加工过程产生的边脚料，焊接过程产生的废焊材以及废气处理过程收集的粉尘。边角料、废焊材、收集粉尘均属于一般固废。</w:t>
            </w:r>
            <w:r>
              <w:rPr>
                <w:rFonts w:hint="eastAsia" w:cs="Times New Roman"/>
                <w:color w:val="auto"/>
                <w:sz w:val="24"/>
                <w:szCs w:val="20"/>
                <w:lang w:eastAsia="zh-CN"/>
              </w:rPr>
              <w:t>本项目生产过程中不产生切削液、废液压油。</w:t>
            </w:r>
          </w:p>
          <w:p>
            <w:pPr>
              <w:spacing w:line="520" w:lineRule="exact"/>
              <w:ind w:firstLine="480" w:firstLineChars="200"/>
              <w:rPr>
                <w:rFonts w:hAnsiTheme="minorEastAsia" w:eastAsiaTheme="minorEastAsia"/>
                <w:color w:val="auto"/>
                <w:sz w:val="24"/>
                <w:highlight w:val="yellow"/>
              </w:rPr>
            </w:pPr>
            <w:r>
              <w:rPr>
                <w:rFonts w:hint="eastAsia" w:cs="Times New Roman"/>
                <w:color w:val="auto"/>
                <w:sz w:val="24"/>
                <w:szCs w:val="20"/>
              </w:rPr>
              <w:t>本项目在</w:t>
            </w:r>
            <w:r>
              <w:rPr>
                <w:rFonts w:hint="eastAsia" w:hAnsiTheme="minorEastAsia" w:eastAsiaTheme="minorEastAsia"/>
                <w:color w:val="auto"/>
                <w:sz w:val="24"/>
                <w:lang w:eastAsia="zh-CN"/>
              </w:rPr>
              <w:t>下料、机加工过程产生的边脚料量</w:t>
            </w:r>
            <w:r>
              <w:rPr>
                <w:rFonts w:hint="eastAsia" w:cs="Times New Roman"/>
                <w:color w:val="auto"/>
                <w:sz w:val="24"/>
                <w:szCs w:val="20"/>
              </w:rPr>
              <w:t>约为</w:t>
            </w:r>
            <w:r>
              <w:rPr>
                <w:rFonts w:hint="eastAsia" w:cs="Times New Roman"/>
                <w:color w:val="auto"/>
                <w:sz w:val="24"/>
                <w:szCs w:val="20"/>
                <w:lang w:val="en-US" w:eastAsia="zh-CN"/>
              </w:rPr>
              <w:t>7</w:t>
            </w:r>
            <w:r>
              <w:rPr>
                <w:rFonts w:cs="Times New Roman"/>
                <w:color w:val="auto"/>
                <w:sz w:val="24"/>
                <w:szCs w:val="20"/>
              </w:rPr>
              <w:t>t/a</w:t>
            </w:r>
            <w:r>
              <w:rPr>
                <w:rFonts w:hint="eastAsia" w:cs="Times New Roman"/>
                <w:color w:val="auto"/>
                <w:sz w:val="24"/>
                <w:szCs w:val="20"/>
                <w:lang w:eastAsia="zh-CN"/>
              </w:rPr>
              <w:t>，</w:t>
            </w:r>
            <w:r>
              <w:rPr>
                <w:rFonts w:hAnsi="宋体"/>
                <w:color w:val="auto"/>
                <w:sz w:val="24"/>
              </w:rPr>
              <w:t>集中收集后</w:t>
            </w:r>
            <w:r>
              <w:rPr>
                <w:rFonts w:hint="eastAsia" w:hAnsi="宋体"/>
                <w:color w:val="auto"/>
                <w:sz w:val="24"/>
              </w:rPr>
              <w:t>经一般固废暂存间暂存后</w:t>
            </w:r>
            <w:r>
              <w:rPr>
                <w:rFonts w:hAnsi="宋体"/>
                <w:color w:val="auto"/>
                <w:sz w:val="24"/>
              </w:rPr>
              <w:t>定期出售</w:t>
            </w:r>
            <w:r>
              <w:rPr>
                <w:rFonts w:hint="eastAsia" w:hAnsi="宋体"/>
                <w:color w:val="auto"/>
                <w:sz w:val="24"/>
                <w:lang w:eastAsia="zh-CN"/>
              </w:rPr>
              <w:t>；</w:t>
            </w:r>
            <w:r>
              <w:rPr>
                <w:rFonts w:hint="eastAsia" w:cs="Times New Roman"/>
                <w:color w:val="auto"/>
                <w:sz w:val="24"/>
                <w:szCs w:val="20"/>
                <w:lang w:eastAsia="zh-CN"/>
              </w:rPr>
              <w:t>焊接过程产生的废焊材量约为</w:t>
            </w:r>
            <w:r>
              <w:rPr>
                <w:rFonts w:hint="eastAsia" w:cs="Times New Roman"/>
                <w:color w:val="auto"/>
                <w:sz w:val="24"/>
                <w:szCs w:val="20"/>
                <w:lang w:val="en-US" w:eastAsia="zh-CN"/>
              </w:rPr>
              <w:t>0.14</w:t>
            </w:r>
            <w:r>
              <w:rPr>
                <w:rFonts w:cs="Times New Roman"/>
                <w:color w:val="auto"/>
                <w:sz w:val="24"/>
                <w:szCs w:val="20"/>
              </w:rPr>
              <w:t>t/a</w:t>
            </w:r>
            <w:r>
              <w:rPr>
                <w:rFonts w:hint="eastAsia" w:cs="Times New Roman"/>
                <w:color w:val="auto"/>
                <w:sz w:val="24"/>
                <w:szCs w:val="20"/>
                <w:lang w:eastAsia="zh-CN"/>
              </w:rPr>
              <w:t>，</w:t>
            </w:r>
            <w:r>
              <w:rPr>
                <w:rFonts w:hAnsi="宋体"/>
                <w:color w:val="auto"/>
                <w:sz w:val="24"/>
              </w:rPr>
              <w:t>集中收集后</w:t>
            </w:r>
            <w:r>
              <w:rPr>
                <w:rFonts w:hint="eastAsia" w:hAnsi="宋体"/>
                <w:color w:val="auto"/>
                <w:sz w:val="24"/>
              </w:rPr>
              <w:t>经一般固废暂存间暂存后</w:t>
            </w:r>
            <w:r>
              <w:rPr>
                <w:rFonts w:hAnsi="宋体"/>
                <w:color w:val="auto"/>
                <w:sz w:val="24"/>
              </w:rPr>
              <w:t>定期出售</w:t>
            </w:r>
            <w:r>
              <w:rPr>
                <w:rFonts w:hint="eastAsia" w:cs="Times New Roman"/>
                <w:color w:val="auto"/>
                <w:sz w:val="24"/>
                <w:szCs w:val="20"/>
                <w:lang w:eastAsia="zh-CN"/>
              </w:rPr>
              <w:t>；废气处理</w:t>
            </w:r>
            <w:r>
              <w:rPr>
                <w:rFonts w:hint="eastAsia" w:cs="Times New Roman"/>
                <w:bCs/>
                <w:color w:val="auto"/>
                <w:sz w:val="24"/>
              </w:rPr>
              <w:t>过程收集的粉尘</w:t>
            </w:r>
            <w:r>
              <w:rPr>
                <w:rFonts w:hint="eastAsia" w:cs="Times New Roman"/>
                <w:color w:val="auto"/>
                <w:sz w:val="24"/>
              </w:rPr>
              <w:t>量约为0.</w:t>
            </w:r>
            <w:r>
              <w:rPr>
                <w:rFonts w:hint="eastAsia" w:cs="Times New Roman"/>
                <w:color w:val="auto"/>
                <w:sz w:val="24"/>
                <w:lang w:val="en-US" w:eastAsia="zh-CN"/>
              </w:rPr>
              <w:t>8174</w:t>
            </w:r>
            <w:r>
              <w:rPr>
                <w:rFonts w:cs="Times New Roman"/>
                <w:color w:val="auto"/>
                <w:sz w:val="24"/>
              </w:rPr>
              <w:t>t/a</w:t>
            </w:r>
            <w:r>
              <w:rPr>
                <w:rFonts w:hint="eastAsia" w:cs="Times New Roman"/>
                <w:color w:val="auto"/>
                <w:sz w:val="24"/>
                <w:lang w:eastAsia="zh-CN"/>
              </w:rPr>
              <w:t>，</w:t>
            </w:r>
            <w:r>
              <w:rPr>
                <w:rFonts w:hint="eastAsia" w:cs="Times New Roman"/>
                <w:color w:val="auto"/>
                <w:sz w:val="24"/>
              </w:rPr>
              <w:t>经</w:t>
            </w:r>
            <w:r>
              <w:rPr>
                <w:rFonts w:hint="eastAsia" w:cs="Times New Roman"/>
                <w:color w:val="auto"/>
                <w:sz w:val="24"/>
                <w:lang w:eastAsia="zh-CN"/>
              </w:rPr>
              <w:t>集中</w:t>
            </w:r>
            <w:r>
              <w:rPr>
                <w:rFonts w:hint="eastAsia" w:cs="Times New Roman"/>
                <w:color w:val="auto"/>
                <w:sz w:val="24"/>
              </w:rPr>
              <w:t>收集</w:t>
            </w:r>
            <w:r>
              <w:rPr>
                <w:rFonts w:hAnsi="宋体"/>
                <w:color w:val="auto"/>
                <w:sz w:val="24"/>
              </w:rPr>
              <w:t>定期出售</w:t>
            </w:r>
            <w:r>
              <w:rPr>
                <w:rFonts w:hint="eastAsia" w:hAnsi="宋体"/>
                <w:color w:val="auto"/>
                <w:sz w:val="24"/>
              </w:rPr>
              <w:t>。</w:t>
            </w:r>
          </w:p>
          <w:p>
            <w:pPr>
              <w:spacing w:line="520" w:lineRule="exact"/>
              <w:ind w:firstLine="480" w:firstLineChars="200"/>
              <w:rPr>
                <w:rFonts w:hAnsi="宋体"/>
                <w:color w:val="auto"/>
                <w:sz w:val="24"/>
              </w:rPr>
            </w:pPr>
            <w:r>
              <w:rPr>
                <w:rFonts w:hint="eastAsia" w:hAnsi="宋体"/>
                <w:color w:val="auto"/>
                <w:sz w:val="24"/>
              </w:rPr>
              <w:t>（</w:t>
            </w:r>
            <w:r>
              <w:rPr>
                <w:rFonts w:hAnsi="宋体"/>
                <w:color w:val="auto"/>
                <w:sz w:val="24"/>
              </w:rPr>
              <w:t>5</w:t>
            </w:r>
            <w:r>
              <w:rPr>
                <w:rFonts w:hint="eastAsia" w:hAnsi="宋体"/>
                <w:color w:val="auto"/>
                <w:sz w:val="24"/>
              </w:rPr>
              <w:t>）土壤环境影响分析结论</w:t>
            </w:r>
          </w:p>
          <w:p>
            <w:pPr>
              <w:spacing w:line="520" w:lineRule="exact"/>
              <w:ind w:firstLine="480" w:firstLineChars="200"/>
              <w:rPr>
                <w:rFonts w:cs="Times New Roman"/>
                <w:color w:val="auto"/>
                <w:sz w:val="24"/>
              </w:rPr>
            </w:pPr>
            <w:r>
              <w:rPr>
                <w:rFonts w:hint="eastAsia" w:cs="Times New Roman"/>
                <w:color w:val="auto"/>
                <w:sz w:val="24"/>
              </w:rPr>
              <w:t>根据《环境影响评价技术导则</w:t>
            </w:r>
            <w:r>
              <w:rPr>
                <w:rFonts w:cs="Times New Roman"/>
                <w:color w:val="auto"/>
                <w:sz w:val="24"/>
              </w:rPr>
              <w:t xml:space="preserve"> </w:t>
            </w:r>
            <w:r>
              <w:rPr>
                <w:rFonts w:hint="eastAsia" w:cs="Times New Roman"/>
                <w:color w:val="auto"/>
                <w:sz w:val="24"/>
              </w:rPr>
              <w:t>土壤环境（试行）》（</w:t>
            </w:r>
            <w:r>
              <w:rPr>
                <w:rFonts w:cs="Times New Roman"/>
                <w:color w:val="auto"/>
                <w:sz w:val="24"/>
              </w:rPr>
              <w:t>HJ964-2018</w:t>
            </w:r>
            <w:r>
              <w:rPr>
                <w:rFonts w:hint="eastAsia" w:cs="Times New Roman"/>
                <w:color w:val="auto"/>
                <w:sz w:val="24"/>
              </w:rPr>
              <w:t>）表</w:t>
            </w:r>
            <w:r>
              <w:rPr>
                <w:rFonts w:cs="Times New Roman"/>
                <w:color w:val="auto"/>
                <w:sz w:val="24"/>
              </w:rPr>
              <w:t>A.1</w:t>
            </w:r>
            <w:r>
              <w:rPr>
                <w:rFonts w:hint="eastAsia" w:cs="Times New Roman"/>
                <w:color w:val="auto"/>
                <w:sz w:val="24"/>
              </w:rPr>
              <w:t>土壤环境影响评价项目类别可知，本项目属于</w:t>
            </w:r>
            <w:r>
              <w:rPr>
                <w:rFonts w:cs="Times New Roman"/>
                <w:color w:val="auto"/>
                <w:sz w:val="24"/>
              </w:rPr>
              <w:t>III</w:t>
            </w:r>
            <w:r>
              <w:rPr>
                <w:rFonts w:hint="eastAsia" w:cs="Times New Roman"/>
                <w:color w:val="auto"/>
                <w:sz w:val="24"/>
              </w:rPr>
              <w:t>类项目。本项目属于小型规模；所在地周边的土壤环境敏感程度为不敏感。</w:t>
            </w:r>
          </w:p>
          <w:p>
            <w:pPr>
              <w:spacing w:line="520" w:lineRule="exact"/>
              <w:ind w:firstLine="480" w:firstLineChars="200"/>
              <w:rPr>
                <w:rFonts w:cs="Times New Roman"/>
                <w:b/>
                <w:color w:val="auto"/>
                <w:sz w:val="24"/>
              </w:rPr>
            </w:pPr>
            <w:r>
              <w:rPr>
                <w:rFonts w:hint="eastAsia" w:cs="Times New Roman"/>
                <w:color w:val="auto"/>
                <w:sz w:val="24"/>
              </w:rPr>
              <w:t>根据《环境影响评价技术导则</w:t>
            </w:r>
            <w:r>
              <w:rPr>
                <w:rFonts w:cs="Times New Roman"/>
                <w:color w:val="auto"/>
                <w:sz w:val="24"/>
              </w:rPr>
              <w:t xml:space="preserve"> </w:t>
            </w:r>
            <w:r>
              <w:rPr>
                <w:rFonts w:hint="eastAsia" w:cs="Times New Roman"/>
                <w:color w:val="auto"/>
                <w:sz w:val="24"/>
              </w:rPr>
              <w:t>土壤环境（试行）》（</w:t>
            </w:r>
            <w:r>
              <w:rPr>
                <w:rFonts w:cs="Times New Roman"/>
                <w:color w:val="auto"/>
                <w:sz w:val="24"/>
              </w:rPr>
              <w:t>HJ964-2018</w:t>
            </w:r>
            <w:r>
              <w:rPr>
                <w:rFonts w:hint="eastAsia" w:cs="Times New Roman"/>
                <w:color w:val="auto"/>
                <w:sz w:val="24"/>
              </w:rPr>
              <w:t>）表</w:t>
            </w:r>
            <w:r>
              <w:rPr>
                <w:rFonts w:cs="Times New Roman"/>
                <w:color w:val="auto"/>
                <w:sz w:val="24"/>
              </w:rPr>
              <w:t>4</w:t>
            </w:r>
            <w:r>
              <w:rPr>
                <w:rFonts w:hint="eastAsia" w:cs="Times New Roman"/>
                <w:color w:val="auto"/>
                <w:sz w:val="24"/>
              </w:rPr>
              <w:t>污染影响型评价工作等级划分表可知，本项目可不开展土壤环境影响评价，故本项目不再对土壤环境进行影响评价。</w:t>
            </w:r>
          </w:p>
          <w:p>
            <w:pPr>
              <w:spacing w:line="520" w:lineRule="exact"/>
              <w:ind w:firstLine="482" w:firstLineChars="200"/>
              <w:rPr>
                <w:b/>
                <w:color w:val="auto"/>
                <w:sz w:val="24"/>
              </w:rPr>
            </w:pPr>
            <w:r>
              <w:rPr>
                <w:rFonts w:hint="eastAsia"/>
                <w:b/>
                <w:color w:val="auto"/>
                <w:sz w:val="24"/>
              </w:rPr>
              <w:t>4</w:t>
            </w:r>
            <w:r>
              <w:rPr>
                <w:b/>
                <w:color w:val="auto"/>
                <w:sz w:val="24"/>
              </w:rPr>
              <w:t>、</w:t>
            </w:r>
            <w:r>
              <w:rPr>
                <w:rFonts w:hint="eastAsia"/>
                <w:b/>
                <w:color w:val="auto"/>
                <w:sz w:val="24"/>
              </w:rPr>
              <w:t>总量控制</w:t>
            </w:r>
            <w:r>
              <w:rPr>
                <w:rFonts w:hint="eastAsia" w:ascii="宋体" w:hAnsi="宋体"/>
                <w:b/>
                <w:bCs/>
                <w:color w:val="auto"/>
                <w:kern w:val="0"/>
                <w:sz w:val="24"/>
              </w:rPr>
              <w:t>指标</w:t>
            </w:r>
          </w:p>
          <w:p>
            <w:pPr>
              <w:spacing w:line="520" w:lineRule="exact"/>
              <w:ind w:firstLine="480" w:firstLineChars="200"/>
              <w:jc w:val="both"/>
              <w:rPr>
                <w:rFonts w:hint="eastAsia"/>
                <w:color w:val="000000" w:themeColor="text1"/>
                <w:sz w:val="24"/>
                <w:u w:val="single"/>
                <w:lang w:eastAsia="zh-CN"/>
                <w14:textFill>
                  <w14:solidFill>
                    <w14:schemeClr w14:val="tx1"/>
                  </w14:solidFill>
                </w14:textFill>
              </w:rPr>
            </w:pPr>
            <w:r>
              <w:rPr>
                <w:color w:val="auto"/>
                <w:sz w:val="24"/>
                <w:u w:val="none"/>
              </w:rPr>
              <w:t>本项目总量控制指标为</w:t>
            </w:r>
            <w:r>
              <w:rPr>
                <w:rFonts w:hint="eastAsia"/>
                <w:color w:val="auto"/>
                <w:sz w:val="24"/>
                <w:u w:val="none"/>
              </w:rPr>
              <w:t>COD0.0</w:t>
            </w:r>
            <w:r>
              <w:rPr>
                <w:rFonts w:hint="eastAsia"/>
                <w:color w:val="auto"/>
                <w:sz w:val="24"/>
                <w:u w:val="none"/>
                <w:lang w:val="en-US" w:eastAsia="zh-CN"/>
              </w:rPr>
              <w:t>215</w:t>
            </w:r>
            <w:r>
              <w:rPr>
                <w:rFonts w:hint="eastAsia"/>
                <w:color w:val="auto"/>
                <w:sz w:val="24"/>
                <w:u w:val="none"/>
              </w:rPr>
              <w:t>t/a，氨氮0.00</w:t>
            </w:r>
            <w:r>
              <w:rPr>
                <w:rFonts w:hint="eastAsia"/>
                <w:color w:val="auto"/>
                <w:sz w:val="24"/>
                <w:u w:val="none"/>
                <w:lang w:val="en-US" w:eastAsia="zh-CN"/>
              </w:rPr>
              <w:t>11</w:t>
            </w:r>
            <w:r>
              <w:rPr>
                <w:rFonts w:hint="eastAsia"/>
                <w:color w:val="auto"/>
                <w:sz w:val="24"/>
                <w:u w:val="none"/>
              </w:rPr>
              <w:t>t/a，TP0.0000</w:t>
            </w:r>
            <w:r>
              <w:rPr>
                <w:rFonts w:hint="eastAsia"/>
                <w:color w:val="auto"/>
                <w:sz w:val="24"/>
                <w:u w:val="none"/>
                <w:lang w:val="en-US" w:eastAsia="zh-CN"/>
              </w:rPr>
              <w:t>2</w:t>
            </w:r>
            <w:r>
              <w:rPr>
                <w:rFonts w:hint="eastAsia"/>
                <w:color w:val="auto"/>
                <w:sz w:val="24"/>
                <w:u w:val="none"/>
              </w:rPr>
              <w:t>t/a</w:t>
            </w:r>
            <w:r>
              <w:rPr>
                <w:rFonts w:hint="eastAsia"/>
                <w:color w:val="auto"/>
                <w:sz w:val="24"/>
                <w:u w:val="none"/>
                <w:lang w:eastAsia="zh-CN"/>
              </w:rPr>
              <w:t>，</w:t>
            </w:r>
            <w:r>
              <w:rPr>
                <w:rFonts w:hint="eastAsia"/>
                <w:color w:val="000000" w:themeColor="text1"/>
                <w:sz w:val="24"/>
                <w:u w:val="single"/>
                <w14:textFill>
                  <w14:solidFill>
                    <w14:schemeClr w14:val="tx1"/>
                  </w14:solidFill>
                </w14:textFill>
              </w:rPr>
              <w:t>有组织颗粒物排放量为</w:t>
            </w:r>
            <w:r>
              <w:rPr>
                <w:rFonts w:hint="eastAsia"/>
                <w:color w:val="000000" w:themeColor="text1"/>
                <w:sz w:val="24"/>
                <w:u w:val="single"/>
                <w:lang w:val="en-US" w:eastAsia="zh-CN"/>
                <w14:textFill>
                  <w14:solidFill>
                    <w14:schemeClr w14:val="tx1"/>
                  </w14:solidFill>
                </w14:textFill>
              </w:rPr>
              <w:t>0.0908</w:t>
            </w:r>
            <w:r>
              <w:rPr>
                <w:rFonts w:hint="eastAsia"/>
                <w:color w:val="000000" w:themeColor="text1"/>
                <w:sz w:val="24"/>
                <w:u w:val="single"/>
                <w14:textFill>
                  <w14:solidFill>
                    <w14:schemeClr w14:val="tx1"/>
                  </w14:solidFill>
                </w14:textFill>
              </w:rPr>
              <w:t>t/a</w:t>
            </w:r>
            <w:r>
              <w:rPr>
                <w:rFonts w:hint="eastAsia"/>
                <w:color w:val="000000" w:themeColor="text1"/>
                <w:sz w:val="24"/>
                <w:u w:val="single"/>
                <w:lang w:eastAsia="zh-CN"/>
                <w14:textFill>
                  <w14:solidFill>
                    <w14:schemeClr w14:val="tx1"/>
                  </w14:solidFill>
                </w14:textFill>
              </w:rPr>
              <w:t>。</w:t>
            </w:r>
          </w:p>
          <w:p>
            <w:pPr>
              <w:spacing w:line="520" w:lineRule="exact"/>
              <w:ind w:firstLine="480" w:firstLineChars="200"/>
              <w:jc w:val="both"/>
              <w:rPr>
                <w:rFonts w:hint="eastAsia"/>
                <w:b w:val="0"/>
                <w:bCs w:val="0"/>
                <w:color w:val="000000" w:themeColor="text1"/>
                <w:sz w:val="24"/>
                <w:u w:val="single"/>
                <w:lang w:eastAsia="zh-CN"/>
                <w14:textFill>
                  <w14:solidFill>
                    <w14:schemeClr w14:val="tx1"/>
                  </w14:solidFill>
                </w14:textFill>
              </w:rPr>
            </w:pPr>
            <w:r>
              <w:rPr>
                <w:rFonts w:hint="eastAsia"/>
                <w:b w:val="0"/>
                <w:bCs w:val="0"/>
                <w:color w:val="000000" w:themeColor="text1"/>
                <w:sz w:val="24"/>
                <w:u w:val="single"/>
                <w:lang w:eastAsia="zh-CN"/>
                <w14:textFill>
                  <w14:solidFill>
                    <w14:schemeClr w14:val="tx1"/>
                  </w14:solidFill>
                </w14:textFill>
              </w:rPr>
              <w:t>本项目</w:t>
            </w:r>
            <w:r>
              <w:rPr>
                <w:rFonts w:hint="eastAsia"/>
                <w:b w:val="0"/>
                <w:bCs w:val="0"/>
                <w:color w:val="000000" w:themeColor="text1"/>
                <w:sz w:val="24"/>
                <w:u w:val="single"/>
                <w14:textFill>
                  <w14:solidFill>
                    <w14:schemeClr w14:val="tx1"/>
                  </w14:solidFill>
                </w14:textFill>
              </w:rPr>
              <w:t>有组织颗粒物排放量为</w:t>
            </w:r>
            <w:r>
              <w:rPr>
                <w:rFonts w:hint="eastAsia"/>
                <w:b w:val="0"/>
                <w:bCs w:val="0"/>
                <w:color w:val="000000" w:themeColor="text1"/>
                <w:sz w:val="24"/>
                <w:u w:val="single"/>
                <w:lang w:val="en-US" w:eastAsia="zh-CN"/>
                <w14:textFill>
                  <w14:solidFill>
                    <w14:schemeClr w14:val="tx1"/>
                  </w14:solidFill>
                </w14:textFill>
              </w:rPr>
              <w:t>0.0908</w:t>
            </w:r>
            <w:r>
              <w:rPr>
                <w:rFonts w:hint="eastAsia"/>
                <w:b w:val="0"/>
                <w:bCs w:val="0"/>
                <w:color w:val="000000" w:themeColor="text1"/>
                <w:sz w:val="24"/>
                <w:u w:val="single"/>
                <w14:textFill>
                  <w14:solidFill>
                    <w14:schemeClr w14:val="tx1"/>
                  </w14:solidFill>
                </w14:textFill>
              </w:rPr>
              <w:t>t/a</w:t>
            </w:r>
            <w:r>
              <w:rPr>
                <w:rFonts w:hint="eastAsia"/>
                <w:b w:val="0"/>
                <w:bCs w:val="0"/>
                <w:color w:val="000000" w:themeColor="text1"/>
                <w:sz w:val="24"/>
                <w:u w:val="single"/>
                <w:lang w:eastAsia="zh-CN"/>
                <w14:textFill>
                  <w14:solidFill>
                    <w14:schemeClr w14:val="tx1"/>
                  </w14:solidFill>
                </w14:textFill>
              </w:rPr>
              <w:t>，从新乡市新乡工业产业集聚区（含新乡经济技术开发区）进行调剂。</w:t>
            </w:r>
          </w:p>
          <w:p>
            <w:pPr>
              <w:spacing w:line="520" w:lineRule="exact"/>
              <w:ind w:firstLine="482" w:firstLineChars="200"/>
              <w:rPr>
                <w:b/>
                <w:color w:val="auto"/>
                <w:sz w:val="24"/>
              </w:rPr>
            </w:pPr>
            <w:r>
              <w:rPr>
                <w:rFonts w:hint="eastAsia"/>
                <w:b/>
                <w:color w:val="auto"/>
                <w:sz w:val="24"/>
              </w:rPr>
              <w:t>5</w:t>
            </w:r>
            <w:r>
              <w:rPr>
                <w:b/>
                <w:color w:val="auto"/>
                <w:sz w:val="24"/>
              </w:rPr>
              <w:t>、建议</w:t>
            </w:r>
          </w:p>
          <w:p>
            <w:pPr>
              <w:widowControl/>
              <w:spacing w:line="520" w:lineRule="exact"/>
              <w:ind w:firstLine="480" w:firstLineChars="200"/>
              <w:jc w:val="left"/>
              <w:rPr>
                <w:color w:val="auto"/>
                <w:sz w:val="24"/>
              </w:rPr>
            </w:pPr>
            <w:r>
              <w:rPr>
                <w:rFonts w:hint="eastAsia" w:cs="Times New Roman"/>
                <w:color w:val="auto"/>
                <w:sz w:val="24"/>
              </w:rPr>
              <w:t>（</w:t>
            </w:r>
            <w:r>
              <w:rPr>
                <w:rFonts w:cs="Times New Roman"/>
                <w:color w:val="auto"/>
                <w:sz w:val="24"/>
              </w:rPr>
              <w:t>1</w:t>
            </w:r>
            <w:r>
              <w:rPr>
                <w:rFonts w:hint="eastAsia" w:cs="Times New Roman"/>
                <w:color w:val="auto"/>
                <w:sz w:val="24"/>
              </w:rPr>
              <w:t>）</w:t>
            </w:r>
            <w:r>
              <w:rPr>
                <w:rFonts w:hint="eastAsia"/>
                <w:color w:val="auto"/>
                <w:sz w:val="24"/>
              </w:rPr>
              <w:t>加强对设备的维护保养，要求合理布置车间内的高噪声设备。</w:t>
            </w:r>
          </w:p>
          <w:p>
            <w:pPr>
              <w:widowControl/>
              <w:spacing w:line="520" w:lineRule="exact"/>
              <w:ind w:firstLine="480" w:firstLineChars="200"/>
              <w:jc w:val="left"/>
              <w:rPr>
                <w:color w:val="auto"/>
                <w:sz w:val="24"/>
              </w:rPr>
            </w:pPr>
            <w:r>
              <w:rPr>
                <w:rFonts w:hint="eastAsia"/>
                <w:color w:val="auto"/>
                <w:sz w:val="24"/>
              </w:rPr>
              <w:t>（</w:t>
            </w:r>
            <w:r>
              <w:rPr>
                <w:color w:val="auto"/>
                <w:sz w:val="24"/>
              </w:rPr>
              <w:t>2</w:t>
            </w:r>
            <w:r>
              <w:rPr>
                <w:rFonts w:hint="eastAsia"/>
                <w:color w:val="auto"/>
                <w:sz w:val="24"/>
              </w:rPr>
              <w:t>）加强环境意识教育，制定环保设施操作管理规程，建立健全各项环保岗位责任制，确保环保设施正常、稳定运行。</w:t>
            </w:r>
          </w:p>
          <w:p>
            <w:pPr>
              <w:spacing w:line="520" w:lineRule="exact"/>
              <w:ind w:firstLine="480" w:firstLineChars="200"/>
              <w:rPr>
                <w:color w:val="auto"/>
                <w:sz w:val="24"/>
              </w:rPr>
            </w:pPr>
            <w:r>
              <w:rPr>
                <w:rFonts w:hint="eastAsia"/>
                <w:color w:val="auto"/>
                <w:sz w:val="24"/>
              </w:rPr>
              <w:t>（</w:t>
            </w:r>
            <w:r>
              <w:rPr>
                <w:color w:val="auto"/>
                <w:sz w:val="24"/>
              </w:rPr>
              <w:t>3</w:t>
            </w:r>
            <w:r>
              <w:rPr>
                <w:rFonts w:hint="eastAsia"/>
                <w:color w:val="auto"/>
                <w:sz w:val="24"/>
              </w:rPr>
              <w:t>）加强职工操作培训，提高职工技术水平和环保意识。</w:t>
            </w:r>
          </w:p>
          <w:p>
            <w:pPr>
              <w:tabs>
                <w:tab w:val="left" w:pos="1485"/>
              </w:tabs>
              <w:spacing w:line="520" w:lineRule="exact"/>
              <w:ind w:firstLine="480" w:firstLineChars="200"/>
              <w:rPr>
                <w:color w:val="auto"/>
                <w:sz w:val="24"/>
              </w:rPr>
            </w:pPr>
            <w:r>
              <w:rPr>
                <w:rFonts w:hint="eastAsia"/>
                <w:color w:val="auto"/>
                <w:sz w:val="24"/>
              </w:rPr>
              <w:t>（</w:t>
            </w:r>
            <w:r>
              <w:rPr>
                <w:color w:val="auto"/>
                <w:sz w:val="24"/>
              </w:rPr>
              <w:t>4</w:t>
            </w:r>
            <w:r>
              <w:rPr>
                <w:rFonts w:hint="eastAsia"/>
                <w:color w:val="auto"/>
                <w:sz w:val="24"/>
              </w:rPr>
              <w:t>）认真落实各项污染防治措施，严格执行环保“三同时”制度，项目建成后及时组织环保验收。</w:t>
            </w:r>
          </w:p>
          <w:p>
            <w:pPr>
              <w:widowControl/>
              <w:spacing w:line="520" w:lineRule="exact"/>
              <w:ind w:firstLine="482"/>
              <w:rPr>
                <w:rFonts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0" w:firstLineChars="200"/>
              <w:rPr>
                <w:rFonts w:hint="eastAsia" w:hAnsi="黑体" w:eastAsia="黑体"/>
                <w:color w:val="auto"/>
                <w:kern w:val="0"/>
                <w:sz w:val="24"/>
              </w:rPr>
            </w:pPr>
          </w:p>
          <w:p>
            <w:pPr>
              <w:widowControl/>
              <w:spacing w:line="520" w:lineRule="exact"/>
              <w:ind w:firstLine="482" w:firstLineChars="200"/>
              <w:rPr>
                <w:rFonts w:hAnsi="黑体" w:eastAsia="黑体"/>
                <w:b/>
                <w:bCs/>
                <w:color w:val="auto"/>
                <w:kern w:val="0"/>
                <w:sz w:val="24"/>
              </w:rPr>
            </w:pPr>
            <w:r>
              <w:rPr>
                <w:rFonts w:hint="eastAsia" w:hAnsi="黑体" w:eastAsia="黑体"/>
                <w:b/>
                <w:bCs/>
                <w:color w:val="auto"/>
                <w:kern w:val="0"/>
                <w:sz w:val="24"/>
              </w:rPr>
              <w:t>6</w:t>
            </w:r>
            <w:r>
              <w:rPr>
                <w:rFonts w:hAnsi="黑体" w:eastAsia="黑体"/>
                <w:b/>
                <w:bCs/>
                <w:color w:val="auto"/>
                <w:kern w:val="0"/>
                <w:sz w:val="24"/>
              </w:rPr>
              <w:t>、环评总结论</w:t>
            </w:r>
          </w:p>
          <w:p>
            <w:pPr>
              <w:widowControl/>
              <w:spacing w:line="520" w:lineRule="exact"/>
              <w:ind w:firstLine="480"/>
              <w:rPr>
                <w:rFonts w:hAnsi="黑体" w:eastAsia="黑体"/>
                <w:color w:val="auto"/>
                <w:kern w:val="0"/>
                <w:sz w:val="24"/>
              </w:rPr>
            </w:pPr>
            <w:r>
              <w:rPr>
                <w:rFonts w:hAnsi="黑体" w:eastAsia="黑体"/>
                <w:color w:val="auto"/>
                <w:kern w:val="0"/>
                <w:sz w:val="24"/>
              </w:rPr>
              <w:t>本项目为“</w:t>
            </w:r>
            <w:r>
              <w:rPr>
                <w:rFonts w:hint="eastAsia" w:hAnsi="黑体" w:eastAsia="黑体"/>
                <w:color w:val="auto"/>
                <w:kern w:val="0"/>
                <w:sz w:val="24"/>
              </w:rPr>
              <w:t>河南省宇润畜牧有限公司年产1250吨养殖设备生产线项目</w:t>
            </w:r>
            <w:r>
              <w:rPr>
                <w:rFonts w:hAnsi="黑体" w:eastAsia="黑体"/>
                <w:color w:val="auto"/>
                <w:kern w:val="0"/>
                <w:sz w:val="24"/>
              </w:rPr>
              <w:t>”</w:t>
            </w:r>
            <w:r>
              <w:rPr>
                <w:rFonts w:hint="eastAsia" w:hAnsi="黑体" w:eastAsia="黑体"/>
                <w:color w:val="auto"/>
                <w:kern w:val="0"/>
                <w:sz w:val="24"/>
              </w:rPr>
              <w:t>，</w:t>
            </w:r>
            <w:r>
              <w:rPr>
                <w:rFonts w:hAnsi="黑体" w:eastAsia="黑体"/>
                <w:color w:val="auto"/>
                <w:kern w:val="0"/>
                <w:sz w:val="24"/>
              </w:rPr>
              <w:t>位于</w:t>
            </w:r>
            <w:r>
              <w:rPr>
                <w:rFonts w:hint="eastAsia" w:hAnsi="黑体" w:eastAsia="黑体"/>
                <w:color w:val="auto"/>
                <w:kern w:val="0"/>
                <w:sz w:val="24"/>
              </w:rPr>
              <w:t>新乡市新乡工业产业集聚区（含新乡经济技术开发区）向阳路中段宇翔公司院内1号房</w:t>
            </w:r>
            <w:r>
              <w:rPr>
                <w:rFonts w:hAnsi="黑体" w:eastAsia="黑体"/>
                <w:color w:val="auto"/>
                <w:kern w:val="0"/>
                <w:sz w:val="24"/>
              </w:rPr>
              <w:t>，选址</w:t>
            </w:r>
            <w:r>
              <w:rPr>
                <w:rFonts w:hint="eastAsia" w:hAnsi="黑体" w:eastAsia="黑体"/>
                <w:color w:val="auto"/>
                <w:kern w:val="0"/>
                <w:sz w:val="24"/>
              </w:rPr>
              <w:t>符合相关规划要求</w:t>
            </w:r>
            <w:r>
              <w:rPr>
                <w:rFonts w:hAnsi="黑体" w:eastAsia="黑体"/>
                <w:color w:val="auto"/>
                <w:kern w:val="0"/>
                <w:sz w:val="24"/>
              </w:rPr>
              <w:t>。项目符合国家产业政策。项目产生的污染物经采用合理的环保措施治理后，均可做到妥善治理和处置，对周围环境影响小，可以实现其经济效益、社会效益和环境效益的协调发展。因此，从环保角度分析，项目建设可行。</w:t>
            </w:r>
          </w:p>
          <w:p>
            <w:pPr>
              <w:widowControl/>
              <w:spacing w:line="520" w:lineRule="exact"/>
              <w:ind w:firstLine="480"/>
              <w:rPr>
                <w:color w:val="auto"/>
                <w:kern w:val="0"/>
                <w:sz w:val="24"/>
              </w:rPr>
            </w:pPr>
            <w:r>
              <w:rPr>
                <w:color w:val="auto"/>
                <w:kern w:val="0"/>
                <w:sz w:val="24"/>
              </w:rPr>
              <w:t xml:space="preserve"> </w:t>
            </w:r>
          </w:p>
          <w:p>
            <w:pPr>
              <w:widowControl/>
              <w:spacing w:line="520" w:lineRule="exact"/>
              <w:ind w:firstLine="480"/>
              <w:rPr>
                <w:rFonts w:eastAsia="黑体"/>
                <w:color w:val="auto"/>
                <w:kern w:val="0"/>
                <w:sz w:val="24"/>
              </w:rPr>
            </w:pPr>
          </w:p>
          <w:p>
            <w:pPr>
              <w:widowControl/>
              <w:spacing w:line="520" w:lineRule="exact"/>
              <w:ind w:firstLine="480"/>
              <w:rPr>
                <w:rFonts w:eastAsia="黑体"/>
                <w:color w:val="auto"/>
                <w:kern w:val="0"/>
                <w:sz w:val="24"/>
              </w:rPr>
            </w:pPr>
            <w:r>
              <w:rPr>
                <w:rFonts w:eastAsia="黑体"/>
                <w:color w:val="auto"/>
                <w:kern w:val="0"/>
                <w:sz w:val="24"/>
              </w:rPr>
              <w:t xml:space="preserve">                                          </w:t>
            </w:r>
            <w:r>
              <w:rPr>
                <w:rFonts w:hint="eastAsia" w:eastAsia="黑体" w:cs="Times New Roman"/>
                <w:color w:val="auto"/>
                <w:sz w:val="24"/>
              </w:rPr>
              <w:t>郑州玛科环保科技有限公司</w:t>
            </w:r>
          </w:p>
          <w:p>
            <w:pPr>
              <w:widowControl/>
              <w:spacing w:line="520" w:lineRule="exact"/>
              <w:ind w:firstLine="480"/>
              <w:rPr>
                <w:color w:val="auto"/>
                <w:kern w:val="0"/>
                <w:sz w:val="24"/>
              </w:rPr>
            </w:pPr>
            <w:r>
              <w:rPr>
                <w:rFonts w:eastAsia="黑体"/>
                <w:color w:val="auto"/>
                <w:kern w:val="0"/>
                <w:sz w:val="24"/>
              </w:rPr>
              <w:t xml:space="preserve">                                                  </w:t>
            </w:r>
          </w:p>
          <w:p>
            <w:pPr>
              <w:pStyle w:val="4"/>
              <w:wordWrap w:val="0"/>
              <w:spacing w:line="520" w:lineRule="exact"/>
              <w:ind w:firstLine="480" w:firstLineChars="200"/>
              <w:jc w:val="right"/>
              <w:rPr>
                <w:rFonts w:ascii="黑体" w:hAnsi="黑体" w:eastAsia="黑体"/>
                <w:color w:val="auto"/>
                <w:sz w:val="24"/>
              </w:rPr>
            </w:pPr>
          </w:p>
          <w:p>
            <w:pPr>
              <w:pStyle w:val="4"/>
              <w:spacing w:line="520" w:lineRule="exact"/>
              <w:ind w:firstLine="480" w:firstLineChars="200"/>
              <w:jc w:val="right"/>
              <w:rPr>
                <w:rFonts w:ascii="黑体" w:hAnsi="黑体" w:eastAsia="黑体"/>
                <w:color w:val="auto"/>
                <w:sz w:val="24"/>
              </w:rPr>
            </w:pPr>
          </w:p>
          <w:p>
            <w:pPr>
              <w:pStyle w:val="4"/>
              <w:spacing w:line="520" w:lineRule="exact"/>
              <w:ind w:firstLine="480" w:firstLineChars="200"/>
              <w:jc w:val="right"/>
              <w:rPr>
                <w:rFonts w:ascii="黑体" w:hAnsi="黑体" w:eastAsia="黑体"/>
                <w:color w:val="auto"/>
                <w:sz w:val="24"/>
              </w:rPr>
            </w:pPr>
          </w:p>
          <w:p>
            <w:pPr>
              <w:pStyle w:val="4"/>
              <w:spacing w:line="520" w:lineRule="exact"/>
              <w:ind w:firstLine="480" w:firstLineChars="200"/>
              <w:jc w:val="right"/>
              <w:rPr>
                <w:rFonts w:ascii="黑体" w:hAnsi="黑体" w:eastAsia="黑体"/>
                <w:color w:val="auto"/>
                <w:sz w:val="24"/>
              </w:rPr>
            </w:pPr>
          </w:p>
          <w:p>
            <w:pPr>
              <w:pStyle w:val="4"/>
              <w:spacing w:line="520" w:lineRule="exact"/>
              <w:ind w:firstLine="480" w:firstLineChars="200"/>
              <w:jc w:val="right"/>
              <w:rPr>
                <w:rFonts w:ascii="黑体" w:hAnsi="黑体" w:eastAsia="黑体"/>
                <w:color w:val="auto"/>
                <w:sz w:val="24"/>
              </w:rPr>
            </w:pPr>
            <w:r>
              <w:rPr>
                <w:rFonts w:hint="eastAsia" w:ascii="黑体" w:hAnsi="黑体" w:eastAsia="黑体"/>
                <w:color w:val="auto"/>
                <w:sz w:val="24"/>
              </w:rPr>
              <w:t xml:space="preserve">   </w:t>
            </w:r>
          </w:p>
          <w:p>
            <w:pPr>
              <w:adjustRightInd w:val="0"/>
              <w:snapToGrid w:val="0"/>
              <w:spacing w:beforeLines="50" w:line="360" w:lineRule="auto"/>
              <w:jc w:val="left"/>
              <w:rPr>
                <w:rFonts w:ascii="黑体" w:hAnsi="黑体" w:eastAsia="黑体"/>
                <w:color w:val="auto"/>
                <w:sz w:val="24"/>
              </w:rPr>
            </w:pPr>
          </w:p>
          <w:p>
            <w:pPr>
              <w:adjustRightInd w:val="0"/>
              <w:snapToGrid w:val="0"/>
              <w:spacing w:beforeLines="50" w:line="360" w:lineRule="auto"/>
              <w:jc w:val="left"/>
              <w:rPr>
                <w:rFonts w:ascii="黑体" w:hAnsi="黑体" w:eastAsia="黑体"/>
                <w:color w:val="auto"/>
                <w:sz w:val="24"/>
              </w:rPr>
            </w:pPr>
          </w:p>
          <w:p>
            <w:pPr>
              <w:adjustRightInd w:val="0"/>
              <w:snapToGrid w:val="0"/>
              <w:spacing w:beforeLines="50" w:line="360" w:lineRule="auto"/>
              <w:jc w:val="left"/>
              <w:rPr>
                <w:rFonts w:ascii="黑体" w:hAnsi="黑体" w:eastAsia="黑体"/>
                <w:color w:val="auto"/>
                <w:sz w:val="24"/>
              </w:rPr>
            </w:pPr>
          </w:p>
          <w:p>
            <w:pPr>
              <w:adjustRightInd w:val="0"/>
              <w:snapToGrid w:val="0"/>
              <w:spacing w:beforeLines="50" w:line="360" w:lineRule="auto"/>
              <w:jc w:val="left"/>
              <w:rPr>
                <w:rFonts w:ascii="黑体" w:hAnsi="黑体" w:eastAsia="黑体"/>
                <w:color w:val="auto"/>
                <w:sz w:val="24"/>
              </w:rPr>
            </w:pPr>
          </w:p>
          <w:p>
            <w:pPr>
              <w:adjustRightInd w:val="0"/>
              <w:snapToGrid w:val="0"/>
              <w:spacing w:beforeLines="50" w:line="360" w:lineRule="auto"/>
              <w:jc w:val="left"/>
              <w:rPr>
                <w:rFonts w:ascii="黑体" w:hAnsi="黑体" w:eastAsia="黑体"/>
                <w:color w:val="auto"/>
                <w:sz w:val="24"/>
              </w:rPr>
            </w:pPr>
          </w:p>
          <w:p>
            <w:pPr>
              <w:adjustRightInd w:val="0"/>
              <w:snapToGrid w:val="0"/>
              <w:spacing w:beforeLines="50" w:line="360" w:lineRule="auto"/>
              <w:jc w:val="left"/>
              <w:rPr>
                <w:rFonts w:ascii="黑体" w:hAnsi="黑体" w:eastAsia="黑体"/>
                <w:color w:val="auto"/>
                <w:sz w:val="24"/>
              </w:rPr>
            </w:pPr>
          </w:p>
          <w:p>
            <w:pPr>
              <w:adjustRightInd w:val="0"/>
              <w:snapToGrid w:val="0"/>
              <w:spacing w:beforeLines="50" w:line="360" w:lineRule="auto"/>
              <w:jc w:val="left"/>
              <w:rPr>
                <w:rFonts w:hint="eastAsia" w:ascii="黑体" w:hAnsi="黑体" w:eastAsia="黑体"/>
                <w:color w:val="auto"/>
                <w:sz w:val="24"/>
              </w:rPr>
            </w:pPr>
          </w:p>
          <w:p>
            <w:pPr>
              <w:adjustRightInd w:val="0"/>
              <w:snapToGrid w:val="0"/>
              <w:spacing w:beforeLines="50" w:line="360" w:lineRule="auto"/>
              <w:jc w:val="left"/>
              <w:rPr>
                <w:rFonts w:ascii="黑体" w:hAnsi="黑体" w:eastAsia="黑体"/>
                <w:color w:val="auto"/>
                <w:sz w:val="24"/>
              </w:rPr>
            </w:pPr>
            <w:r>
              <w:rPr>
                <w:rFonts w:hint="eastAsia" w:ascii="黑体" w:hAnsi="黑体" w:eastAsia="黑体"/>
                <w:color w:val="auto"/>
                <w:sz w:val="24"/>
              </w:rPr>
              <w:t>预审意见：</w:t>
            </w: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tabs>
                <w:tab w:val="left" w:pos="720"/>
              </w:tabs>
              <w:snapToGrid w:val="0"/>
              <w:spacing w:line="520" w:lineRule="exact"/>
              <w:rPr>
                <w:color w:val="auto"/>
                <w:sz w:val="24"/>
              </w:rPr>
            </w:pPr>
          </w:p>
          <w:p>
            <w:pPr>
              <w:adjustRightInd w:val="0"/>
              <w:snapToGrid w:val="0"/>
              <w:spacing w:line="360" w:lineRule="auto"/>
              <w:ind w:firstLine="6240" w:firstLineChars="2600"/>
              <w:rPr>
                <w:rFonts w:ascii="黑体" w:hAnsi="黑体" w:eastAsia="黑体"/>
                <w:color w:val="auto"/>
                <w:sz w:val="24"/>
              </w:rPr>
            </w:pPr>
            <w:r>
              <w:rPr>
                <w:rFonts w:hint="eastAsia" w:ascii="黑体" w:hAnsi="黑体" w:eastAsia="黑体"/>
                <w:color w:val="auto"/>
                <w:sz w:val="24"/>
              </w:rPr>
              <w:t>公  章</w:t>
            </w:r>
          </w:p>
          <w:p>
            <w:pPr>
              <w:tabs>
                <w:tab w:val="left" w:pos="720"/>
              </w:tabs>
              <w:snapToGrid w:val="0"/>
              <w:spacing w:line="520" w:lineRule="exact"/>
              <w:rPr>
                <w:rFonts w:ascii="黑体" w:hAnsi="黑体" w:eastAsia="黑体"/>
                <w:color w:val="auto"/>
                <w:sz w:val="24"/>
              </w:rPr>
            </w:pPr>
            <w:r>
              <w:rPr>
                <w:rFonts w:hint="eastAsia" w:ascii="黑体" w:hAnsi="黑体" w:eastAsia="黑体"/>
                <w:color w:val="auto"/>
                <w:sz w:val="24"/>
              </w:rPr>
              <w:t>经办人：                                       年      月      日</w:t>
            </w:r>
          </w:p>
          <w:p>
            <w:pPr>
              <w:tabs>
                <w:tab w:val="left" w:pos="720"/>
              </w:tabs>
              <w:snapToGrid w:val="0"/>
              <w:spacing w:line="520" w:lineRule="exact"/>
              <w:rPr>
                <w:color w:val="auto"/>
              </w:rPr>
            </w:pPr>
            <w:r>
              <w:rPr>
                <w:color w:val="auto"/>
              </w:rPr>
              <mc:AlternateContent>
                <mc:Choice Requires="wps">
                  <w:drawing>
                    <wp:anchor distT="0" distB="0" distL="114300" distR="114300" simplePos="0" relativeHeight="251656192" behindDoc="0" locked="0" layoutInCell="1" allowOverlap="1">
                      <wp:simplePos x="0" y="0"/>
                      <wp:positionH relativeFrom="column">
                        <wp:posOffset>-72390</wp:posOffset>
                      </wp:positionH>
                      <wp:positionV relativeFrom="paragraph">
                        <wp:posOffset>267335</wp:posOffset>
                      </wp:positionV>
                      <wp:extent cx="5754370" cy="0"/>
                      <wp:effectExtent l="0" t="9525" r="17780" b="9525"/>
                      <wp:wrapNone/>
                      <wp:docPr id="1" name="自选图形 559"/>
                      <wp:cNvGraphicFramePr/>
                      <a:graphic xmlns:a="http://schemas.openxmlformats.org/drawingml/2006/main">
                        <a:graphicData uri="http://schemas.microsoft.com/office/word/2010/wordprocessingShape">
                          <wps:wsp>
                            <wps:cNvCnPr/>
                            <wps:spPr>
                              <a:xfrm>
                                <a:off x="0" y="0"/>
                                <a:ext cx="5754370" cy="0"/>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w:pict>
                    <v:shape id="自选图形 559" o:spid="_x0000_s1026" o:spt="32" type="#_x0000_t32" style="position:absolute;left:0pt;margin-left:-5.7pt;margin-top:21.05pt;height:0pt;width:453.1pt;z-index:251656192;mso-width-relative:page;mso-height-relative:page;" filled="f" stroked="t" coordsize="21600,21600" o:gfxdata="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At80TrUAAAACQEAAA8AAAAAAAAA&#10;AQAgAAAAIgAAAGRycy9kb3ducmV2LnhtbFBLAQIUABQAAAAIAIdO4kDm/Vgo3AEAAJgDAAAOAAAA&#10;AAAAAAEAIAAAACMBAABkcnMvZTJvRG9jLnhtbFBLBQYAAAAABgAGAFkBAABxBQAAAAA=&#10;">
                      <v:fill on="f" focussize="0,0"/>
                      <v:stroke weight="1.5pt" color="#000000" joinstyle="round"/>
                      <v:imagedata o:title=""/>
                      <o:lock v:ext="edit" aspectratio="f"/>
                    </v:shape>
                  </w:pict>
                </mc:Fallback>
              </mc:AlternateContent>
            </w:r>
          </w:p>
          <w:p>
            <w:pPr>
              <w:adjustRightInd w:val="0"/>
              <w:snapToGrid w:val="0"/>
              <w:spacing w:line="520" w:lineRule="exact"/>
              <w:jc w:val="left"/>
              <w:rPr>
                <w:rFonts w:ascii="黑体" w:hAnsi="黑体" w:eastAsia="黑体"/>
                <w:color w:val="auto"/>
                <w:sz w:val="24"/>
              </w:rPr>
            </w:pPr>
            <w:r>
              <w:rPr>
                <w:rFonts w:hint="eastAsia" w:ascii="黑体" w:hAnsi="黑体" w:eastAsia="黑体"/>
                <w:color w:val="auto"/>
                <w:sz w:val="24"/>
              </w:rPr>
              <w:t>下一级环境保护行政主管部门审查意见：</w:t>
            </w:r>
          </w:p>
          <w:p>
            <w:pPr>
              <w:adjustRightInd w:val="0"/>
              <w:snapToGrid w:val="0"/>
              <w:spacing w:line="520" w:lineRule="exact"/>
              <w:jc w:val="left"/>
              <w:rPr>
                <w:b/>
                <w:color w:val="auto"/>
              </w:rPr>
            </w:pPr>
          </w:p>
          <w:p>
            <w:pPr>
              <w:adjustRightInd w:val="0"/>
              <w:snapToGrid w:val="0"/>
              <w:spacing w:line="520" w:lineRule="exact"/>
              <w:jc w:val="left"/>
              <w:rPr>
                <w:b/>
                <w:color w:val="auto"/>
              </w:rPr>
            </w:pPr>
          </w:p>
          <w:p>
            <w:pPr>
              <w:adjustRightInd w:val="0"/>
              <w:snapToGrid w:val="0"/>
              <w:spacing w:line="520" w:lineRule="exact"/>
              <w:jc w:val="left"/>
              <w:rPr>
                <w:b/>
                <w:color w:val="auto"/>
              </w:rPr>
            </w:pPr>
          </w:p>
          <w:p>
            <w:pPr>
              <w:adjustRightInd w:val="0"/>
              <w:snapToGrid w:val="0"/>
              <w:spacing w:line="520" w:lineRule="exact"/>
              <w:jc w:val="left"/>
              <w:rPr>
                <w:b/>
                <w:color w:val="auto"/>
              </w:rPr>
            </w:pPr>
          </w:p>
          <w:p>
            <w:pPr>
              <w:adjustRightInd w:val="0"/>
              <w:snapToGrid w:val="0"/>
              <w:spacing w:line="520" w:lineRule="exact"/>
              <w:jc w:val="left"/>
              <w:rPr>
                <w:b/>
                <w:color w:val="auto"/>
              </w:rPr>
            </w:pPr>
          </w:p>
          <w:p>
            <w:pPr>
              <w:adjustRightInd w:val="0"/>
              <w:snapToGrid w:val="0"/>
              <w:spacing w:line="520" w:lineRule="exact"/>
              <w:jc w:val="left"/>
              <w:rPr>
                <w:b/>
                <w:color w:val="auto"/>
              </w:rPr>
            </w:pPr>
          </w:p>
          <w:p>
            <w:pPr>
              <w:adjustRightInd w:val="0"/>
              <w:snapToGrid w:val="0"/>
              <w:spacing w:line="520" w:lineRule="exact"/>
              <w:ind w:firstLine="6240" w:firstLineChars="2600"/>
              <w:rPr>
                <w:rFonts w:ascii="黑体" w:hAnsi="黑体" w:eastAsia="黑体"/>
                <w:color w:val="auto"/>
                <w:sz w:val="24"/>
              </w:rPr>
            </w:pPr>
            <w:r>
              <w:rPr>
                <w:rFonts w:hint="eastAsia" w:ascii="黑体" w:hAnsi="黑体" w:eastAsia="黑体"/>
                <w:color w:val="auto"/>
                <w:sz w:val="24"/>
              </w:rPr>
              <w:t>公  章</w:t>
            </w:r>
          </w:p>
          <w:p>
            <w:pPr>
              <w:adjustRightInd w:val="0"/>
              <w:snapToGrid w:val="0"/>
              <w:spacing w:line="520" w:lineRule="exact"/>
              <w:rPr>
                <w:rFonts w:ascii="黑体" w:hAnsi="黑体" w:eastAsia="黑体"/>
                <w:color w:val="auto"/>
                <w:sz w:val="24"/>
              </w:rPr>
            </w:pPr>
            <w:r>
              <w:rPr>
                <w:rFonts w:hint="eastAsia" w:ascii="黑体" w:hAnsi="黑体" w:eastAsia="黑体"/>
                <w:color w:val="auto"/>
                <w:sz w:val="24"/>
              </w:rPr>
              <w:t xml:space="preserve"> </w:t>
            </w:r>
          </w:p>
          <w:p>
            <w:pPr>
              <w:adjustRightInd w:val="0"/>
              <w:snapToGrid w:val="0"/>
              <w:spacing w:line="520" w:lineRule="exact"/>
              <w:rPr>
                <w:rFonts w:ascii="黑体" w:hAnsi="黑体" w:eastAsia="黑体"/>
                <w:color w:val="auto"/>
                <w:sz w:val="24"/>
              </w:rPr>
            </w:pPr>
          </w:p>
          <w:p>
            <w:pPr>
              <w:adjustRightInd w:val="0"/>
              <w:snapToGrid w:val="0"/>
              <w:spacing w:line="520" w:lineRule="exact"/>
              <w:rPr>
                <w:rFonts w:ascii="黑体" w:hAnsi="黑体" w:eastAsia="黑体"/>
                <w:color w:val="auto"/>
                <w:sz w:val="24"/>
              </w:rPr>
            </w:pPr>
            <w:r>
              <w:rPr>
                <w:rFonts w:hint="eastAsia" w:ascii="黑体" w:hAnsi="黑体" w:eastAsia="黑体"/>
                <w:color w:val="auto"/>
                <w:sz w:val="24"/>
              </w:rPr>
              <w:t>经办人：                                      年      月      日</w:t>
            </w:r>
          </w:p>
          <w:p>
            <w:pPr>
              <w:adjustRightInd w:val="0"/>
              <w:snapToGrid w:val="0"/>
              <w:spacing w:line="520" w:lineRule="exact"/>
              <w:jc w:val="left"/>
              <w:rPr>
                <w:rFonts w:ascii="黑体" w:hAnsi="黑体" w:eastAsia="黑体"/>
                <w:color w:val="auto"/>
                <w:sz w:val="24"/>
              </w:rPr>
            </w:pPr>
          </w:p>
          <w:p>
            <w:pPr>
              <w:adjustRightInd w:val="0"/>
              <w:snapToGrid w:val="0"/>
              <w:spacing w:line="520" w:lineRule="exact"/>
              <w:jc w:val="left"/>
              <w:rPr>
                <w:rFonts w:ascii="黑体" w:hAnsi="黑体" w:eastAsia="黑体"/>
                <w:color w:val="auto"/>
                <w:sz w:val="24"/>
              </w:rPr>
            </w:pPr>
            <w:r>
              <w:rPr>
                <w:rFonts w:hint="eastAsia" w:ascii="黑体" w:hAnsi="黑体" w:eastAsia="黑体"/>
                <w:color w:val="auto"/>
                <w:sz w:val="24"/>
              </w:rPr>
              <w:t>审批意见：</w:t>
            </w: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p>
          <w:p>
            <w:pPr>
              <w:adjustRightInd w:val="0"/>
              <w:snapToGrid w:val="0"/>
              <w:spacing w:line="520" w:lineRule="exact"/>
              <w:ind w:firstLine="6240" w:firstLineChars="2600"/>
              <w:rPr>
                <w:rFonts w:ascii="黑体" w:hAnsi="黑体" w:eastAsia="黑体"/>
                <w:color w:val="auto"/>
                <w:sz w:val="24"/>
              </w:rPr>
            </w:pPr>
            <w:r>
              <w:rPr>
                <w:rFonts w:hint="eastAsia" w:ascii="黑体" w:hAnsi="黑体" w:eastAsia="黑体"/>
                <w:color w:val="auto"/>
                <w:sz w:val="24"/>
              </w:rPr>
              <w:t>公  章</w:t>
            </w:r>
          </w:p>
          <w:p>
            <w:pPr>
              <w:adjustRightInd w:val="0"/>
              <w:snapToGrid w:val="0"/>
              <w:spacing w:line="520" w:lineRule="exact"/>
              <w:rPr>
                <w:rFonts w:ascii="黑体" w:hAnsi="黑体" w:eastAsia="黑体"/>
                <w:color w:val="auto"/>
                <w:sz w:val="24"/>
              </w:rPr>
            </w:pPr>
            <w:r>
              <w:rPr>
                <w:rFonts w:hint="eastAsia" w:ascii="黑体" w:hAnsi="黑体" w:eastAsia="黑体"/>
                <w:color w:val="auto"/>
                <w:sz w:val="24"/>
              </w:rPr>
              <w:t xml:space="preserve"> 经办人：                                      年      月      日</w:t>
            </w:r>
          </w:p>
        </w:tc>
      </w:tr>
    </w:tbl>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sectPr>
          <w:pgSz w:w="11906" w:h="16838"/>
          <w:pgMar w:top="1701" w:right="1588" w:bottom="1985" w:left="1588" w:header="850" w:footer="1134" w:gutter="0"/>
          <w:pgBorders>
            <w:top w:val="none" w:sz="0" w:space="0"/>
            <w:left w:val="none" w:sz="0" w:space="0"/>
            <w:bottom w:val="none" w:sz="0" w:space="0"/>
            <w:right w:val="none" w:sz="0" w:space="0"/>
          </w:pgBorders>
          <w:cols w:space="720" w:num="1"/>
          <w:docGrid w:type="lines" w:linePitch="536" w:charSpace="-2432"/>
        </w:sectPr>
      </w:pPr>
    </w:p>
    <w:p>
      <w:pPr>
        <w:pStyle w:val="4"/>
        <w:adjustRightInd w:val="0"/>
        <w:snapToGrid w:val="0"/>
        <w:spacing w:line="0" w:lineRule="atLeast"/>
        <w:rPr>
          <w:rFonts w:hint="eastAsia" w:eastAsia="宋体"/>
          <w:color w:val="auto"/>
          <w:sz w:val="15"/>
          <w:szCs w:val="15"/>
          <w:lang w:val="da-DK" w:eastAsia="zh-CN"/>
        </w:rPr>
      </w:pPr>
      <w:r>
        <w:rPr>
          <w:rFonts w:hint="eastAsia" w:eastAsia="宋体"/>
          <w:color w:val="auto"/>
          <w:sz w:val="15"/>
          <w:szCs w:val="15"/>
          <w:lang w:val="da-DK" w:eastAsia="zh-CN"/>
        </w:rPr>
        <w:drawing>
          <wp:anchor distT="0" distB="0" distL="114300" distR="114300" simplePos="0" relativeHeight="251657216" behindDoc="1" locked="0" layoutInCell="1" allowOverlap="1">
            <wp:simplePos x="0" y="0"/>
            <wp:positionH relativeFrom="column">
              <wp:posOffset>-1266825</wp:posOffset>
            </wp:positionH>
            <wp:positionV relativeFrom="paragraph">
              <wp:posOffset>-1009650</wp:posOffset>
            </wp:positionV>
            <wp:extent cx="10687685" cy="7559040"/>
            <wp:effectExtent l="0" t="0" r="18415" b="3810"/>
            <wp:wrapNone/>
            <wp:docPr id="11" name="图片 11" descr="微信截图_2020043014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截图_20200430140835"/>
                    <pic:cNvPicPr>
                      <a:picLocks noChangeAspect="1"/>
                    </pic:cNvPicPr>
                  </pic:nvPicPr>
                  <pic:blipFill>
                    <a:blip r:embed="rId24"/>
                    <a:stretch>
                      <a:fillRect/>
                    </a:stretch>
                  </pic:blipFill>
                  <pic:spPr>
                    <a:xfrm>
                      <a:off x="0" y="0"/>
                      <a:ext cx="10687685" cy="7559040"/>
                    </a:xfrm>
                    <a:prstGeom prst="rect">
                      <a:avLst/>
                    </a:prstGeom>
                  </pic:spPr>
                </pic:pic>
              </a:graphicData>
            </a:graphic>
          </wp:anchor>
        </w:drawing>
      </w: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rFonts w:hint="eastAsia" w:eastAsia="宋体"/>
          <w:color w:val="auto"/>
          <w:sz w:val="15"/>
          <w:szCs w:val="15"/>
          <w:lang w:val="da-DK" w:eastAsia="zh-CN"/>
        </w:rPr>
      </w:pPr>
      <w:r>
        <w:rPr>
          <w:rFonts w:hint="eastAsia" w:eastAsia="宋体"/>
          <w:color w:val="auto"/>
          <w:sz w:val="15"/>
          <w:szCs w:val="15"/>
          <w:lang w:val="da-DK" w:eastAsia="zh-CN"/>
        </w:rPr>
        <w:drawing>
          <wp:anchor distT="0" distB="0" distL="114300" distR="114300" simplePos="0" relativeHeight="251657216" behindDoc="1" locked="0" layoutInCell="1" allowOverlap="1">
            <wp:simplePos x="0" y="0"/>
            <wp:positionH relativeFrom="column">
              <wp:posOffset>-1256665</wp:posOffset>
            </wp:positionH>
            <wp:positionV relativeFrom="paragraph">
              <wp:posOffset>-1000125</wp:posOffset>
            </wp:positionV>
            <wp:extent cx="10695940" cy="7576820"/>
            <wp:effectExtent l="0" t="0" r="10160" b="5080"/>
            <wp:wrapNone/>
            <wp:docPr id="12" name="图片 12" descr="微信截图_2020043014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截图_20200430140931"/>
                    <pic:cNvPicPr>
                      <a:picLocks noChangeAspect="1"/>
                    </pic:cNvPicPr>
                  </pic:nvPicPr>
                  <pic:blipFill>
                    <a:blip r:embed="rId25"/>
                    <a:stretch>
                      <a:fillRect/>
                    </a:stretch>
                  </pic:blipFill>
                  <pic:spPr>
                    <a:xfrm>
                      <a:off x="0" y="0"/>
                      <a:ext cx="10695940" cy="7576820"/>
                    </a:xfrm>
                    <a:prstGeom prst="rect">
                      <a:avLst/>
                    </a:prstGeom>
                  </pic:spPr>
                </pic:pic>
              </a:graphicData>
            </a:graphic>
          </wp:anchor>
        </w:drawing>
      </w: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rFonts w:hint="eastAsia" w:eastAsia="宋体"/>
          <w:color w:val="auto"/>
          <w:sz w:val="15"/>
          <w:szCs w:val="15"/>
          <w:lang w:val="da-DK" w:eastAsia="zh-CN"/>
        </w:rPr>
      </w:pPr>
      <w:r>
        <w:rPr>
          <w:rFonts w:hint="eastAsia" w:eastAsia="宋体"/>
          <w:color w:val="auto"/>
          <w:sz w:val="15"/>
          <w:szCs w:val="15"/>
          <w:lang w:val="da-DK" w:eastAsia="zh-CN"/>
        </w:rPr>
        <w:drawing>
          <wp:anchor distT="0" distB="0" distL="114300" distR="114300" simplePos="0" relativeHeight="251657216" behindDoc="1" locked="0" layoutInCell="1" allowOverlap="1">
            <wp:simplePos x="0" y="0"/>
            <wp:positionH relativeFrom="column">
              <wp:posOffset>-1256665</wp:posOffset>
            </wp:positionH>
            <wp:positionV relativeFrom="paragraph">
              <wp:posOffset>-1027430</wp:posOffset>
            </wp:positionV>
            <wp:extent cx="10718800" cy="7596505"/>
            <wp:effectExtent l="0" t="0" r="6350" b="4445"/>
            <wp:wrapNone/>
            <wp:docPr id="14" name="图片 14" descr="微信截图_2020043014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截图_20200430141021"/>
                    <pic:cNvPicPr>
                      <a:picLocks noChangeAspect="1"/>
                    </pic:cNvPicPr>
                  </pic:nvPicPr>
                  <pic:blipFill>
                    <a:blip r:embed="rId26"/>
                    <a:stretch>
                      <a:fillRect/>
                    </a:stretch>
                  </pic:blipFill>
                  <pic:spPr>
                    <a:xfrm>
                      <a:off x="0" y="0"/>
                      <a:ext cx="10718800" cy="7596505"/>
                    </a:xfrm>
                    <a:prstGeom prst="rect">
                      <a:avLst/>
                    </a:prstGeom>
                  </pic:spPr>
                </pic:pic>
              </a:graphicData>
            </a:graphic>
          </wp:anchor>
        </w:drawing>
      </w: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sectPr>
          <w:footerReference r:id="rId11" w:type="default"/>
          <w:pgSz w:w="16838" w:h="11906" w:orient="landscape"/>
          <w:pgMar w:top="1588" w:right="1701" w:bottom="1588" w:left="1985" w:header="850" w:footer="1134" w:gutter="0"/>
          <w:pgBorders>
            <w:top w:val="none" w:sz="0" w:space="0"/>
            <w:left w:val="none" w:sz="0" w:space="0"/>
            <w:bottom w:val="none" w:sz="0" w:space="0"/>
            <w:right w:val="none" w:sz="0" w:space="0"/>
          </w:pgBorders>
          <w:cols w:space="720" w:num="1"/>
          <w:docGrid w:type="lines" w:linePitch="536" w:charSpace="-2432"/>
        </w:sect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r>
        <w:rPr>
          <w:rFonts w:hint="eastAsia" w:eastAsia="宋体"/>
          <w:color w:val="auto"/>
          <w:sz w:val="15"/>
          <w:szCs w:val="15"/>
          <w:lang w:val="da-DK" w:eastAsia="zh-CN"/>
        </w:rPr>
        <w:drawing>
          <wp:anchor distT="0" distB="0" distL="114300" distR="114300" simplePos="0" relativeHeight="251657216" behindDoc="1" locked="0" layoutInCell="1" allowOverlap="1">
            <wp:simplePos x="0" y="0"/>
            <wp:positionH relativeFrom="column">
              <wp:posOffset>-1057275</wp:posOffset>
            </wp:positionH>
            <wp:positionV relativeFrom="paragraph">
              <wp:posOffset>-4495800</wp:posOffset>
            </wp:positionV>
            <wp:extent cx="7628890" cy="10723245"/>
            <wp:effectExtent l="0" t="0" r="10160" b="1905"/>
            <wp:wrapNone/>
            <wp:docPr id="23" name="图片 23" descr="微信截图_2020043014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截图_20200430141316"/>
                    <pic:cNvPicPr>
                      <a:picLocks noChangeAspect="1"/>
                    </pic:cNvPicPr>
                  </pic:nvPicPr>
                  <pic:blipFill>
                    <a:blip r:embed="rId27"/>
                    <a:stretch>
                      <a:fillRect/>
                    </a:stretch>
                  </pic:blipFill>
                  <pic:spPr>
                    <a:xfrm>
                      <a:off x="0" y="0"/>
                      <a:ext cx="7628890" cy="10723245"/>
                    </a:xfrm>
                    <a:prstGeom prst="rect">
                      <a:avLst/>
                    </a:prstGeom>
                  </pic:spPr>
                </pic:pic>
              </a:graphicData>
            </a:graphic>
          </wp:anchor>
        </w:drawing>
      </w: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sectPr>
          <w:pgSz w:w="11906" w:h="16838"/>
          <w:pgMar w:top="1701" w:right="1588" w:bottom="1985" w:left="1588" w:header="850" w:footer="1134" w:gutter="0"/>
          <w:pgBorders>
            <w:top w:val="none" w:sz="0" w:space="0"/>
            <w:left w:val="none" w:sz="0" w:space="0"/>
            <w:bottom w:val="none" w:sz="0" w:space="0"/>
            <w:right w:val="none" w:sz="0" w:space="0"/>
          </w:pgBorders>
          <w:cols w:space="720" w:num="1"/>
          <w:docGrid w:type="lines" w:linePitch="536" w:charSpace="-2432"/>
        </w:sectPr>
      </w:pPr>
    </w:p>
    <w:p>
      <w:pPr>
        <w:pStyle w:val="4"/>
        <w:adjustRightInd w:val="0"/>
        <w:snapToGrid w:val="0"/>
        <w:spacing w:line="0" w:lineRule="atLeast"/>
        <w:rPr>
          <w:rFonts w:hint="eastAsia" w:eastAsia="宋体"/>
          <w:color w:val="auto"/>
          <w:sz w:val="15"/>
          <w:szCs w:val="15"/>
          <w:lang w:val="da-DK" w:eastAsia="zh-CN"/>
        </w:rPr>
      </w:pPr>
      <w:r>
        <w:rPr>
          <w:rFonts w:hint="eastAsia" w:eastAsia="宋体"/>
          <w:color w:val="auto"/>
          <w:sz w:val="15"/>
          <w:szCs w:val="15"/>
          <w:lang w:val="da-DK" w:eastAsia="zh-CN"/>
        </w:rPr>
        <w:drawing>
          <wp:anchor distT="0" distB="0" distL="114300" distR="114300" simplePos="0" relativeHeight="251657216" behindDoc="1" locked="0" layoutInCell="1" allowOverlap="1">
            <wp:simplePos x="0" y="0"/>
            <wp:positionH relativeFrom="column">
              <wp:posOffset>-1257300</wp:posOffset>
            </wp:positionH>
            <wp:positionV relativeFrom="paragraph">
              <wp:posOffset>-1038225</wp:posOffset>
            </wp:positionV>
            <wp:extent cx="10683875" cy="7606665"/>
            <wp:effectExtent l="0" t="0" r="3175" b="13335"/>
            <wp:wrapNone/>
            <wp:docPr id="24" name="图片 24" descr="微信截图_2020043014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截图_20200430141458"/>
                    <pic:cNvPicPr>
                      <a:picLocks noChangeAspect="1"/>
                    </pic:cNvPicPr>
                  </pic:nvPicPr>
                  <pic:blipFill>
                    <a:blip r:embed="rId28"/>
                    <a:stretch>
                      <a:fillRect/>
                    </a:stretch>
                  </pic:blipFill>
                  <pic:spPr>
                    <a:xfrm>
                      <a:off x="0" y="0"/>
                      <a:ext cx="10683875" cy="7606665"/>
                    </a:xfrm>
                    <a:prstGeom prst="rect">
                      <a:avLst/>
                    </a:prstGeom>
                  </pic:spPr>
                </pic:pic>
              </a:graphicData>
            </a:graphic>
          </wp:anchor>
        </w:drawing>
      </w: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color w:val="auto"/>
          <w:sz w:val="15"/>
          <w:szCs w:val="15"/>
          <w:lang w:val="da-DK"/>
        </w:rPr>
      </w:pPr>
    </w:p>
    <w:p>
      <w:pPr>
        <w:pStyle w:val="4"/>
        <w:adjustRightInd w:val="0"/>
        <w:snapToGrid w:val="0"/>
        <w:spacing w:line="0" w:lineRule="atLeast"/>
        <w:rPr>
          <w:rFonts w:hint="eastAsia" w:eastAsia="宋体"/>
          <w:color w:val="auto"/>
          <w:sz w:val="15"/>
          <w:szCs w:val="15"/>
          <w:lang w:val="da-DK" w:eastAsia="zh-CN"/>
        </w:rPr>
      </w:pPr>
      <w:r>
        <w:rPr>
          <w:rFonts w:hint="eastAsia" w:eastAsia="宋体"/>
          <w:color w:val="auto"/>
          <w:sz w:val="15"/>
          <w:szCs w:val="15"/>
          <w:lang w:val="da-DK" w:eastAsia="zh-CN"/>
        </w:rPr>
        <w:drawing>
          <wp:anchor distT="0" distB="0" distL="114300" distR="114300" simplePos="0" relativeHeight="251657216" behindDoc="1" locked="0" layoutInCell="1" allowOverlap="1">
            <wp:simplePos x="0" y="0"/>
            <wp:positionH relativeFrom="column">
              <wp:posOffset>-1256665</wp:posOffset>
            </wp:positionH>
            <wp:positionV relativeFrom="paragraph">
              <wp:posOffset>-1018540</wp:posOffset>
            </wp:positionV>
            <wp:extent cx="10717530" cy="7586345"/>
            <wp:effectExtent l="0" t="0" r="7620" b="14605"/>
            <wp:wrapNone/>
            <wp:docPr id="26" name="图片 26" descr="微信截图_2020043014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截图_20200430141553"/>
                    <pic:cNvPicPr>
                      <a:picLocks noChangeAspect="1"/>
                    </pic:cNvPicPr>
                  </pic:nvPicPr>
                  <pic:blipFill>
                    <a:blip r:embed="rId29"/>
                    <a:stretch>
                      <a:fillRect/>
                    </a:stretch>
                  </pic:blipFill>
                  <pic:spPr>
                    <a:xfrm>
                      <a:off x="0" y="0"/>
                      <a:ext cx="10717530" cy="7586345"/>
                    </a:xfrm>
                    <a:prstGeom prst="rect">
                      <a:avLst/>
                    </a:prstGeom>
                  </pic:spPr>
                </pic:pic>
              </a:graphicData>
            </a:graphic>
          </wp:anchor>
        </w:drawing>
      </w: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pPr>
    </w:p>
    <w:p>
      <w:pPr>
        <w:pStyle w:val="4"/>
        <w:adjustRightInd w:val="0"/>
        <w:snapToGrid w:val="0"/>
        <w:spacing w:line="0" w:lineRule="atLeast"/>
        <w:rPr>
          <w:rFonts w:hint="eastAsia" w:eastAsia="宋体"/>
          <w:color w:val="auto"/>
          <w:sz w:val="15"/>
          <w:szCs w:val="15"/>
          <w:lang w:val="da-DK" w:eastAsia="zh-CN"/>
        </w:rPr>
        <w:sectPr>
          <w:pgSz w:w="16838" w:h="11906" w:orient="landscape"/>
          <w:pgMar w:top="1588" w:right="1701" w:bottom="1588" w:left="1985" w:header="850" w:footer="1134" w:gutter="0"/>
          <w:pgBorders>
            <w:top w:val="none" w:sz="0" w:space="0"/>
            <w:left w:val="none" w:sz="0" w:space="0"/>
            <w:bottom w:val="none" w:sz="0" w:space="0"/>
            <w:right w:val="none" w:sz="0" w:space="0"/>
          </w:pgBorders>
          <w:cols w:space="720" w:num="1"/>
          <w:docGrid w:type="lines" w:linePitch="536" w:charSpace="-2432"/>
        </w:sectPr>
      </w:pPr>
    </w:p>
    <w:p>
      <w:pPr>
        <w:rPr>
          <w:rFonts w:hint="eastAsia" w:eastAsiaTheme="minorEastAsia"/>
          <w:lang w:eastAsia="zh-CN"/>
        </w:rPr>
      </w:pPr>
      <w:r>
        <w:rPr>
          <w:sz w:val="21"/>
        </w:rPr>
        <mc:AlternateContent>
          <mc:Choice Requires="wps">
            <w:drawing>
              <wp:anchor distT="0" distB="0" distL="114300" distR="114300" simplePos="0" relativeHeight="251659264" behindDoc="0" locked="0" layoutInCell="1" allowOverlap="1">
                <wp:simplePos x="0" y="0"/>
                <wp:positionH relativeFrom="column">
                  <wp:posOffset>5038090</wp:posOffset>
                </wp:positionH>
                <wp:positionV relativeFrom="paragraph">
                  <wp:posOffset>-168275</wp:posOffset>
                </wp:positionV>
                <wp:extent cx="666750" cy="383540"/>
                <wp:effectExtent l="0" t="0" r="0" b="0"/>
                <wp:wrapNone/>
                <wp:docPr id="35" name="文本框 35"/>
                <wp:cNvGraphicFramePr/>
                <a:graphic xmlns:a="http://schemas.openxmlformats.org/drawingml/2006/main">
                  <a:graphicData uri="http://schemas.microsoft.com/office/word/2010/wordprocessingShape">
                    <wps:wsp>
                      <wps:cNvSpPr txBox="1"/>
                      <wps:spPr>
                        <a:xfrm>
                          <a:off x="6238240" y="698500"/>
                          <a:ext cx="666750" cy="383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1"/>
                                <w:lang w:val="en-US" w:eastAsia="zh-CN"/>
                              </w:rPr>
                            </w:pPr>
                            <w:r>
                              <w:rPr>
                                <w:rFonts w:hint="eastAsia"/>
                                <w:sz w:val="21"/>
                                <w:szCs w:val="21"/>
                                <w:lang w:eastAsia="zh-CN"/>
                              </w:rPr>
                              <w:t>附件</w:t>
                            </w:r>
                            <w:r>
                              <w:rPr>
                                <w:rFonts w:hint="eastAsia"/>
                                <w:sz w:val="21"/>
                                <w:szCs w:val="21"/>
                                <w:lang w:val="en-US" w:eastAsia="zh-C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96.7pt;margin-top:-13.25pt;height:30.2pt;width:52.5pt;z-index:251659264;v-text-anchor:middle;mso-width-relative:page;mso-height-relative:page;" filled="f" stroked="f" coordsize="21600,21600" o:gfxdata="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NKLb/3AAAAAoBAAAPAAAAAAAAAAEAIAAAACIAAABkcnMvZG93bnJldi54bWxQSwECFAAU&#10;AAAACACHTuJAE6IM4iYCAAAmBAAADgAAAAAAAAABACAAAAArAQAAZHJzL2Uyb0RvYy54bWxQSwUG&#10;AAAAAAYABgBZAQAAwwUAAAAA&#10;">
                <v:fill on="f" focussize="0,0"/>
                <v:stroke on="f" weight="0.5pt"/>
                <v:imagedata o:title=""/>
                <o:lock v:ext="edit" aspectratio="f"/>
                <v:textbox>
                  <w:txbxContent>
                    <w:p>
                      <w:pPr>
                        <w:jc w:val="center"/>
                        <w:rPr>
                          <w:rFonts w:hint="default" w:eastAsiaTheme="minorEastAsia"/>
                          <w:sz w:val="21"/>
                          <w:szCs w:val="21"/>
                          <w:lang w:val="en-US" w:eastAsia="zh-CN"/>
                        </w:rPr>
                      </w:pPr>
                      <w:r>
                        <w:rPr>
                          <w:rFonts w:hint="eastAsia"/>
                          <w:sz w:val="21"/>
                          <w:szCs w:val="21"/>
                          <w:lang w:eastAsia="zh-CN"/>
                        </w:rPr>
                        <w:t>附件</w:t>
                      </w:r>
                      <w:r>
                        <w:rPr>
                          <w:rFonts w:hint="eastAsia"/>
                          <w:sz w:val="21"/>
                          <w:szCs w:val="21"/>
                          <w:lang w:val="en-US" w:eastAsia="zh-CN"/>
                        </w:rPr>
                        <w:t>1</w:t>
                      </w:r>
                    </w:p>
                  </w:txbxContent>
                </v:textbox>
              </v:shape>
            </w:pict>
          </mc:Fallback>
        </mc:AlternateContent>
      </w:r>
      <w:r>
        <w:rPr>
          <w:rFonts w:hint="eastAsia" w:eastAsiaTheme="minorEastAsia"/>
          <w:lang w:eastAsia="zh-CN"/>
        </w:rPr>
        <w:drawing>
          <wp:anchor distT="0" distB="0" distL="114300" distR="114300" simplePos="0" relativeHeight="251658240" behindDoc="1" locked="0" layoutInCell="1" allowOverlap="1">
            <wp:simplePos x="0" y="0"/>
            <wp:positionH relativeFrom="column">
              <wp:posOffset>-1156970</wp:posOffset>
            </wp:positionH>
            <wp:positionV relativeFrom="paragraph">
              <wp:posOffset>-1113790</wp:posOffset>
            </wp:positionV>
            <wp:extent cx="7840980" cy="10946765"/>
            <wp:effectExtent l="0" t="0" r="7620" b="6985"/>
            <wp:wrapNone/>
            <wp:docPr id="36" name="图片 36" descr="a9b0c68babedad2bfe080afa4dc0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a9b0c68babedad2bfe080afa4dc0c08"/>
                    <pic:cNvPicPr>
                      <a:picLocks noChangeAspect="1"/>
                    </pic:cNvPicPr>
                  </pic:nvPicPr>
                  <pic:blipFill>
                    <a:blip r:embed="rId30"/>
                    <a:stretch>
                      <a:fillRect/>
                    </a:stretch>
                  </pic:blipFill>
                  <pic:spPr>
                    <a:xfrm>
                      <a:off x="0" y="0"/>
                      <a:ext cx="7840980" cy="1094676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mc:AlternateContent>
          <mc:Choice Requires="wps">
            <w:drawing>
              <wp:anchor distT="0" distB="0" distL="114300" distR="114300" simplePos="0" relativeHeight="251663360" behindDoc="0" locked="0" layoutInCell="1" allowOverlap="1">
                <wp:simplePos x="0" y="0"/>
                <wp:positionH relativeFrom="column">
                  <wp:posOffset>4879975</wp:posOffset>
                </wp:positionH>
                <wp:positionV relativeFrom="paragraph">
                  <wp:posOffset>-114300</wp:posOffset>
                </wp:positionV>
                <wp:extent cx="666750" cy="403225"/>
                <wp:effectExtent l="0" t="0" r="0" b="0"/>
                <wp:wrapNone/>
                <wp:docPr id="8" name="文本框 8"/>
                <wp:cNvGraphicFramePr/>
                <a:graphic xmlns:a="http://schemas.openxmlformats.org/drawingml/2006/main">
                  <a:graphicData uri="http://schemas.microsoft.com/office/word/2010/wordprocessingShape">
                    <wps:wsp>
                      <wps:cNvSpPr txBox="1"/>
                      <wps:spPr>
                        <a:xfrm>
                          <a:off x="0" y="0"/>
                          <a:ext cx="666750" cy="403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1"/>
                                <w:lang w:val="en-US" w:eastAsia="zh-CN"/>
                              </w:rPr>
                            </w:pPr>
                            <w:r>
                              <w:rPr>
                                <w:rFonts w:hint="eastAsia"/>
                                <w:sz w:val="21"/>
                                <w:szCs w:val="21"/>
                                <w:lang w:eastAsia="zh-CN"/>
                              </w:rPr>
                              <w:t>附件</w:t>
                            </w:r>
                            <w:r>
                              <w:rPr>
                                <w:rFonts w:hint="eastAsia"/>
                                <w:sz w:val="21"/>
                                <w:szCs w:val="21"/>
                                <w:lang w:val="en-US" w:eastAsia="zh-CN"/>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84.25pt;margin-top:-9pt;height:31.75pt;width:52.5pt;z-index:251663360;v-text-anchor:middle;mso-width-relative:page;mso-height-relative:page;" filled="f" stroked="f" coordsize="21600,21600" o:gfxdata="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qoAXfb&#10;AAAACgEAAA8AAAAAAAAAAQAgAAAAIgAAAGRycy9kb3ducmV2LnhtbFBLAQIUABQAAAAIAIdO4kC5&#10;IAtCHQIAABkEAAAOAAAAAAAAAAEAIAAAACoBAABkcnMvZTJvRG9jLnhtbFBLBQYAAAAABgAGAFkB&#10;AAC5BQAAAAA=&#10;">
                <v:fill on="f" focussize="0,0"/>
                <v:stroke on="f" weight="0.5pt"/>
                <v:imagedata o:title=""/>
                <o:lock v:ext="edit" aspectratio="f"/>
                <v:textbox>
                  <w:txbxContent>
                    <w:p>
                      <w:pPr>
                        <w:jc w:val="center"/>
                        <w:rPr>
                          <w:rFonts w:hint="default" w:eastAsiaTheme="minorEastAsia"/>
                          <w:sz w:val="21"/>
                          <w:szCs w:val="21"/>
                          <w:lang w:val="en-US" w:eastAsia="zh-CN"/>
                        </w:rPr>
                      </w:pPr>
                      <w:r>
                        <w:rPr>
                          <w:rFonts w:hint="eastAsia"/>
                          <w:sz w:val="21"/>
                          <w:szCs w:val="21"/>
                          <w:lang w:eastAsia="zh-CN"/>
                        </w:rPr>
                        <w:t>附件</w:t>
                      </w:r>
                      <w:r>
                        <w:rPr>
                          <w:rFonts w:hint="eastAsia"/>
                          <w:sz w:val="21"/>
                          <w:szCs w:val="21"/>
                          <w:lang w:val="en-US" w:eastAsia="zh-CN"/>
                        </w:rPr>
                        <w:t>2</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-1057275</wp:posOffset>
            </wp:positionH>
            <wp:positionV relativeFrom="paragraph">
              <wp:posOffset>-2813685</wp:posOffset>
            </wp:positionV>
            <wp:extent cx="7731125" cy="10862310"/>
            <wp:effectExtent l="0" t="0" r="3175" b="15240"/>
            <wp:wrapNone/>
            <wp:docPr id="37" name="图片 37"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委托书"/>
                    <pic:cNvPicPr>
                      <a:picLocks noChangeAspect="1"/>
                    </pic:cNvPicPr>
                  </pic:nvPicPr>
                  <pic:blipFill>
                    <a:blip r:embed="rId31"/>
                    <a:stretch>
                      <a:fillRect/>
                    </a:stretch>
                  </pic:blipFill>
                  <pic:spPr>
                    <a:xfrm>
                      <a:off x="0" y="0"/>
                      <a:ext cx="7731125" cy="1086231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mc:AlternateContent>
          <mc:Choice Requires="wps">
            <w:drawing>
              <wp:anchor distT="0" distB="0" distL="114300" distR="114300" simplePos="0" relativeHeight="251660288" behindDoc="0" locked="0" layoutInCell="1" allowOverlap="1">
                <wp:simplePos x="0" y="0"/>
                <wp:positionH relativeFrom="column">
                  <wp:posOffset>4883785</wp:posOffset>
                </wp:positionH>
                <wp:positionV relativeFrom="paragraph">
                  <wp:posOffset>-107950</wp:posOffset>
                </wp:positionV>
                <wp:extent cx="814705" cy="415290"/>
                <wp:effectExtent l="0" t="0" r="0" b="0"/>
                <wp:wrapNone/>
                <wp:docPr id="7" name="文本框 7"/>
                <wp:cNvGraphicFramePr/>
                <a:graphic xmlns:a="http://schemas.openxmlformats.org/drawingml/2006/main">
                  <a:graphicData uri="http://schemas.microsoft.com/office/word/2010/wordprocessingShape">
                    <wps:wsp>
                      <wps:cNvSpPr txBox="1"/>
                      <wps:spPr>
                        <a:xfrm>
                          <a:off x="5835650" y="1163320"/>
                          <a:ext cx="814705" cy="415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1"/>
                                <w:lang w:val="en-US" w:eastAsia="zh-CN"/>
                              </w:rPr>
                            </w:pPr>
                            <w:r>
                              <w:rPr>
                                <w:rFonts w:hint="eastAsia"/>
                                <w:sz w:val="21"/>
                                <w:szCs w:val="21"/>
                                <w:lang w:eastAsia="zh-CN"/>
                              </w:rPr>
                              <w:t>附件</w:t>
                            </w:r>
                            <w:r>
                              <w:rPr>
                                <w:rFonts w:hint="eastAsia"/>
                                <w:sz w:val="21"/>
                                <w:szCs w:val="21"/>
                                <w:lang w:val="en-US" w:eastAsia="zh-CN"/>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84.55pt;margin-top:-8.5pt;height:32.7pt;width:64.15pt;z-index:251660288;v-text-anchor:middle;mso-width-relative:page;mso-height-relative:page;" filled="f" stroked="f" coordsize="21600,21600" o:gfxdata="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CDCNdsAAAAKAQAADwAAAAAAAAABACAAAAAiAAAAZHJzL2Rvd25yZXYueG1sUEsB&#10;AhQAFAAAAAgAh07iQMB1ynQrAgAAJQQAAA4AAAAAAAAAAQAgAAAAKgEAAGRycy9lMm9Eb2MueG1s&#10;UEsFBgAAAAAGAAYAWQEAAMcFAAAAAA==&#10;">
                <v:fill on="f" focussize="0,0"/>
                <v:stroke on="f" weight="0.5pt"/>
                <v:imagedata o:title=""/>
                <o:lock v:ext="edit" aspectratio="f"/>
                <v:textbox>
                  <w:txbxContent>
                    <w:p>
                      <w:pPr>
                        <w:jc w:val="center"/>
                        <w:rPr>
                          <w:rFonts w:hint="default" w:eastAsiaTheme="minorEastAsia"/>
                          <w:sz w:val="21"/>
                          <w:szCs w:val="21"/>
                          <w:lang w:val="en-US" w:eastAsia="zh-CN"/>
                        </w:rPr>
                      </w:pPr>
                      <w:r>
                        <w:rPr>
                          <w:rFonts w:hint="eastAsia"/>
                          <w:sz w:val="21"/>
                          <w:szCs w:val="21"/>
                          <w:lang w:eastAsia="zh-CN"/>
                        </w:rPr>
                        <w:t>附件</w:t>
                      </w:r>
                      <w:r>
                        <w:rPr>
                          <w:rFonts w:hint="eastAsia"/>
                          <w:sz w:val="21"/>
                          <w:szCs w:val="21"/>
                          <w:lang w:val="en-US" w:eastAsia="zh-CN"/>
                        </w:rPr>
                        <w:t>3</w:t>
                      </w:r>
                    </w:p>
                  </w:txbxContent>
                </v:textbox>
              </v:shape>
            </w:pict>
          </mc:Fallback>
        </mc:AlternateContent>
      </w: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-1061085</wp:posOffset>
            </wp:positionH>
            <wp:positionV relativeFrom="paragraph">
              <wp:posOffset>-1109345</wp:posOffset>
            </wp:positionV>
            <wp:extent cx="7788275" cy="10737850"/>
            <wp:effectExtent l="0" t="0" r="3175" b="6350"/>
            <wp:wrapNone/>
            <wp:docPr id="9" name="图片 9" descr="租赁协议1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租赁协议1改"/>
                    <pic:cNvPicPr>
                      <a:picLocks noChangeAspect="1"/>
                    </pic:cNvPicPr>
                  </pic:nvPicPr>
                  <pic:blipFill>
                    <a:blip r:embed="rId32"/>
                    <a:stretch>
                      <a:fillRect/>
                    </a:stretch>
                  </pic:blipFill>
                  <pic:spPr>
                    <a:xfrm>
                      <a:off x="0" y="0"/>
                      <a:ext cx="7788275" cy="1073785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-1070610</wp:posOffset>
            </wp:positionH>
            <wp:positionV relativeFrom="paragraph">
              <wp:posOffset>-1076325</wp:posOffset>
            </wp:positionV>
            <wp:extent cx="7695565" cy="10690225"/>
            <wp:effectExtent l="0" t="0" r="635" b="15875"/>
            <wp:wrapNone/>
            <wp:docPr id="40" name="图片 40" descr="租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租赁2"/>
                    <pic:cNvPicPr>
                      <a:picLocks noChangeAspect="1"/>
                    </pic:cNvPicPr>
                  </pic:nvPicPr>
                  <pic:blipFill>
                    <a:blip r:embed="rId33"/>
                    <a:stretch>
                      <a:fillRect/>
                    </a:stretch>
                  </pic:blipFill>
                  <pic:spPr>
                    <a:xfrm>
                      <a:off x="0" y="0"/>
                      <a:ext cx="7695565" cy="1069022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lang w:val="en-US" w:eastAsia="zh-CN"/>
        </w:rPr>
        <w:drawing>
          <wp:anchor distT="0" distB="0" distL="114300" distR="114300" simplePos="0" relativeHeight="251660288" behindDoc="1" locked="0" layoutInCell="1" allowOverlap="1">
            <wp:simplePos x="0" y="0"/>
            <wp:positionH relativeFrom="column">
              <wp:posOffset>-1092200</wp:posOffset>
            </wp:positionH>
            <wp:positionV relativeFrom="paragraph">
              <wp:posOffset>-1097915</wp:posOffset>
            </wp:positionV>
            <wp:extent cx="7739380" cy="10732135"/>
            <wp:effectExtent l="0" t="0" r="13970" b="12065"/>
            <wp:wrapNone/>
            <wp:docPr id="6" name="图片 6" descr="租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租赁3"/>
                    <pic:cNvPicPr>
                      <a:picLocks noChangeAspect="1"/>
                    </pic:cNvPicPr>
                  </pic:nvPicPr>
                  <pic:blipFill>
                    <a:blip r:embed="rId34"/>
                    <a:stretch>
                      <a:fillRect/>
                    </a:stretch>
                  </pic:blipFill>
                  <pic:spPr>
                    <a:xfrm>
                      <a:off x="0" y="0"/>
                      <a:ext cx="7739380" cy="1073213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sectPr>
          <w:pgSz w:w="11906" w:h="16838"/>
          <w:pgMar w:top="1701" w:right="1588" w:bottom="1985" w:left="1588" w:header="850" w:footer="1134" w:gutter="0"/>
          <w:pgBorders>
            <w:top w:val="none" w:sz="0" w:space="0"/>
            <w:left w:val="none" w:sz="0" w:space="0"/>
            <w:bottom w:val="none" w:sz="0" w:space="0"/>
            <w:right w:val="none" w:sz="0" w:space="0"/>
          </w:pgBorders>
          <w:cols w:space="720" w:num="1"/>
          <w:docGrid w:type="lines" w:linePitch="536" w:charSpace="-2432"/>
        </w:sectPr>
      </w:pPr>
    </w:p>
    <w:p>
      <w:pPr>
        <w:rPr>
          <w:rFonts w:hint="eastAsia" w:eastAsiaTheme="minorEastAsia"/>
          <w:lang w:eastAsia="zh-CN"/>
        </w:rPr>
        <w:sectPr>
          <w:pgSz w:w="16838" w:h="11906" w:orient="landscape"/>
          <w:pgMar w:top="1588" w:right="1701" w:bottom="1588" w:left="1985" w:header="850" w:footer="1134" w:gutter="0"/>
          <w:pgBorders>
            <w:top w:val="none" w:sz="0" w:space="0"/>
            <w:left w:val="none" w:sz="0" w:space="0"/>
            <w:bottom w:val="none" w:sz="0" w:space="0"/>
            <w:right w:val="none" w:sz="0" w:space="0"/>
          </w:pgBorders>
          <w:cols w:space="720" w:num="1"/>
          <w:docGrid w:type="lines" w:linePitch="536" w:charSpace="-2432"/>
        </w:sectPr>
      </w:pPr>
      <w:r>
        <w:rPr>
          <w:rFonts w:hint="eastAsia" w:eastAsiaTheme="minorEastAsia"/>
          <w:lang w:eastAsia="zh-CN"/>
        </w:rPr>
        <w:drawing>
          <wp:anchor distT="0" distB="0" distL="114300" distR="114300" simplePos="0" relativeHeight="251664384" behindDoc="1" locked="0" layoutInCell="1" allowOverlap="1">
            <wp:simplePos x="0" y="0"/>
            <wp:positionH relativeFrom="page">
              <wp:posOffset>1549400</wp:posOffset>
            </wp:positionH>
            <wp:positionV relativeFrom="page">
              <wp:posOffset>-1563370</wp:posOffset>
            </wp:positionV>
            <wp:extent cx="7631430" cy="10740390"/>
            <wp:effectExtent l="0" t="0" r="3810" b="7620"/>
            <wp:wrapNone/>
            <wp:docPr id="13" name="图片 13" descr="aebdb5ece4c57bf8ce7c0dd423a24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ebdb5ece4c57bf8ce7c0dd423a24e3"/>
                    <pic:cNvPicPr>
                      <a:picLocks noChangeAspect="1"/>
                    </pic:cNvPicPr>
                  </pic:nvPicPr>
                  <pic:blipFill>
                    <a:blip r:embed="rId35"/>
                    <a:stretch>
                      <a:fillRect/>
                    </a:stretch>
                  </pic:blipFill>
                  <pic:spPr>
                    <a:xfrm rot="16200000">
                      <a:off x="0" y="0"/>
                      <a:ext cx="7631430" cy="10740390"/>
                    </a:xfrm>
                    <a:prstGeom prst="rect">
                      <a:avLst/>
                    </a:prstGeom>
                  </pic:spPr>
                </pic:pic>
              </a:graphicData>
            </a:graphic>
          </wp:anchor>
        </w:drawing>
      </w:r>
    </w:p>
    <w:p>
      <w:pPr>
        <w:spacing w:line="520" w:lineRule="exact"/>
        <w:jc w:val="center"/>
        <w:rPr>
          <w:rFonts w:eastAsia="黑体"/>
          <w:color w:val="auto"/>
          <w:sz w:val="24"/>
        </w:rPr>
      </w:pPr>
      <w:r>
        <w:rPr>
          <w:rFonts w:hint="eastAsia" w:eastAsia="黑体"/>
          <w:color w:val="auto"/>
          <w:sz w:val="24"/>
        </w:rPr>
        <w:t>项目大气环境影响评价自查表</w:t>
      </w:r>
    </w:p>
    <w:tbl>
      <w:tblPr>
        <w:tblStyle w:val="34"/>
        <w:tblW w:w="50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1898"/>
        <w:gridCol w:w="926"/>
        <w:gridCol w:w="438"/>
        <w:gridCol w:w="591"/>
        <w:gridCol w:w="110"/>
        <w:gridCol w:w="73"/>
        <w:gridCol w:w="11"/>
        <w:gridCol w:w="201"/>
        <w:gridCol w:w="522"/>
        <w:gridCol w:w="121"/>
        <w:gridCol w:w="170"/>
        <w:gridCol w:w="18"/>
        <w:gridCol w:w="332"/>
        <w:gridCol w:w="126"/>
        <w:gridCol w:w="385"/>
        <w:gridCol w:w="130"/>
        <w:gridCol w:w="27"/>
        <w:gridCol w:w="104"/>
        <w:gridCol w:w="407"/>
        <w:gridCol w:w="38"/>
        <w:gridCol w:w="71"/>
        <w:gridCol w:w="390"/>
        <w:gridCol w:w="381"/>
        <w:gridCol w:w="6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602"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工作内容</w:t>
            </w:r>
          </w:p>
        </w:tc>
        <w:tc>
          <w:tcPr>
            <w:tcW w:w="3397" w:type="pct"/>
            <w:gridSpan w:val="2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评价等级与范围</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评价等级</w:t>
            </w:r>
          </w:p>
        </w:tc>
        <w:tc>
          <w:tcPr>
            <w:tcW w:w="1171"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一级□</w:t>
            </w:r>
          </w:p>
        </w:tc>
        <w:tc>
          <w:tcPr>
            <w:tcW w:w="1105"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二级</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c>
          <w:tcPr>
            <w:tcW w:w="1120" w:type="pct"/>
            <w:gridSpan w:val="8"/>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评价范围</w:t>
            </w:r>
          </w:p>
        </w:tc>
        <w:tc>
          <w:tcPr>
            <w:tcW w:w="1171"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边长</w:t>
            </w:r>
            <w:r>
              <w:rPr>
                <w:color w:val="auto"/>
                <w:sz w:val="21"/>
                <w:szCs w:val="21"/>
              </w:rPr>
              <w:t>=50km</w:t>
            </w:r>
            <w:r>
              <w:rPr>
                <w:rFonts w:hint="eastAsia"/>
                <w:color w:val="auto"/>
                <w:sz w:val="21"/>
                <w:szCs w:val="21"/>
              </w:rPr>
              <w:t>□</w:t>
            </w:r>
          </w:p>
        </w:tc>
        <w:tc>
          <w:tcPr>
            <w:tcW w:w="1105"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边长</w:t>
            </w:r>
            <w:r>
              <w:rPr>
                <w:color w:val="auto"/>
                <w:sz w:val="21"/>
                <w:szCs w:val="21"/>
              </w:rPr>
              <w:t>5~50km</w:t>
            </w:r>
            <w:r>
              <w:rPr>
                <w:rFonts w:hint="eastAsia"/>
                <w:color w:val="auto"/>
                <w:sz w:val="21"/>
                <w:szCs w:val="21"/>
              </w:rPr>
              <w:t>□</w:t>
            </w:r>
          </w:p>
        </w:tc>
        <w:tc>
          <w:tcPr>
            <w:tcW w:w="1120" w:type="pct"/>
            <w:gridSpan w:val="8"/>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边长</w:t>
            </w:r>
            <w:r>
              <w:rPr>
                <w:color w:val="auto"/>
                <w:sz w:val="21"/>
                <w:szCs w:val="21"/>
              </w:rPr>
              <w:t>=5km</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评价因子</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SO</w:t>
            </w:r>
            <w:r>
              <w:rPr>
                <w:color w:val="auto"/>
                <w:sz w:val="21"/>
                <w:szCs w:val="21"/>
                <w:vertAlign w:val="subscript"/>
              </w:rPr>
              <w:t>2</w:t>
            </w:r>
            <w:r>
              <w:rPr>
                <w:color w:val="auto"/>
                <w:sz w:val="21"/>
                <w:szCs w:val="21"/>
              </w:rPr>
              <w:t>+NO</w:t>
            </w:r>
            <w:r>
              <w:rPr>
                <w:color w:val="auto"/>
                <w:sz w:val="21"/>
                <w:szCs w:val="21"/>
                <w:vertAlign w:val="subscript"/>
              </w:rPr>
              <w:t>X</w:t>
            </w:r>
            <w:r>
              <w:rPr>
                <w:rFonts w:hint="eastAsia"/>
                <w:color w:val="auto"/>
                <w:sz w:val="21"/>
                <w:szCs w:val="21"/>
              </w:rPr>
              <w:t>排放量</w:t>
            </w:r>
          </w:p>
        </w:tc>
        <w:tc>
          <w:tcPr>
            <w:tcW w:w="1171"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w:t>
            </w:r>
            <w:r>
              <w:rPr>
                <w:color w:val="auto"/>
                <w:sz w:val="21"/>
                <w:szCs w:val="21"/>
              </w:rPr>
              <w:t>2000t/a</w:t>
            </w:r>
            <w:r>
              <w:rPr>
                <w:rFonts w:hint="eastAsia"/>
                <w:color w:val="auto"/>
                <w:sz w:val="21"/>
                <w:szCs w:val="21"/>
              </w:rPr>
              <w:t>□</w:t>
            </w:r>
          </w:p>
        </w:tc>
        <w:tc>
          <w:tcPr>
            <w:tcW w:w="1105"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500~2000t/a</w:t>
            </w:r>
            <w:r>
              <w:rPr>
                <w:rFonts w:hint="eastAsia"/>
                <w:color w:val="auto"/>
                <w:sz w:val="21"/>
                <w:szCs w:val="21"/>
              </w:rPr>
              <w:t>□</w:t>
            </w:r>
          </w:p>
        </w:tc>
        <w:tc>
          <w:tcPr>
            <w:tcW w:w="1120" w:type="pct"/>
            <w:gridSpan w:val="8"/>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w:t>
            </w:r>
            <w:r>
              <w:rPr>
                <w:color w:val="auto"/>
                <w:sz w:val="21"/>
                <w:szCs w:val="21"/>
              </w:rPr>
              <w:t>500t/a</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评价因子</w:t>
            </w:r>
          </w:p>
        </w:tc>
        <w:tc>
          <w:tcPr>
            <w:tcW w:w="1743"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color w:val="auto"/>
                <w:sz w:val="21"/>
                <w:szCs w:val="21"/>
              </w:rPr>
            </w:pPr>
            <w:r>
              <w:rPr>
                <w:rFonts w:hint="eastAsia"/>
                <w:color w:val="auto"/>
                <w:sz w:val="21"/>
                <w:szCs w:val="21"/>
              </w:rPr>
              <w:t>基本污染物（</w:t>
            </w:r>
            <w:r>
              <w:rPr>
                <w:color w:val="auto"/>
                <w:sz w:val="21"/>
                <w:szCs w:val="21"/>
              </w:rPr>
              <w:t>PM</w:t>
            </w:r>
            <w:r>
              <w:rPr>
                <w:color w:val="auto"/>
                <w:sz w:val="21"/>
                <w:szCs w:val="21"/>
                <w:vertAlign w:val="subscript"/>
              </w:rPr>
              <w:t>10</w:t>
            </w:r>
            <w:r>
              <w:rPr>
                <w:rFonts w:hint="eastAsia"/>
                <w:color w:val="auto"/>
                <w:sz w:val="21"/>
                <w:szCs w:val="21"/>
              </w:rPr>
              <w:t>）</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其他污染物（/）</w:t>
            </w:r>
          </w:p>
        </w:tc>
        <w:tc>
          <w:tcPr>
            <w:tcW w:w="1654" w:type="pct"/>
            <w:gridSpan w:val="1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color w:val="auto"/>
                <w:sz w:val="21"/>
                <w:szCs w:val="21"/>
                <w:vertAlign w:val="subscript"/>
              </w:rPr>
            </w:pPr>
            <w:r>
              <w:rPr>
                <w:rFonts w:hint="eastAsia"/>
                <w:color w:val="auto"/>
                <w:sz w:val="21"/>
                <w:szCs w:val="21"/>
              </w:rPr>
              <w:t>包括二次</w:t>
            </w:r>
            <w:r>
              <w:rPr>
                <w:color w:val="auto"/>
                <w:sz w:val="21"/>
                <w:szCs w:val="21"/>
              </w:rPr>
              <w:t>PM</w:t>
            </w:r>
            <w:r>
              <w:rPr>
                <w:color w:val="auto"/>
                <w:sz w:val="21"/>
                <w:szCs w:val="21"/>
                <w:vertAlign w:val="subscript"/>
              </w:rPr>
              <w:t>2.5</w:t>
            </w:r>
            <w:r>
              <w:rPr>
                <w:rFonts w:hint="eastAsia"/>
                <w:color w:val="auto"/>
                <w:sz w:val="21"/>
                <w:szCs w:val="21"/>
              </w:rPr>
              <w:t>□</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不包括二次</w:t>
            </w:r>
            <w:r>
              <w:rPr>
                <w:color w:val="auto"/>
                <w:sz w:val="21"/>
                <w:szCs w:val="21"/>
              </w:rPr>
              <w:t>PM</w:t>
            </w:r>
            <w:r>
              <w:rPr>
                <w:color w:val="auto"/>
                <w:sz w:val="21"/>
                <w:szCs w:val="21"/>
                <w:vertAlign w:val="subscript"/>
              </w:rPr>
              <w:t>2.5</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评价标准</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评价标准</w:t>
            </w:r>
          </w:p>
        </w:tc>
        <w:tc>
          <w:tcPr>
            <w:tcW w:w="1071" w:type="pct"/>
            <w:gridSpan w:val="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国家标准</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c>
          <w:tcPr>
            <w:tcW w:w="672" w:type="pct"/>
            <w:gridSpan w:val="8"/>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地方标准□</w:t>
            </w:r>
          </w:p>
        </w:tc>
        <w:tc>
          <w:tcPr>
            <w:tcW w:w="828" w:type="pct"/>
            <w:gridSpan w:val="7"/>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附录</w:t>
            </w:r>
            <w:r>
              <w:rPr>
                <w:color w:val="auto"/>
                <w:sz w:val="21"/>
                <w:szCs w:val="21"/>
              </w:rPr>
              <w:t>D</w:t>
            </w:r>
            <w:r>
              <w:rPr>
                <w:rFonts w:hint="eastAsia"/>
                <w:color w:val="auto"/>
                <w:sz w:val="21"/>
                <w:szCs w:val="21"/>
              </w:rPr>
              <w:t>□</w:t>
            </w:r>
          </w:p>
        </w:tc>
        <w:tc>
          <w:tcPr>
            <w:tcW w:w="826"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其他标准□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现状评价</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环境功能区</w:t>
            </w:r>
          </w:p>
        </w:tc>
        <w:tc>
          <w:tcPr>
            <w:tcW w:w="1171"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一类区□</w:t>
            </w:r>
          </w:p>
        </w:tc>
        <w:tc>
          <w:tcPr>
            <w:tcW w:w="1105"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二类区</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c>
          <w:tcPr>
            <w:tcW w:w="1120" w:type="pct"/>
            <w:gridSpan w:val="8"/>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一类区和二类区□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评价基准年</w:t>
            </w:r>
          </w:p>
        </w:tc>
        <w:tc>
          <w:tcPr>
            <w:tcW w:w="3397" w:type="pct"/>
            <w:gridSpan w:val="2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w:t>
            </w:r>
            <w:r>
              <w:rPr>
                <w:color w:val="auto"/>
                <w:sz w:val="21"/>
                <w:szCs w:val="21"/>
              </w:rPr>
              <w:t>201</w:t>
            </w:r>
            <w:r>
              <w:rPr>
                <w:rFonts w:hint="eastAsia"/>
                <w:color w:val="auto"/>
                <w:sz w:val="21"/>
                <w:szCs w:val="21"/>
              </w:rPr>
              <w:t>8）年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环境空气质量</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现状调查数据来源</w:t>
            </w:r>
          </w:p>
        </w:tc>
        <w:tc>
          <w:tcPr>
            <w:tcW w:w="1131" w:type="pct"/>
            <w:gridSpan w:val="4"/>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长期例行监测数据□</w:t>
            </w:r>
          </w:p>
        </w:tc>
        <w:tc>
          <w:tcPr>
            <w:tcW w:w="1216" w:type="pct"/>
            <w:gridSpan w:val="1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主管部门发布的数据</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c>
          <w:tcPr>
            <w:tcW w:w="1049"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现状补充监测□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现状评价</w:t>
            </w:r>
          </w:p>
        </w:tc>
        <w:tc>
          <w:tcPr>
            <w:tcW w:w="1743"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达标区□</w:t>
            </w:r>
          </w:p>
        </w:tc>
        <w:tc>
          <w:tcPr>
            <w:tcW w:w="1654" w:type="pct"/>
            <w:gridSpan w:val="1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不达标区</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污染源</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调查</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调查内容</w:t>
            </w:r>
          </w:p>
        </w:tc>
        <w:tc>
          <w:tcPr>
            <w:tcW w:w="1288" w:type="pct"/>
            <w:gridSpan w:val="7"/>
            <w:noWrap w:val="0"/>
            <w:vAlign w:val="center"/>
          </w:tcPr>
          <w:p>
            <w:pPr>
              <w:keepNext w:val="0"/>
              <w:keepLines w:val="0"/>
              <w:pageBreakBefore w:val="0"/>
              <w:kinsoku/>
              <w:wordWrap/>
              <w:overflowPunct/>
              <w:topLinePunct w:val="0"/>
              <w:autoSpaceDE/>
              <w:autoSpaceDN/>
              <w:bidi w:val="0"/>
              <w:adjustRightInd/>
              <w:snapToGrid/>
              <w:spacing w:line="240" w:lineRule="auto"/>
              <w:jc w:val="right"/>
              <w:textAlignment w:val="auto"/>
              <w:rPr>
                <w:rFonts w:cs="Times New Roman"/>
                <w:color w:val="auto"/>
                <w:sz w:val="21"/>
                <w:szCs w:val="21"/>
              </w:rPr>
            </w:pPr>
            <w:r>
              <w:rPr>
                <w:rFonts w:hint="eastAsia"/>
                <w:color w:val="auto"/>
                <w:sz w:val="21"/>
                <w:szCs w:val="21"/>
              </w:rPr>
              <w:t>本项目正常排放源</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p>
            <w:pPr>
              <w:keepNext w:val="0"/>
              <w:keepLines w:val="0"/>
              <w:pageBreakBefore w:val="0"/>
              <w:kinsoku/>
              <w:wordWrap/>
              <w:overflowPunct/>
              <w:topLinePunct w:val="0"/>
              <w:autoSpaceDE/>
              <w:autoSpaceDN/>
              <w:bidi w:val="0"/>
              <w:adjustRightInd/>
              <w:snapToGrid/>
              <w:spacing w:line="240" w:lineRule="auto"/>
              <w:jc w:val="right"/>
              <w:textAlignment w:val="auto"/>
              <w:rPr>
                <w:color w:val="auto"/>
                <w:sz w:val="21"/>
                <w:szCs w:val="21"/>
              </w:rPr>
            </w:pPr>
            <w:r>
              <w:rPr>
                <w:rFonts w:hint="eastAsia"/>
                <w:color w:val="auto"/>
                <w:sz w:val="21"/>
                <w:szCs w:val="21"/>
              </w:rPr>
              <w:t>本项目非正常排放源□</w:t>
            </w:r>
          </w:p>
          <w:p>
            <w:pPr>
              <w:keepNext w:val="0"/>
              <w:keepLines w:val="0"/>
              <w:pageBreakBefore w:val="0"/>
              <w:kinsoku/>
              <w:wordWrap/>
              <w:overflowPunct/>
              <w:topLinePunct w:val="0"/>
              <w:autoSpaceDE/>
              <w:autoSpaceDN/>
              <w:bidi w:val="0"/>
              <w:adjustRightInd/>
              <w:snapToGrid/>
              <w:spacing w:line="240" w:lineRule="auto"/>
              <w:jc w:val="right"/>
              <w:textAlignment w:val="auto"/>
              <w:rPr>
                <w:color w:val="auto"/>
                <w:sz w:val="21"/>
                <w:szCs w:val="21"/>
              </w:rPr>
            </w:pPr>
            <w:r>
              <w:rPr>
                <w:rFonts w:hint="eastAsia"/>
                <w:color w:val="auto"/>
                <w:sz w:val="21"/>
                <w:szCs w:val="21"/>
              </w:rPr>
              <w:t>现有污染源□</w:t>
            </w:r>
          </w:p>
        </w:tc>
        <w:tc>
          <w:tcPr>
            <w:tcW w:w="706"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拟替代的污染源□</w:t>
            </w:r>
          </w:p>
        </w:tc>
        <w:tc>
          <w:tcPr>
            <w:tcW w:w="850" w:type="pct"/>
            <w:gridSpan w:val="8"/>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其他在建、拟建项目污染源□</w:t>
            </w:r>
          </w:p>
        </w:tc>
        <w:tc>
          <w:tcPr>
            <w:tcW w:w="552"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区域污染源□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大气环境影响预测与评价</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预测模型</w:t>
            </w:r>
          </w:p>
        </w:tc>
        <w:tc>
          <w:tcPr>
            <w:tcW w:w="50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AERMOD</w:t>
            </w:r>
            <w:r>
              <w:rPr>
                <w:rFonts w:hint="eastAsia"/>
                <w:color w:val="auto"/>
                <w:sz w:val="21"/>
                <w:szCs w:val="21"/>
              </w:rPr>
              <w:t>□</w:t>
            </w:r>
          </w:p>
        </w:tc>
        <w:tc>
          <w:tcPr>
            <w:tcW w:w="564"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ADMS</w:t>
            </w:r>
            <w:r>
              <w:rPr>
                <w:rFonts w:hint="eastAsia"/>
                <w:color w:val="auto"/>
                <w:sz w:val="21"/>
                <w:szCs w:val="21"/>
              </w:rPr>
              <w:t>□</w:t>
            </w:r>
          </w:p>
        </w:tc>
        <w:tc>
          <w:tcPr>
            <w:tcW w:w="568"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color w:val="auto"/>
                <w:sz w:val="21"/>
                <w:szCs w:val="21"/>
              </w:rPr>
            </w:pPr>
            <w:r>
              <w:rPr>
                <w:color w:val="auto"/>
                <w:sz w:val="21"/>
                <w:szCs w:val="21"/>
              </w:rPr>
              <w:t>AUSTAL</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2000</w:t>
            </w:r>
            <w:r>
              <w:rPr>
                <w:rFonts w:hint="eastAsia"/>
                <w:color w:val="auto"/>
                <w:sz w:val="21"/>
                <w:szCs w:val="21"/>
              </w:rPr>
              <w:t>□</w:t>
            </w:r>
          </w:p>
        </w:tc>
        <w:tc>
          <w:tcPr>
            <w:tcW w:w="565"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color w:val="auto"/>
                <w:sz w:val="21"/>
                <w:szCs w:val="21"/>
              </w:rPr>
            </w:pPr>
            <w:r>
              <w:rPr>
                <w:color w:val="auto"/>
                <w:sz w:val="21"/>
                <w:szCs w:val="21"/>
              </w:rPr>
              <w:t>EDMS/</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AEDT</w:t>
            </w:r>
            <w:r>
              <w:rPr>
                <w:rFonts w:hint="eastAsia"/>
                <w:color w:val="auto"/>
                <w:sz w:val="21"/>
                <w:szCs w:val="21"/>
              </w:rPr>
              <w:t>□</w:t>
            </w:r>
          </w:p>
        </w:tc>
        <w:tc>
          <w:tcPr>
            <w:tcW w:w="425"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CALPUFF</w:t>
            </w:r>
            <w:r>
              <w:rPr>
                <w:rFonts w:hint="eastAsia"/>
                <w:color w:val="auto"/>
                <w:sz w:val="21"/>
                <w:szCs w:val="21"/>
              </w:rPr>
              <w:t>□</w:t>
            </w:r>
          </w:p>
        </w:tc>
        <w:tc>
          <w:tcPr>
            <w:tcW w:w="422"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网络模型□</w:t>
            </w:r>
          </w:p>
        </w:tc>
        <w:tc>
          <w:tcPr>
            <w:tcW w:w="343"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预测范围</w:t>
            </w:r>
          </w:p>
        </w:tc>
        <w:tc>
          <w:tcPr>
            <w:tcW w:w="1177"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边长≥</w:t>
            </w:r>
            <w:r>
              <w:rPr>
                <w:color w:val="auto"/>
                <w:sz w:val="21"/>
                <w:szCs w:val="21"/>
              </w:rPr>
              <w:t>50km</w:t>
            </w:r>
            <w:r>
              <w:rPr>
                <w:rFonts w:hint="eastAsia"/>
                <w:color w:val="auto"/>
                <w:sz w:val="21"/>
                <w:szCs w:val="21"/>
              </w:rPr>
              <w:t>□</w:t>
            </w:r>
          </w:p>
        </w:tc>
        <w:tc>
          <w:tcPr>
            <w:tcW w:w="1113"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边长</w:t>
            </w:r>
            <w:r>
              <w:rPr>
                <w:color w:val="auto"/>
                <w:sz w:val="21"/>
                <w:szCs w:val="21"/>
              </w:rPr>
              <w:t>5~50km</w:t>
            </w:r>
            <w:r>
              <w:rPr>
                <w:rFonts w:hint="eastAsia"/>
                <w:color w:val="auto"/>
                <w:sz w:val="21"/>
                <w:szCs w:val="21"/>
              </w:rPr>
              <w:t>□</w:t>
            </w:r>
          </w:p>
        </w:tc>
        <w:tc>
          <w:tcPr>
            <w:tcW w:w="1106" w:type="pct"/>
            <w:gridSpan w:val="7"/>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边长</w:t>
            </w:r>
            <w:r>
              <w:rPr>
                <w:color w:val="auto"/>
                <w:sz w:val="21"/>
                <w:szCs w:val="21"/>
              </w:rPr>
              <w:t>=5km</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预测因子</w:t>
            </w:r>
          </w:p>
        </w:tc>
        <w:tc>
          <w:tcPr>
            <w:tcW w:w="1925" w:type="pct"/>
            <w:gridSpan w:val="1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预测因子（</w:t>
            </w:r>
            <w:r>
              <w:rPr>
                <w:color w:val="auto"/>
                <w:sz w:val="21"/>
                <w:szCs w:val="21"/>
              </w:rPr>
              <w:t>/</w:t>
            </w:r>
            <w:r>
              <w:rPr>
                <w:rFonts w:hint="eastAsia"/>
                <w:color w:val="auto"/>
                <w:sz w:val="21"/>
                <w:szCs w:val="21"/>
              </w:rPr>
              <w:t>）</w:t>
            </w:r>
          </w:p>
        </w:tc>
        <w:tc>
          <w:tcPr>
            <w:tcW w:w="1472"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color w:val="auto"/>
                <w:sz w:val="21"/>
                <w:szCs w:val="21"/>
                <w:vertAlign w:val="subscript"/>
              </w:rPr>
            </w:pPr>
            <w:r>
              <w:rPr>
                <w:rFonts w:hint="eastAsia"/>
                <w:color w:val="auto"/>
                <w:sz w:val="21"/>
                <w:szCs w:val="21"/>
              </w:rPr>
              <w:t>包括二次</w:t>
            </w:r>
            <w:r>
              <w:rPr>
                <w:color w:val="auto"/>
                <w:sz w:val="21"/>
                <w:szCs w:val="21"/>
              </w:rPr>
              <w:t>PM</w:t>
            </w:r>
            <w:r>
              <w:rPr>
                <w:color w:val="auto"/>
                <w:sz w:val="21"/>
                <w:szCs w:val="21"/>
                <w:vertAlign w:val="subscript"/>
              </w:rPr>
              <w:t>2.5</w:t>
            </w:r>
            <w:r>
              <w:rPr>
                <w:rFonts w:hint="eastAsia"/>
                <w:color w:val="auto"/>
                <w:sz w:val="21"/>
                <w:szCs w:val="21"/>
              </w:rPr>
              <w:t>□</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不包括二次</w:t>
            </w:r>
            <w:r>
              <w:rPr>
                <w:color w:val="auto"/>
                <w:sz w:val="21"/>
                <w:szCs w:val="21"/>
              </w:rPr>
              <w:t>PM</w:t>
            </w:r>
            <w:r>
              <w:rPr>
                <w:color w:val="auto"/>
                <w:sz w:val="21"/>
                <w:szCs w:val="21"/>
                <w:vertAlign w:val="subscript"/>
              </w:rPr>
              <w:t>2.5</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正常排放短期浓度</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贡献值</w:t>
            </w:r>
          </w:p>
        </w:tc>
        <w:tc>
          <w:tcPr>
            <w:tcW w:w="1925" w:type="pct"/>
            <w:gridSpan w:val="1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本项目</w:t>
            </w:r>
            <w:r>
              <w:rPr>
                <w:rFonts w:hint="eastAsia"/>
                <w:color w:val="auto"/>
                <w:sz w:val="21"/>
                <w:szCs w:val="21"/>
              </w:rPr>
              <w:t>最大占标率≤</w:t>
            </w:r>
            <w:r>
              <w:rPr>
                <w:color w:val="auto"/>
                <w:sz w:val="21"/>
                <w:szCs w:val="21"/>
              </w:rPr>
              <w:t>100%</w:t>
            </w:r>
            <w:r>
              <w:rPr>
                <w:rFonts w:hint="eastAsia"/>
                <w:color w:val="auto"/>
                <w:sz w:val="21"/>
                <w:szCs w:val="21"/>
              </w:rPr>
              <w:t>□</w:t>
            </w:r>
          </w:p>
        </w:tc>
        <w:tc>
          <w:tcPr>
            <w:tcW w:w="1472"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本项目</w:t>
            </w:r>
            <w:r>
              <w:rPr>
                <w:rFonts w:hint="eastAsia"/>
                <w:color w:val="auto"/>
                <w:sz w:val="21"/>
                <w:szCs w:val="21"/>
              </w:rPr>
              <w:t>最大占标率＞</w:t>
            </w:r>
            <w:r>
              <w:rPr>
                <w:color w:val="auto"/>
                <w:sz w:val="21"/>
                <w:szCs w:val="21"/>
              </w:rPr>
              <w:t>100%</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正常排放年均浓度</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贡献值</w:t>
            </w:r>
          </w:p>
        </w:tc>
        <w:tc>
          <w:tcPr>
            <w:tcW w:w="50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一类区</w:t>
            </w:r>
          </w:p>
        </w:tc>
        <w:tc>
          <w:tcPr>
            <w:tcW w:w="1418"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本项目</w:t>
            </w:r>
            <w:r>
              <w:rPr>
                <w:rFonts w:hint="eastAsia"/>
                <w:color w:val="auto"/>
                <w:sz w:val="21"/>
                <w:szCs w:val="21"/>
              </w:rPr>
              <w:t>最大占标率≤</w:t>
            </w:r>
            <w:r>
              <w:rPr>
                <w:color w:val="auto"/>
                <w:sz w:val="21"/>
                <w:szCs w:val="21"/>
              </w:rPr>
              <w:t>10%</w:t>
            </w:r>
            <w:r>
              <w:rPr>
                <w:rFonts w:hint="eastAsia"/>
                <w:color w:val="auto"/>
                <w:sz w:val="21"/>
                <w:szCs w:val="21"/>
              </w:rPr>
              <w:t>□</w:t>
            </w:r>
          </w:p>
        </w:tc>
        <w:tc>
          <w:tcPr>
            <w:tcW w:w="1472"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本项目</w:t>
            </w:r>
            <w:r>
              <w:rPr>
                <w:rFonts w:hint="eastAsia"/>
                <w:color w:val="auto"/>
                <w:sz w:val="21"/>
                <w:szCs w:val="21"/>
              </w:rPr>
              <w:t>最大占标率＞</w:t>
            </w:r>
            <w:r>
              <w:rPr>
                <w:color w:val="auto"/>
                <w:sz w:val="21"/>
                <w:szCs w:val="21"/>
              </w:rPr>
              <w:t>10%</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50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二类区</w:t>
            </w:r>
          </w:p>
        </w:tc>
        <w:tc>
          <w:tcPr>
            <w:tcW w:w="1418"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本项目</w:t>
            </w:r>
            <w:r>
              <w:rPr>
                <w:rFonts w:hint="eastAsia"/>
                <w:color w:val="auto"/>
                <w:sz w:val="21"/>
                <w:szCs w:val="21"/>
              </w:rPr>
              <w:t>最大占标率≤</w:t>
            </w:r>
            <w:r>
              <w:rPr>
                <w:color w:val="auto"/>
                <w:sz w:val="21"/>
                <w:szCs w:val="21"/>
              </w:rPr>
              <w:t>30%</w:t>
            </w:r>
            <w:r>
              <w:rPr>
                <w:rFonts w:hint="eastAsia"/>
                <w:color w:val="auto"/>
                <w:sz w:val="21"/>
                <w:szCs w:val="21"/>
              </w:rPr>
              <w:t>□</w:t>
            </w:r>
          </w:p>
        </w:tc>
        <w:tc>
          <w:tcPr>
            <w:tcW w:w="1472"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本项目</w:t>
            </w:r>
            <w:r>
              <w:rPr>
                <w:rFonts w:hint="eastAsia"/>
                <w:color w:val="auto"/>
                <w:sz w:val="21"/>
                <w:szCs w:val="21"/>
              </w:rPr>
              <w:t>最大占标率＞</w:t>
            </w:r>
            <w:r>
              <w:rPr>
                <w:color w:val="auto"/>
                <w:sz w:val="21"/>
                <w:szCs w:val="21"/>
              </w:rPr>
              <w:t>30%</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非正常排放</w:t>
            </w:r>
            <w:r>
              <w:rPr>
                <w:color w:val="auto"/>
                <w:sz w:val="21"/>
                <w:szCs w:val="21"/>
              </w:rPr>
              <w:t>1h</w:t>
            </w:r>
            <w:r>
              <w:rPr>
                <w:rFonts w:hint="eastAsia"/>
                <w:color w:val="auto"/>
                <w:sz w:val="21"/>
                <w:szCs w:val="21"/>
              </w:rPr>
              <w:t>浓度</w:t>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贡献值</w:t>
            </w:r>
          </w:p>
        </w:tc>
        <w:tc>
          <w:tcPr>
            <w:tcW w:w="1177"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非正常持续时长（</w:t>
            </w:r>
            <w:r>
              <w:rPr>
                <w:color w:val="auto"/>
                <w:sz w:val="21"/>
                <w:szCs w:val="21"/>
              </w:rPr>
              <w:t>/</w:t>
            </w:r>
            <w:r>
              <w:rPr>
                <w:rFonts w:hint="eastAsia"/>
                <w:color w:val="auto"/>
                <w:sz w:val="21"/>
                <w:szCs w:val="21"/>
              </w:rPr>
              <w:t>）</w:t>
            </w:r>
            <w:r>
              <w:rPr>
                <w:color w:val="auto"/>
                <w:sz w:val="21"/>
                <w:szCs w:val="21"/>
              </w:rPr>
              <w:t>h</w:t>
            </w:r>
          </w:p>
        </w:tc>
        <w:tc>
          <w:tcPr>
            <w:tcW w:w="1113"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非正常</w:t>
            </w:r>
            <w:r>
              <w:rPr>
                <w:rFonts w:hint="eastAsia"/>
                <w:color w:val="auto"/>
                <w:sz w:val="21"/>
                <w:szCs w:val="21"/>
              </w:rPr>
              <w:t>最大占标率≤</w:t>
            </w:r>
            <w:r>
              <w:rPr>
                <w:color w:val="auto"/>
                <w:sz w:val="21"/>
                <w:szCs w:val="21"/>
              </w:rPr>
              <w:t>100%</w:t>
            </w:r>
            <w:r>
              <w:rPr>
                <w:rFonts w:hint="eastAsia"/>
                <w:color w:val="auto"/>
                <w:sz w:val="21"/>
                <w:szCs w:val="21"/>
              </w:rPr>
              <w:t>□</w:t>
            </w:r>
          </w:p>
        </w:tc>
        <w:tc>
          <w:tcPr>
            <w:tcW w:w="1106" w:type="pct"/>
            <w:gridSpan w:val="7"/>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非正常</w:t>
            </w:r>
            <w:r>
              <w:rPr>
                <w:rFonts w:hint="eastAsia"/>
                <w:color w:val="auto"/>
                <w:sz w:val="21"/>
                <w:szCs w:val="21"/>
              </w:rPr>
              <w:t>最大占标率＞</w:t>
            </w:r>
            <w:r>
              <w:rPr>
                <w:color w:val="auto"/>
                <w:sz w:val="21"/>
                <w:szCs w:val="21"/>
              </w:rPr>
              <w:t>100%</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保证率日平均浓度和年平均浓度叠加值</w:t>
            </w:r>
          </w:p>
        </w:tc>
        <w:tc>
          <w:tcPr>
            <w:tcW w:w="1733"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叠加</w:t>
            </w:r>
            <w:r>
              <w:rPr>
                <w:rFonts w:hint="eastAsia"/>
                <w:color w:val="auto"/>
                <w:sz w:val="21"/>
                <w:szCs w:val="21"/>
              </w:rPr>
              <w:t>达标□</w:t>
            </w:r>
          </w:p>
        </w:tc>
        <w:tc>
          <w:tcPr>
            <w:tcW w:w="1664" w:type="pct"/>
            <w:gridSpan w:val="1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C</w:t>
            </w:r>
            <w:r>
              <w:rPr>
                <w:rFonts w:hint="eastAsia"/>
                <w:color w:val="auto"/>
                <w:sz w:val="21"/>
                <w:szCs w:val="21"/>
                <w:vertAlign w:val="subscript"/>
              </w:rPr>
              <w:t>叠加</w:t>
            </w:r>
            <w:r>
              <w:rPr>
                <w:rFonts w:hint="eastAsia"/>
                <w:color w:val="auto"/>
                <w:sz w:val="21"/>
                <w:szCs w:val="21"/>
              </w:rPr>
              <w:t>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区域环境质量的整体变化情况</w:t>
            </w:r>
          </w:p>
        </w:tc>
        <w:tc>
          <w:tcPr>
            <w:tcW w:w="1733"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k</w:t>
            </w:r>
            <w:r>
              <w:rPr>
                <w:rFonts w:hint="eastAsia"/>
                <w:color w:val="auto"/>
                <w:sz w:val="21"/>
                <w:szCs w:val="21"/>
              </w:rPr>
              <w:t>≤</w:t>
            </w:r>
            <w:r>
              <w:rPr>
                <w:color w:val="auto"/>
                <w:sz w:val="21"/>
                <w:szCs w:val="21"/>
              </w:rPr>
              <w:t>-20%</w:t>
            </w:r>
            <w:r>
              <w:rPr>
                <w:rFonts w:hint="eastAsia"/>
                <w:color w:val="auto"/>
                <w:sz w:val="21"/>
                <w:szCs w:val="21"/>
              </w:rPr>
              <w:t>□</w:t>
            </w:r>
          </w:p>
        </w:tc>
        <w:tc>
          <w:tcPr>
            <w:tcW w:w="1664" w:type="pct"/>
            <w:gridSpan w:val="1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k</w:t>
            </w:r>
            <w:r>
              <w:rPr>
                <w:rFonts w:hint="eastAsia"/>
                <w:color w:val="auto"/>
                <w:sz w:val="21"/>
                <w:szCs w:val="21"/>
              </w:rPr>
              <w:t>＞</w:t>
            </w:r>
            <w:r>
              <w:rPr>
                <w:color w:val="auto"/>
                <w:sz w:val="21"/>
                <w:szCs w:val="21"/>
              </w:rPr>
              <w:t>-20%</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环境监测计划</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污染源监测</w:t>
            </w:r>
          </w:p>
        </w:tc>
        <w:tc>
          <w:tcPr>
            <w:tcW w:w="1177"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监测因子（</w:t>
            </w:r>
            <w:r>
              <w:rPr>
                <w:color w:val="auto"/>
                <w:sz w:val="21"/>
                <w:szCs w:val="21"/>
              </w:rPr>
              <w:t>/</w:t>
            </w:r>
            <w:r>
              <w:rPr>
                <w:rFonts w:hint="eastAsia"/>
                <w:color w:val="auto"/>
                <w:sz w:val="21"/>
                <w:szCs w:val="21"/>
              </w:rPr>
              <w:t>）</w:t>
            </w:r>
          </w:p>
        </w:tc>
        <w:tc>
          <w:tcPr>
            <w:tcW w:w="1113"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cs="Times New Roman"/>
                <w:color w:val="auto"/>
                <w:sz w:val="21"/>
                <w:szCs w:val="21"/>
              </w:rPr>
            </w:pPr>
            <w:r>
              <w:rPr>
                <w:rFonts w:hint="eastAsia"/>
                <w:color w:val="auto"/>
                <w:sz w:val="21"/>
                <w:szCs w:val="21"/>
              </w:rPr>
              <w:t>有组织废气监测</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无组织废气监测</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c>
          <w:tcPr>
            <w:tcW w:w="1106" w:type="pct"/>
            <w:gridSpan w:val="7"/>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无监测□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环境质量监测</w:t>
            </w:r>
          </w:p>
        </w:tc>
        <w:tc>
          <w:tcPr>
            <w:tcW w:w="1177"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监测因子（</w:t>
            </w:r>
            <w:r>
              <w:rPr>
                <w:color w:val="auto"/>
                <w:sz w:val="21"/>
                <w:szCs w:val="21"/>
              </w:rPr>
              <w:t>/</w:t>
            </w:r>
            <w:r>
              <w:rPr>
                <w:rFonts w:hint="eastAsia"/>
                <w:color w:val="auto"/>
                <w:sz w:val="21"/>
                <w:szCs w:val="21"/>
              </w:rPr>
              <w:t>）</w:t>
            </w:r>
          </w:p>
        </w:tc>
        <w:tc>
          <w:tcPr>
            <w:tcW w:w="1113" w:type="pct"/>
            <w:gridSpan w:val="10"/>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监测点位数（</w:t>
            </w:r>
            <w:r>
              <w:rPr>
                <w:color w:val="auto"/>
                <w:sz w:val="21"/>
                <w:szCs w:val="21"/>
              </w:rPr>
              <w:t>/</w:t>
            </w:r>
            <w:r>
              <w:rPr>
                <w:rFonts w:hint="eastAsia"/>
                <w:color w:val="auto"/>
                <w:sz w:val="21"/>
                <w:szCs w:val="21"/>
              </w:rPr>
              <w:t>）</w:t>
            </w:r>
          </w:p>
        </w:tc>
        <w:tc>
          <w:tcPr>
            <w:tcW w:w="1106" w:type="pct"/>
            <w:gridSpan w:val="7"/>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无监测</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评价结论</w:t>
            </w: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环境影响</w:t>
            </w:r>
          </w:p>
        </w:tc>
        <w:tc>
          <w:tcPr>
            <w:tcW w:w="3397" w:type="pct"/>
            <w:gridSpan w:val="2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可以接受</w:t>
            </w:r>
            <w:r>
              <w:rPr>
                <w:rFonts w:hint="eastAsia" w:ascii="宋体" w:hAnsi="宋体"/>
                <w:color w:val="auto"/>
                <w:sz w:val="24"/>
              </w:rPr>
              <w:fldChar w:fldCharType="begin"/>
            </w:r>
            <w:r>
              <w:rPr>
                <w:rFonts w:hint="eastAsia" w:ascii="宋体" w:hAnsi="宋体"/>
                <w:color w:val="auto"/>
                <w:sz w:val="24"/>
              </w:rPr>
              <w:instrText xml:space="preserve"> eq \o\ac(□,</w:instrText>
            </w:r>
            <w:r>
              <w:rPr>
                <w:rFonts w:hint="eastAsia" w:ascii="宋体" w:hAnsi="宋体"/>
                <w:color w:val="auto"/>
                <w:position w:val="2"/>
                <w:sz w:val="24"/>
              </w:rPr>
              <w:instrText xml:space="preserve">√</w:instrText>
            </w:r>
            <w:r>
              <w:rPr>
                <w:rFonts w:hint="eastAsia" w:ascii="宋体" w:hAnsi="宋体"/>
                <w:color w:val="auto"/>
                <w:sz w:val="24"/>
              </w:rPr>
              <w:instrText xml:space="preserve">)</w:instrText>
            </w:r>
            <w:r>
              <w:rPr>
                <w:rFonts w:hint="eastAsia" w:ascii="宋体" w:hAnsi="宋体"/>
                <w:color w:val="auto"/>
                <w:sz w:val="24"/>
              </w:rPr>
              <w:fldChar w:fldCharType="end"/>
            </w:r>
            <w:r>
              <w:rPr>
                <w:color w:val="auto"/>
                <w:sz w:val="21"/>
                <w:szCs w:val="21"/>
              </w:rPr>
              <w:t xml:space="preserve">         </w:t>
            </w:r>
            <w:r>
              <w:rPr>
                <w:rFonts w:hint="eastAsia"/>
                <w:color w:val="auto"/>
                <w:sz w:val="21"/>
                <w:szCs w:val="21"/>
              </w:rPr>
              <w:t>不可以接受□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大气环境防护距离</w:t>
            </w:r>
          </w:p>
        </w:tc>
        <w:tc>
          <w:tcPr>
            <w:tcW w:w="3397" w:type="pct"/>
            <w:gridSpan w:val="23"/>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距（</w:t>
            </w:r>
            <w:r>
              <w:rPr>
                <w:color w:val="auto"/>
                <w:sz w:val="21"/>
                <w:szCs w:val="21"/>
              </w:rPr>
              <w:t>/</w:t>
            </w:r>
            <w:r>
              <w:rPr>
                <w:rFonts w:hint="eastAsia"/>
                <w:color w:val="auto"/>
                <w:sz w:val="21"/>
                <w:szCs w:val="21"/>
              </w:rPr>
              <w:t>）厂界最远（/）m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color w:val="auto"/>
                <w:sz w:val="21"/>
                <w:szCs w:val="21"/>
              </w:rPr>
            </w:pPr>
          </w:p>
        </w:tc>
        <w:tc>
          <w:tcPr>
            <w:tcW w:w="1040"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污染源年排放量</w:t>
            </w:r>
          </w:p>
        </w:tc>
        <w:tc>
          <w:tcPr>
            <w:tcW w:w="747"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SO</w:t>
            </w:r>
            <w:r>
              <w:rPr>
                <w:color w:val="auto"/>
                <w:sz w:val="21"/>
                <w:szCs w:val="21"/>
                <w:vertAlign w:val="subscript"/>
              </w:rPr>
              <w:t>2</w:t>
            </w:r>
            <w:r>
              <w:rPr>
                <w:rFonts w:hint="eastAsia"/>
                <w:color w:val="auto"/>
                <w:sz w:val="21"/>
                <w:szCs w:val="21"/>
              </w:rPr>
              <w:t>：（</w:t>
            </w:r>
            <w:r>
              <w:rPr>
                <w:rFonts w:hint="eastAsia"/>
                <w:color w:val="auto"/>
                <w:sz w:val="21"/>
                <w:szCs w:val="21"/>
                <w:lang w:val="en-US" w:eastAsia="zh-CN"/>
              </w:rPr>
              <w:t>/</w:t>
            </w:r>
            <w:r>
              <w:rPr>
                <w:rFonts w:hint="eastAsia"/>
                <w:color w:val="auto"/>
                <w:sz w:val="21"/>
                <w:szCs w:val="21"/>
              </w:rPr>
              <w:t>）</w:t>
            </w:r>
            <w:r>
              <w:rPr>
                <w:color w:val="auto"/>
                <w:sz w:val="21"/>
                <w:szCs w:val="21"/>
              </w:rPr>
              <w:t>t/a</w:t>
            </w:r>
          </w:p>
        </w:tc>
        <w:tc>
          <w:tcPr>
            <w:tcW w:w="826"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NO</w:t>
            </w:r>
            <w:r>
              <w:rPr>
                <w:color w:val="auto"/>
                <w:sz w:val="21"/>
                <w:szCs w:val="21"/>
                <w:vertAlign w:val="subscript"/>
              </w:rPr>
              <w:t>X</w:t>
            </w:r>
            <w:r>
              <w:rPr>
                <w:rFonts w:hint="eastAsia"/>
                <w:color w:val="auto"/>
                <w:sz w:val="21"/>
                <w:szCs w:val="21"/>
              </w:rPr>
              <w:t>：（</w:t>
            </w:r>
            <w:r>
              <w:rPr>
                <w:rFonts w:hint="eastAsia"/>
                <w:color w:val="auto"/>
                <w:sz w:val="21"/>
                <w:szCs w:val="21"/>
                <w:lang w:val="en-US" w:eastAsia="zh-CN"/>
              </w:rPr>
              <w:t>/</w:t>
            </w:r>
            <w:r>
              <w:rPr>
                <w:rFonts w:hint="eastAsia"/>
                <w:color w:val="auto"/>
                <w:sz w:val="21"/>
                <w:szCs w:val="21"/>
              </w:rPr>
              <w:t>）</w:t>
            </w:r>
            <w:r>
              <w:rPr>
                <w:color w:val="auto"/>
                <w:sz w:val="21"/>
                <w:szCs w:val="21"/>
              </w:rPr>
              <w:t>t/a</w:t>
            </w:r>
          </w:p>
        </w:tc>
        <w:tc>
          <w:tcPr>
            <w:tcW w:w="1018" w:type="pct"/>
            <w:gridSpan w:val="11"/>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颗粒物：（0.</w:t>
            </w:r>
            <w:r>
              <w:rPr>
                <w:rFonts w:hint="eastAsia"/>
                <w:color w:val="auto"/>
                <w:sz w:val="21"/>
                <w:szCs w:val="21"/>
                <w:lang w:val="en-US" w:eastAsia="zh-CN"/>
              </w:rPr>
              <w:t>1386</w:t>
            </w:r>
            <w:r>
              <w:rPr>
                <w:rFonts w:hint="eastAsia"/>
                <w:color w:val="auto"/>
                <w:sz w:val="21"/>
                <w:szCs w:val="21"/>
              </w:rPr>
              <w:t>）</w:t>
            </w:r>
            <w:r>
              <w:rPr>
                <w:color w:val="auto"/>
                <w:sz w:val="21"/>
                <w:szCs w:val="21"/>
              </w:rPr>
              <w:t>t/a</w:t>
            </w:r>
          </w:p>
        </w:tc>
        <w:tc>
          <w:tcPr>
            <w:tcW w:w="805" w:type="pct"/>
            <w:gridSpan w:val="4"/>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VOCs</w:t>
            </w:r>
            <w:r>
              <w:rPr>
                <w:rFonts w:hint="eastAsia"/>
                <w:color w:val="auto"/>
                <w:sz w:val="21"/>
                <w:szCs w:val="21"/>
              </w:rPr>
              <w:t>：（</w:t>
            </w:r>
            <w:r>
              <w:rPr>
                <w:rFonts w:hint="eastAsia"/>
                <w:color w:val="auto"/>
                <w:sz w:val="21"/>
                <w:szCs w:val="21"/>
                <w:lang w:val="en-US" w:eastAsia="zh-CN"/>
              </w:rPr>
              <w:t>/</w:t>
            </w:r>
            <w:r>
              <w:rPr>
                <w:rFonts w:hint="eastAsia"/>
                <w:color w:val="auto"/>
                <w:sz w:val="21"/>
                <w:szCs w:val="21"/>
              </w:rPr>
              <w:t>）</w:t>
            </w:r>
            <w:r>
              <w:rPr>
                <w:color w:val="auto"/>
                <w:sz w:val="21"/>
                <w:szCs w:val="21"/>
              </w:rPr>
              <w:t>t/a</w:t>
            </w:r>
          </w:p>
        </w:tc>
      </w:tr>
    </w:tbl>
    <w:p>
      <w:pPr>
        <w:rPr>
          <w:rFonts w:hint="eastAsia" w:eastAsiaTheme="minorEastAsia"/>
          <w:lang w:eastAsia="zh-CN"/>
        </w:rPr>
        <w:sectPr>
          <w:pgSz w:w="11906" w:h="16838"/>
          <w:pgMar w:top="1701" w:right="1588" w:bottom="1985" w:left="1588" w:header="850" w:footer="1134" w:gutter="0"/>
          <w:pgBorders>
            <w:top w:val="none" w:sz="0" w:space="0"/>
            <w:left w:val="none" w:sz="0" w:space="0"/>
            <w:bottom w:val="none" w:sz="0" w:space="0"/>
            <w:right w:val="none" w:sz="0" w:space="0"/>
          </w:pgBorders>
          <w:cols w:space="720" w:num="1"/>
          <w:docGrid w:type="lines" w:linePitch="536" w:charSpace="-2432"/>
        </w:sectPr>
      </w:pPr>
      <w:r>
        <w:rPr>
          <w:color w:val="auto"/>
          <w:sz w:val="2"/>
        </w:rPr>
        <w:br w:type="page"/>
      </w:r>
    </w:p>
    <w:p>
      <w:pPr>
        <w:pStyle w:val="162"/>
        <w:spacing w:line="520" w:lineRule="exact"/>
        <w:rPr>
          <w:rFonts w:ascii="Times New Roman" w:hAnsi="Times New Roman"/>
          <w:sz w:val="24"/>
          <w:szCs w:val="24"/>
        </w:rPr>
      </w:pPr>
      <w:bookmarkStart w:id="1" w:name="_Toc505158281"/>
      <w:bookmarkEnd w:id="1"/>
      <w:r>
        <w:rPr>
          <w:rFonts w:ascii="Times New Roman"/>
          <w:sz w:val="24"/>
        </w:rPr>
        <w:t>自查表</w:t>
      </w:r>
      <w:r>
        <w:rPr>
          <w:rFonts w:ascii="Times New Roman" w:hAnsi="Times New Roman"/>
          <w:sz w:val="24"/>
          <w:lang w:eastAsia="zh-CN"/>
        </w:rPr>
        <w:t>2</w:t>
      </w:r>
      <w:r>
        <w:rPr>
          <w:rFonts w:ascii="Times New Roman" w:hAnsi="Times New Roman"/>
          <w:sz w:val="24"/>
        </w:rPr>
        <w:t xml:space="preserve">     </w:t>
      </w:r>
      <w:r>
        <w:rPr>
          <w:rFonts w:ascii="Times New Roman" w:hAnsi="Times New Roman"/>
          <w:sz w:val="24"/>
          <w:lang w:eastAsia="zh-CN"/>
        </w:rPr>
        <w:t xml:space="preserve"> </w:t>
      </w:r>
      <w:r>
        <w:rPr>
          <w:rFonts w:ascii="Times New Roman"/>
          <w:sz w:val="24"/>
          <w:szCs w:val="24"/>
        </w:rPr>
        <w:t>建设项目地表水环境影响评价自查表</w:t>
      </w:r>
    </w:p>
    <w:tbl>
      <w:tblPr>
        <w:tblStyle w:val="34"/>
        <w:tblW w:w="1361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4"/>
        <w:gridCol w:w="2843"/>
        <w:gridCol w:w="2048"/>
        <w:gridCol w:w="512"/>
        <w:gridCol w:w="854"/>
        <w:gridCol w:w="682"/>
        <w:gridCol w:w="1025"/>
        <w:gridCol w:w="1024"/>
        <w:gridCol w:w="256"/>
        <w:gridCol w:w="427"/>
        <w:gridCol w:w="1365"/>
        <w:gridCol w:w="51"/>
        <w:gridCol w:w="565"/>
        <w:gridCol w:w="14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tblHeader/>
          <w:jc w:val="center"/>
        </w:trPr>
        <w:tc>
          <w:tcPr>
            <w:tcW w:w="3377" w:type="dxa"/>
            <w:gridSpan w:val="2"/>
            <w:tcBorders>
              <w:top w:val="single" w:color="auto" w:sz="12"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工作内容</w:t>
            </w:r>
          </w:p>
        </w:tc>
        <w:tc>
          <w:tcPr>
            <w:tcW w:w="10242" w:type="dxa"/>
            <w:gridSpan w:val="12"/>
            <w:tcBorders>
              <w:top w:val="single" w:color="auto" w:sz="12" w:space="0"/>
              <w:left w:val="single" w:color="auto" w:sz="6" w:space="0"/>
              <w:bottom w:val="single" w:color="auto" w:sz="6" w:space="0"/>
              <w:right w:val="single" w:color="auto" w:sz="12" w:space="0"/>
            </w:tcBorders>
            <w:noWrap/>
            <w:vAlign w:val="center"/>
          </w:tcPr>
          <w:p>
            <w:pPr>
              <w:jc w:val="center"/>
              <w:rPr>
                <w:rFonts w:cs="Times New Roman"/>
                <w:kern w:val="0"/>
                <w:sz w:val="21"/>
                <w:szCs w:val="21"/>
              </w:rPr>
            </w:pPr>
            <w:r>
              <w:rPr>
                <w:rFonts w:cs="Times New Roman"/>
                <w:kern w:val="0"/>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影响识别</w:t>
            </w: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影响类型</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 xml:space="preserve">水污染影响型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t>；水文要素影响型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水环境保护目标</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饮用水水源保护区 □</w:t>
            </w:r>
            <w:r>
              <w:rPr>
                <w:rFonts w:hAnsi="宋体" w:cs="Times New Roman"/>
                <w:kern w:val="0"/>
                <w:sz w:val="21"/>
                <w:szCs w:val="21"/>
              </w:rPr>
              <w:t>；</w:t>
            </w:r>
            <w:r>
              <w:rPr>
                <w:rFonts w:cs="Times New Roman"/>
                <w:kern w:val="0"/>
                <w:sz w:val="21"/>
                <w:szCs w:val="21"/>
              </w:rPr>
              <w:t>饮用水取水口 □</w:t>
            </w:r>
            <w:r>
              <w:rPr>
                <w:rFonts w:hAnsi="宋体" w:cs="Times New Roman"/>
                <w:kern w:val="0"/>
                <w:sz w:val="21"/>
                <w:szCs w:val="21"/>
              </w:rPr>
              <w:t>；</w:t>
            </w:r>
            <w:r>
              <w:rPr>
                <w:rFonts w:cs="Times New Roman"/>
                <w:kern w:val="0"/>
                <w:sz w:val="21"/>
                <w:szCs w:val="21"/>
              </w:rPr>
              <w:t>涉水的自然保护区 □</w:t>
            </w:r>
            <w:r>
              <w:rPr>
                <w:rFonts w:hAnsi="宋体" w:cs="Times New Roman"/>
                <w:kern w:val="0"/>
                <w:sz w:val="21"/>
                <w:szCs w:val="21"/>
              </w:rPr>
              <w:t>；</w:t>
            </w:r>
            <w:r>
              <w:rPr>
                <w:rFonts w:cs="Times New Roman"/>
                <w:kern w:val="0"/>
                <w:sz w:val="21"/>
                <w:szCs w:val="21"/>
              </w:rPr>
              <w:t>重要湿地 □</w:t>
            </w:r>
            <w:r>
              <w:rPr>
                <w:rFonts w:hAnsi="宋体" w:cs="Times New Roman"/>
                <w:kern w:val="0"/>
                <w:sz w:val="21"/>
                <w:szCs w:val="21"/>
              </w:rPr>
              <w:t>；</w:t>
            </w:r>
            <w:r>
              <w:rPr>
                <w:rFonts w:cs="Times New Roman"/>
                <w:kern w:val="0"/>
                <w:sz w:val="21"/>
                <w:szCs w:val="21"/>
              </w:rPr>
              <w:br w:type="textWrapping"/>
            </w:r>
            <w:r>
              <w:rPr>
                <w:rFonts w:cs="Times New Roman"/>
                <w:kern w:val="0"/>
                <w:sz w:val="21"/>
                <w:szCs w:val="21"/>
              </w:rPr>
              <w:t>重点保护与珍稀水生生物的栖息地 □</w:t>
            </w:r>
            <w:r>
              <w:rPr>
                <w:rFonts w:hAnsi="宋体" w:cs="Times New Roman"/>
                <w:kern w:val="0"/>
                <w:sz w:val="21"/>
                <w:szCs w:val="21"/>
              </w:rPr>
              <w:t>；</w:t>
            </w:r>
            <w:r>
              <w:rPr>
                <w:rFonts w:cs="Times New Roman"/>
                <w:kern w:val="0"/>
                <w:sz w:val="21"/>
                <w:szCs w:val="21"/>
              </w:rPr>
              <w:t>重要水生生物的自然产卵场及索饵场、越冬场和洄游通道、</w:t>
            </w:r>
            <w:r>
              <w:rPr>
                <w:rFonts w:hAnsi="宋体" w:cs="Times New Roman"/>
                <w:kern w:val="0"/>
                <w:sz w:val="21"/>
                <w:szCs w:val="21"/>
              </w:rPr>
              <w:t>天然渔场等渔业水体</w:t>
            </w:r>
            <w:r>
              <w:rPr>
                <w:rFonts w:cs="Times New Roman"/>
                <w:kern w:val="0"/>
                <w:sz w:val="21"/>
                <w:szCs w:val="21"/>
              </w:rPr>
              <w:t xml:space="preserve"> □</w:t>
            </w:r>
            <w:r>
              <w:rPr>
                <w:rFonts w:hAnsi="宋体" w:cs="Times New Roman"/>
                <w:kern w:val="0"/>
                <w:sz w:val="21"/>
                <w:szCs w:val="21"/>
              </w:rPr>
              <w:t>；</w:t>
            </w:r>
            <w:r>
              <w:rPr>
                <w:rFonts w:cs="Times New Roman"/>
                <w:kern w:val="0"/>
                <w:sz w:val="21"/>
                <w:szCs w:val="21"/>
              </w:rPr>
              <w:t>涉水的风景名胜区 □</w:t>
            </w:r>
            <w:r>
              <w:rPr>
                <w:rFonts w:hAnsi="宋体" w:cs="Times New Roman"/>
                <w:kern w:val="0"/>
                <w:sz w:val="21"/>
                <w:szCs w:val="21"/>
              </w:rPr>
              <w:t>；</w:t>
            </w:r>
            <w:r>
              <w:rPr>
                <w:rFonts w:cs="Times New Roman"/>
                <w:kern w:val="0"/>
                <w:sz w:val="21"/>
                <w:szCs w:val="21"/>
              </w:rPr>
              <w:t>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影响途径</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水污染影响型</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直接排放 □</w:t>
            </w:r>
            <w:r>
              <w:rPr>
                <w:rFonts w:hAnsi="宋体" w:cs="Times New Roman"/>
                <w:kern w:val="0"/>
                <w:sz w:val="21"/>
                <w:szCs w:val="21"/>
              </w:rPr>
              <w:t>；</w:t>
            </w:r>
            <w:r>
              <w:rPr>
                <w:rFonts w:cs="Times New Roman"/>
                <w:kern w:val="0"/>
                <w:sz w:val="21"/>
                <w:szCs w:val="21"/>
              </w:rPr>
              <w:t xml:space="preserve">间接排放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hAnsi="宋体" w:cs="Times New Roman"/>
                <w:kern w:val="0"/>
                <w:sz w:val="21"/>
                <w:szCs w:val="21"/>
              </w:rPr>
              <w:t>；</w:t>
            </w:r>
            <w:r>
              <w:rPr>
                <w:rFonts w:cs="Times New Roman"/>
                <w:kern w:val="0"/>
                <w:sz w:val="21"/>
                <w:szCs w:val="21"/>
              </w:rPr>
              <w:t>其他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水温 □</w:t>
            </w:r>
            <w:r>
              <w:rPr>
                <w:rFonts w:hAnsi="宋体" w:cs="Times New Roman"/>
                <w:kern w:val="0"/>
                <w:sz w:val="21"/>
                <w:szCs w:val="21"/>
              </w:rPr>
              <w:t>；</w:t>
            </w:r>
            <w:r>
              <w:rPr>
                <w:rFonts w:cs="Times New Roman"/>
                <w:kern w:val="0"/>
                <w:sz w:val="21"/>
                <w:szCs w:val="21"/>
              </w:rPr>
              <w:t>径流 □</w:t>
            </w:r>
            <w:r>
              <w:rPr>
                <w:rFonts w:hAnsi="宋体" w:cs="Times New Roman"/>
                <w:kern w:val="0"/>
                <w:sz w:val="21"/>
                <w:szCs w:val="21"/>
              </w:rPr>
              <w:t>；</w:t>
            </w:r>
            <w:r>
              <w:rPr>
                <w:rFonts w:cs="Times New Roman"/>
                <w:kern w:val="0"/>
                <w:sz w:val="21"/>
                <w:szCs w:val="21"/>
              </w:rPr>
              <w:t>水域面积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影响因子</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持久性污染物 □</w:t>
            </w:r>
            <w:r>
              <w:rPr>
                <w:rFonts w:hAnsi="宋体" w:cs="Times New Roman"/>
                <w:kern w:val="0"/>
                <w:sz w:val="21"/>
                <w:szCs w:val="21"/>
              </w:rPr>
              <w:t>；</w:t>
            </w:r>
            <w:r>
              <w:rPr>
                <w:rFonts w:cs="Times New Roman"/>
                <w:kern w:val="0"/>
                <w:sz w:val="21"/>
                <w:szCs w:val="21"/>
              </w:rPr>
              <w:t>有毒有害污染物 □</w:t>
            </w:r>
            <w:r>
              <w:rPr>
                <w:rFonts w:hAnsi="宋体" w:cs="Times New Roman"/>
                <w:kern w:val="0"/>
                <w:sz w:val="21"/>
                <w:szCs w:val="21"/>
              </w:rPr>
              <w:t>；</w:t>
            </w:r>
            <w:r>
              <w:rPr>
                <w:rFonts w:cs="Times New Roman"/>
                <w:kern w:val="0"/>
                <w:sz w:val="21"/>
                <w:szCs w:val="21"/>
              </w:rPr>
              <w:t xml:space="preserve">非持久性污染物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hAnsi="宋体" w:cs="Times New Roman"/>
                <w:kern w:val="0"/>
                <w:sz w:val="21"/>
                <w:szCs w:val="21"/>
              </w:rPr>
              <w:t>；</w:t>
            </w:r>
            <w:r>
              <w:rPr>
                <w:rFonts w:cs="Times New Roman"/>
                <w:kern w:val="0"/>
                <w:sz w:val="21"/>
                <w:szCs w:val="21"/>
              </w:rPr>
              <w:t>pH值 □</w:t>
            </w:r>
            <w:r>
              <w:rPr>
                <w:rFonts w:hAnsi="宋体" w:cs="Times New Roman"/>
                <w:kern w:val="0"/>
                <w:sz w:val="21"/>
                <w:szCs w:val="21"/>
              </w:rPr>
              <w:t>；</w:t>
            </w:r>
            <w:r>
              <w:rPr>
                <w:rFonts w:cs="Times New Roman"/>
                <w:kern w:val="0"/>
                <w:sz w:val="21"/>
                <w:szCs w:val="21"/>
              </w:rPr>
              <w:t>热污染 □</w:t>
            </w:r>
            <w:r>
              <w:rPr>
                <w:rFonts w:hAnsi="宋体" w:cs="Times New Roman"/>
                <w:kern w:val="0"/>
                <w:sz w:val="21"/>
                <w:szCs w:val="21"/>
              </w:rPr>
              <w:t>；</w:t>
            </w:r>
            <w:r>
              <w:rPr>
                <w:rFonts w:cs="Times New Roman"/>
                <w:kern w:val="0"/>
                <w:sz w:val="21"/>
                <w:szCs w:val="21"/>
              </w:rPr>
              <w:t>富营养化 □</w:t>
            </w:r>
            <w:r>
              <w:rPr>
                <w:rFonts w:hAnsi="宋体" w:cs="Times New Roman"/>
                <w:kern w:val="0"/>
                <w:sz w:val="21"/>
                <w:szCs w:val="21"/>
              </w:rPr>
              <w:t>；</w:t>
            </w:r>
            <w:r>
              <w:rPr>
                <w:rFonts w:cs="Times New Roman"/>
                <w:kern w:val="0"/>
                <w:sz w:val="21"/>
                <w:szCs w:val="21"/>
              </w:rPr>
              <w:t>其他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水温 □</w:t>
            </w:r>
            <w:r>
              <w:rPr>
                <w:rFonts w:hAnsi="宋体" w:cs="Times New Roman"/>
                <w:kern w:val="0"/>
                <w:sz w:val="21"/>
                <w:szCs w:val="21"/>
              </w:rPr>
              <w:t>；</w:t>
            </w:r>
            <w:r>
              <w:rPr>
                <w:rFonts w:cs="Times New Roman"/>
                <w:kern w:val="0"/>
                <w:sz w:val="21"/>
                <w:szCs w:val="21"/>
              </w:rPr>
              <w:t>水位（水深） □</w:t>
            </w:r>
            <w:r>
              <w:rPr>
                <w:rFonts w:hAnsi="宋体" w:cs="Times New Roman"/>
                <w:kern w:val="0"/>
                <w:sz w:val="21"/>
                <w:szCs w:val="21"/>
              </w:rPr>
              <w:t>；</w:t>
            </w:r>
            <w:r>
              <w:rPr>
                <w:rFonts w:cs="Times New Roman"/>
                <w:kern w:val="0"/>
                <w:sz w:val="21"/>
                <w:szCs w:val="21"/>
              </w:rPr>
              <w:t>流速 □</w:t>
            </w:r>
            <w:r>
              <w:rPr>
                <w:rFonts w:hAnsi="宋体" w:cs="Times New Roman"/>
                <w:kern w:val="0"/>
                <w:sz w:val="21"/>
                <w:szCs w:val="21"/>
              </w:rPr>
              <w:t>；</w:t>
            </w:r>
            <w:r>
              <w:rPr>
                <w:rFonts w:cs="Times New Roman"/>
                <w:kern w:val="0"/>
                <w:sz w:val="21"/>
                <w:szCs w:val="21"/>
              </w:rPr>
              <w:t>流量 □</w:t>
            </w:r>
            <w:r>
              <w:rPr>
                <w:rFonts w:hAnsi="宋体" w:cs="Times New Roman"/>
                <w:kern w:val="0"/>
                <w:sz w:val="21"/>
                <w:szCs w:val="21"/>
              </w:rPr>
              <w:t>；</w:t>
            </w:r>
            <w:r>
              <w:rPr>
                <w:rFonts w:cs="Times New Roman"/>
                <w:kern w:val="0"/>
                <w:sz w:val="21"/>
                <w:szCs w:val="21"/>
              </w:rPr>
              <w:t>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评价等级</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水污染影响型</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gridSpan w:val="2"/>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pPr>
              <w:jc w:val="left"/>
              <w:rPr>
                <w:rFonts w:cs="Times New Roman"/>
                <w:kern w:val="0"/>
                <w:sz w:val="21"/>
                <w:szCs w:val="21"/>
              </w:rPr>
            </w:pPr>
            <w:r>
              <w:rPr>
                <w:rFonts w:cs="Times New Roman"/>
                <w:kern w:val="0"/>
                <w:sz w:val="21"/>
                <w:szCs w:val="21"/>
              </w:rPr>
              <w:t>一级 □</w:t>
            </w:r>
            <w:r>
              <w:rPr>
                <w:rFonts w:hAnsi="宋体" w:cs="Times New Roman"/>
                <w:kern w:val="0"/>
                <w:sz w:val="21"/>
                <w:szCs w:val="21"/>
              </w:rPr>
              <w:t>；</w:t>
            </w:r>
            <w:r>
              <w:rPr>
                <w:rFonts w:cs="Times New Roman"/>
                <w:kern w:val="0"/>
                <w:sz w:val="21"/>
                <w:szCs w:val="21"/>
              </w:rPr>
              <w:t>二级 □</w:t>
            </w:r>
            <w:r>
              <w:rPr>
                <w:rFonts w:hAnsi="宋体" w:cs="Times New Roman"/>
                <w:kern w:val="0"/>
                <w:sz w:val="21"/>
                <w:szCs w:val="21"/>
              </w:rPr>
              <w:t>；</w:t>
            </w:r>
            <w:r>
              <w:rPr>
                <w:rFonts w:cs="Times New Roman"/>
                <w:kern w:val="0"/>
                <w:sz w:val="21"/>
                <w:szCs w:val="21"/>
              </w:rPr>
              <w:t>三级A □</w:t>
            </w:r>
            <w:r>
              <w:rPr>
                <w:rFonts w:hAnsi="宋体" w:cs="Times New Roman"/>
                <w:kern w:val="0"/>
                <w:sz w:val="21"/>
                <w:szCs w:val="21"/>
              </w:rPr>
              <w:t>；</w:t>
            </w:r>
            <w:r>
              <w:rPr>
                <w:rFonts w:cs="Times New Roman"/>
                <w:kern w:val="0"/>
                <w:sz w:val="21"/>
                <w:szCs w:val="21"/>
              </w:rPr>
              <w:t xml:space="preserve">三级B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一级 □</w:t>
            </w:r>
            <w:r>
              <w:rPr>
                <w:rFonts w:hAnsi="宋体" w:cs="Times New Roman"/>
                <w:kern w:val="0"/>
                <w:sz w:val="21"/>
                <w:szCs w:val="21"/>
              </w:rPr>
              <w:t>；</w:t>
            </w:r>
            <w:r>
              <w:rPr>
                <w:rFonts w:cs="Times New Roman"/>
                <w:kern w:val="0"/>
                <w:sz w:val="21"/>
                <w:szCs w:val="21"/>
              </w:rPr>
              <w:t>二级 □</w:t>
            </w:r>
            <w:r>
              <w:rPr>
                <w:rFonts w:hAnsi="宋体" w:cs="Times New Roman"/>
                <w:kern w:val="0"/>
                <w:sz w:val="21"/>
                <w:szCs w:val="21"/>
              </w:rPr>
              <w:t>；</w:t>
            </w:r>
            <w:r>
              <w:rPr>
                <w:rFonts w:cs="Times New Roman"/>
                <w:kern w:val="0"/>
                <w:sz w:val="21"/>
                <w:szCs w:val="21"/>
              </w:rPr>
              <w:t>三级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现状调查</w:t>
            </w: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区域污染源</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调查项目</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pPr>
              <w:jc w:val="center"/>
              <w:rPr>
                <w:rFonts w:cs="Times New Roman"/>
                <w:kern w:val="0"/>
                <w:sz w:val="21"/>
                <w:szCs w:val="21"/>
              </w:rPr>
            </w:pPr>
            <w:r>
              <w:rPr>
                <w:rFonts w:cs="Times New Roman"/>
                <w:kern w:val="0"/>
                <w:sz w:val="21"/>
                <w:szCs w:val="21"/>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2560" w:type="dxa"/>
            <w:gridSpan w:val="2"/>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已建 □</w:t>
            </w:r>
            <w:r>
              <w:rPr>
                <w:rFonts w:hAnsi="宋体" w:cs="Times New Roman"/>
                <w:kern w:val="0"/>
                <w:sz w:val="21"/>
                <w:szCs w:val="21"/>
              </w:rPr>
              <w:t>；</w:t>
            </w:r>
            <w:r>
              <w:rPr>
                <w:rFonts w:cs="Times New Roman"/>
                <w:kern w:val="0"/>
                <w:sz w:val="21"/>
                <w:szCs w:val="21"/>
              </w:rPr>
              <w:t>在建 □</w:t>
            </w:r>
            <w:r>
              <w:rPr>
                <w:rFonts w:hAnsi="宋体" w:cs="Times New Roman"/>
                <w:kern w:val="0"/>
                <w:sz w:val="21"/>
                <w:szCs w:val="21"/>
              </w:rPr>
              <w:t>；</w:t>
            </w:r>
            <w:r>
              <w:rPr>
                <w:rFonts w:cs="Times New Roman"/>
                <w:kern w:val="0"/>
                <w:sz w:val="21"/>
                <w:szCs w:val="21"/>
              </w:rPr>
              <w:t>拟建 □；其他 □</w:t>
            </w:r>
          </w:p>
        </w:tc>
        <w:tc>
          <w:tcPr>
            <w:tcW w:w="2561" w:type="dxa"/>
            <w:gridSpan w:val="3"/>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拟替代的污染源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排污许可证 □</w:t>
            </w:r>
            <w:r>
              <w:rPr>
                <w:rFonts w:hAnsi="宋体" w:cs="Times New Roman"/>
                <w:kern w:val="0"/>
                <w:sz w:val="21"/>
                <w:szCs w:val="21"/>
              </w:rPr>
              <w:t>；</w:t>
            </w:r>
            <w:r>
              <w:rPr>
                <w:rFonts w:cs="Times New Roman"/>
                <w:kern w:val="0"/>
                <w:sz w:val="21"/>
                <w:szCs w:val="21"/>
              </w:rPr>
              <w:t>环评 □</w:t>
            </w:r>
            <w:r>
              <w:rPr>
                <w:rFonts w:hAnsi="宋体" w:cs="Times New Roman"/>
                <w:kern w:val="0"/>
                <w:sz w:val="21"/>
                <w:szCs w:val="21"/>
              </w:rPr>
              <w:t>；</w:t>
            </w:r>
            <w:r>
              <w:rPr>
                <w:rFonts w:cs="Times New Roman"/>
                <w:kern w:val="0"/>
                <w:sz w:val="21"/>
                <w:szCs w:val="21"/>
              </w:rPr>
              <w:t>环保验收 □</w:t>
            </w:r>
            <w:r>
              <w:rPr>
                <w:rFonts w:hAnsi="宋体" w:cs="Times New Roman"/>
                <w:kern w:val="0"/>
                <w:sz w:val="21"/>
                <w:szCs w:val="21"/>
              </w:rPr>
              <w:t>；</w:t>
            </w:r>
            <w:r>
              <w:rPr>
                <w:rFonts w:cs="Times New Roman"/>
                <w:kern w:val="0"/>
                <w:sz w:val="21"/>
                <w:szCs w:val="21"/>
              </w:rPr>
              <w:t>既有实测 □</w:t>
            </w:r>
            <w:r>
              <w:rPr>
                <w:rFonts w:hAnsi="宋体" w:cs="Times New Roman"/>
                <w:kern w:val="0"/>
                <w:sz w:val="21"/>
                <w:szCs w:val="21"/>
              </w:rPr>
              <w:t>；</w:t>
            </w:r>
            <w:r>
              <w:rPr>
                <w:rFonts w:cs="Times New Roman"/>
                <w:kern w:val="0"/>
                <w:sz w:val="21"/>
                <w:szCs w:val="21"/>
              </w:rPr>
              <w:t>现场监测 □</w:t>
            </w:r>
            <w:r>
              <w:rPr>
                <w:rFonts w:hAnsi="宋体" w:cs="Times New Roman"/>
                <w:kern w:val="0"/>
                <w:sz w:val="21"/>
                <w:szCs w:val="21"/>
              </w:rPr>
              <w:t>；</w:t>
            </w:r>
            <w:r>
              <w:rPr>
                <w:rFonts w:cs="Times New Roman"/>
                <w:kern w:val="0"/>
                <w:sz w:val="21"/>
                <w:szCs w:val="21"/>
              </w:rPr>
              <w:t>入河排放口数据 □</w:t>
            </w:r>
            <w:r>
              <w:rPr>
                <w:rFonts w:hAnsi="宋体" w:cs="Times New Roman"/>
                <w:kern w:val="0"/>
                <w:sz w:val="21"/>
                <w:szCs w:val="21"/>
              </w:rPr>
              <w:t>；</w:t>
            </w:r>
            <w:r>
              <w:rPr>
                <w:rFonts w:cs="Times New Roman"/>
                <w:kern w:val="0"/>
                <w:sz w:val="21"/>
                <w:szCs w:val="21"/>
              </w:rPr>
              <w:t>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受影响水体水环境质量　</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调查时期</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pPr>
              <w:jc w:val="center"/>
              <w:rPr>
                <w:rFonts w:cs="Times New Roman"/>
                <w:kern w:val="0"/>
                <w:sz w:val="21"/>
                <w:szCs w:val="21"/>
              </w:rPr>
            </w:pPr>
            <w:r>
              <w:rPr>
                <w:rFonts w:cs="Times New Roman"/>
                <w:kern w:val="0"/>
                <w:sz w:val="21"/>
                <w:szCs w:val="21"/>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 xml:space="preserve">丰水期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hAnsi="宋体" w:cs="Times New Roman"/>
                <w:kern w:val="0"/>
                <w:sz w:val="21"/>
                <w:szCs w:val="21"/>
              </w:rPr>
              <w:t>；</w:t>
            </w:r>
            <w:r>
              <w:rPr>
                <w:rFonts w:cs="Times New Roman"/>
                <w:kern w:val="0"/>
                <w:sz w:val="21"/>
                <w:szCs w:val="21"/>
              </w:rPr>
              <w:t>平水期 □</w:t>
            </w:r>
            <w:r>
              <w:rPr>
                <w:rFonts w:hAnsi="宋体" w:cs="Times New Roman"/>
                <w:kern w:val="0"/>
                <w:sz w:val="21"/>
                <w:szCs w:val="21"/>
              </w:rPr>
              <w:t>；</w:t>
            </w:r>
            <w:r>
              <w:rPr>
                <w:rFonts w:cs="Times New Roman"/>
                <w:kern w:val="0"/>
                <w:sz w:val="21"/>
                <w:szCs w:val="21"/>
              </w:rPr>
              <w:t>枯水期 □</w:t>
            </w:r>
            <w:r>
              <w:rPr>
                <w:rFonts w:hAnsi="宋体" w:cs="Times New Roman"/>
                <w:kern w:val="0"/>
                <w:sz w:val="21"/>
                <w:szCs w:val="21"/>
              </w:rPr>
              <w:t>；</w:t>
            </w:r>
            <w:r>
              <w:rPr>
                <w:rFonts w:cs="Times New Roman"/>
                <w:kern w:val="0"/>
                <w:sz w:val="21"/>
                <w:szCs w:val="21"/>
              </w:rPr>
              <w:t>冰封期 □</w:t>
            </w:r>
            <w:r>
              <w:rPr>
                <w:rFonts w:cs="Times New Roman"/>
                <w:kern w:val="0"/>
                <w:sz w:val="21"/>
                <w:szCs w:val="21"/>
              </w:rPr>
              <w:br w:type="textWrapping"/>
            </w:r>
            <w:r>
              <w:rPr>
                <w:rFonts w:cs="Times New Roman"/>
                <w:kern w:val="0"/>
                <w:sz w:val="21"/>
                <w:szCs w:val="21"/>
              </w:rPr>
              <w:t>春季 □</w:t>
            </w:r>
            <w:r>
              <w:rPr>
                <w:rFonts w:hAnsi="宋体" w:cs="Times New Roman"/>
                <w:kern w:val="0"/>
                <w:sz w:val="21"/>
                <w:szCs w:val="21"/>
              </w:rPr>
              <w:t>；</w:t>
            </w:r>
            <w:r>
              <w:rPr>
                <w:rFonts w:cs="Times New Roman"/>
                <w:kern w:val="0"/>
                <w:sz w:val="21"/>
                <w:szCs w:val="21"/>
              </w:rPr>
              <w:t>夏季 □；秋季 □；冬季 □</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pPr>
              <w:jc w:val="center"/>
              <w:rPr>
                <w:rFonts w:cs="Times New Roman"/>
                <w:kern w:val="0"/>
                <w:sz w:val="21"/>
                <w:szCs w:val="21"/>
              </w:rPr>
            </w:pPr>
            <w:r>
              <w:rPr>
                <w:rFonts w:cs="Times New Roman"/>
                <w:kern w:val="0"/>
                <w:sz w:val="21"/>
                <w:szCs w:val="21"/>
              </w:rPr>
              <w:t xml:space="preserve">生态环境保护主管部门 □；补充监测 □；其他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区域水资源开发利用状况</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未开发 □；开发量40%以下 □；开发量40%以上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水文情势调查　</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调查时期</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pPr>
              <w:jc w:val="center"/>
              <w:rPr>
                <w:rFonts w:cs="Times New Roman"/>
                <w:kern w:val="0"/>
                <w:sz w:val="21"/>
                <w:szCs w:val="21"/>
              </w:rPr>
            </w:pPr>
            <w:r>
              <w:rPr>
                <w:rFonts w:cs="Times New Roman"/>
                <w:kern w:val="0"/>
                <w:sz w:val="21"/>
                <w:szCs w:val="21"/>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丰水期 □；平水期 □；枯水期 □；冰封期 □</w:t>
            </w:r>
            <w:r>
              <w:rPr>
                <w:rFonts w:cs="Times New Roman"/>
                <w:kern w:val="0"/>
                <w:sz w:val="21"/>
                <w:szCs w:val="21"/>
              </w:rPr>
              <w:br w:type="textWrapping"/>
            </w:r>
            <w:r>
              <w:rPr>
                <w:rFonts w:cs="Times New Roman"/>
                <w:kern w:val="0"/>
                <w:sz w:val="21"/>
                <w:szCs w:val="21"/>
              </w:rPr>
              <w:t>春季 □；夏季 □；秋季 □；冬季 □</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水行政主管部门 □；补充监测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补充监测　</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监测时期</w:t>
            </w:r>
          </w:p>
        </w:tc>
        <w:tc>
          <w:tcPr>
            <w:tcW w:w="3123" w:type="dxa"/>
            <w:gridSpan w:val="5"/>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监测因子</w:t>
            </w:r>
          </w:p>
        </w:tc>
        <w:tc>
          <w:tcPr>
            <w:tcW w:w="1998" w:type="dxa"/>
            <w:gridSpan w:val="2"/>
            <w:tcBorders>
              <w:top w:val="single" w:color="auto" w:sz="6" w:space="0"/>
              <w:left w:val="single" w:color="auto" w:sz="6" w:space="0"/>
              <w:bottom w:val="single" w:color="auto" w:sz="6" w:space="0"/>
              <w:right w:val="single" w:color="auto" w:sz="12" w:space="0"/>
            </w:tcBorders>
            <w:noWrap/>
            <w:vAlign w:val="center"/>
          </w:tcPr>
          <w:p>
            <w:pPr>
              <w:jc w:val="center"/>
              <w:rPr>
                <w:rFonts w:cs="Times New Roman"/>
                <w:kern w:val="0"/>
                <w:sz w:val="21"/>
                <w:szCs w:val="21"/>
              </w:rPr>
            </w:pPr>
            <w:r>
              <w:rPr>
                <w:rFonts w:cs="Times New Roman"/>
                <w:kern w:val="0"/>
                <w:sz w:val="21"/>
                <w:szCs w:val="21"/>
              </w:rPr>
              <w:t>监测断面或点位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丰水期 □；平水期 □；枯水期 □；冰封期 □</w:t>
            </w:r>
            <w:r>
              <w:rPr>
                <w:rFonts w:cs="Times New Roman"/>
                <w:kern w:val="0"/>
                <w:sz w:val="21"/>
                <w:szCs w:val="21"/>
              </w:rPr>
              <w:br w:type="textWrapping"/>
            </w:r>
            <w:r>
              <w:rPr>
                <w:rFonts w:cs="Times New Roman"/>
                <w:kern w:val="0"/>
                <w:sz w:val="21"/>
                <w:szCs w:val="21"/>
              </w:rPr>
              <w:t>春季 □；夏季 □；秋季 □；冬季 □</w:t>
            </w:r>
          </w:p>
        </w:tc>
        <w:tc>
          <w:tcPr>
            <w:tcW w:w="3123" w:type="dxa"/>
            <w:gridSpan w:val="5"/>
            <w:tcBorders>
              <w:top w:val="single" w:color="auto" w:sz="6" w:space="0"/>
              <w:left w:val="single" w:color="auto" w:sz="6" w:space="0"/>
              <w:bottom w:val="single" w:color="auto" w:sz="6" w:space="0"/>
              <w:right w:val="single" w:color="auto" w:sz="6" w:space="0"/>
            </w:tcBorders>
            <w:noWrap/>
            <w:vAlign w:val="center"/>
          </w:tcPr>
          <w:p>
            <w:pPr>
              <w:jc w:val="left"/>
              <w:rPr>
                <w:rFonts w:cs="Times New Roman"/>
                <w:kern w:val="0"/>
                <w:sz w:val="21"/>
                <w:szCs w:val="21"/>
              </w:rPr>
            </w:pPr>
            <w:r>
              <w:rPr>
                <w:rFonts w:cs="Times New Roman"/>
                <w:kern w:val="0"/>
                <w:sz w:val="21"/>
                <w:szCs w:val="21"/>
              </w:rPr>
              <w:t>（   ）</w:t>
            </w:r>
          </w:p>
        </w:tc>
        <w:tc>
          <w:tcPr>
            <w:tcW w:w="1998" w:type="dxa"/>
            <w:gridSpan w:val="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监测断面或点位个数（   ）个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现状评价</w:t>
            </w: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评价范围</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河流：长度（ /）km；湖库、河口及近岸海域：面积（/）km</w:t>
            </w:r>
            <w:r>
              <w:rPr>
                <w:rFonts w:cs="Times New Roman"/>
                <w:kern w:val="0"/>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评价因子</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（COD、NH</w:t>
            </w:r>
            <w:r>
              <w:rPr>
                <w:rFonts w:cs="Times New Roman"/>
                <w:kern w:val="0"/>
                <w:sz w:val="21"/>
                <w:szCs w:val="21"/>
                <w:vertAlign w:val="subscript"/>
              </w:rPr>
              <w:t>3</w:t>
            </w:r>
            <w:r>
              <w:rPr>
                <w:rFonts w:cs="Times New Roman"/>
                <w:kern w:val="0"/>
                <w:sz w:val="21"/>
                <w:szCs w:val="21"/>
              </w:rPr>
              <w:t>-N、TP）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评价标准</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 xml:space="preserve">河流、湖库、河口：Ⅰ类 □；Ⅱ类 □；Ⅲ类 □；Ⅳ类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t>；Ⅴ类 □</w:t>
            </w:r>
          </w:p>
          <w:p>
            <w:pPr>
              <w:jc w:val="left"/>
              <w:rPr>
                <w:rFonts w:cs="Times New Roman"/>
                <w:kern w:val="0"/>
                <w:sz w:val="21"/>
                <w:szCs w:val="21"/>
              </w:rPr>
            </w:pPr>
            <w:r>
              <w:rPr>
                <w:rFonts w:cs="Times New Roman"/>
                <w:kern w:val="0"/>
                <w:sz w:val="21"/>
                <w:szCs w:val="21"/>
              </w:rPr>
              <w:t>近岸海域：第一类 □；第二类 □；第三类 □；第四类 □</w:t>
            </w:r>
          </w:p>
          <w:p>
            <w:pPr>
              <w:jc w:val="left"/>
              <w:rPr>
                <w:rFonts w:cs="Times New Roman"/>
                <w:kern w:val="0"/>
                <w:sz w:val="21"/>
                <w:szCs w:val="21"/>
              </w:rPr>
            </w:pPr>
            <w:r>
              <w:rPr>
                <w:rFonts w:cs="Times New Roman"/>
                <w:kern w:val="0"/>
                <w:sz w:val="21"/>
                <w:szCs w:val="21"/>
              </w:rPr>
              <w:t>规划年评价标准（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评价时期</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 xml:space="preserve">丰水期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t>；平水期 □；枯水期 □；冰封期 □</w:t>
            </w:r>
            <w:r>
              <w:rPr>
                <w:rFonts w:cs="Times New Roman"/>
                <w:kern w:val="0"/>
                <w:sz w:val="21"/>
                <w:szCs w:val="21"/>
              </w:rPr>
              <w:br w:type="textWrapping"/>
            </w:r>
            <w:r>
              <w:rPr>
                <w:rFonts w:cs="Times New Roman"/>
                <w:kern w:val="0"/>
                <w:sz w:val="21"/>
                <w:szCs w:val="21"/>
              </w:rPr>
              <w:t>春季 □；夏季 □；秋季 □；冬季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4"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评价结论</w:t>
            </w:r>
          </w:p>
        </w:tc>
        <w:tc>
          <w:tcPr>
            <w:tcW w:w="8809" w:type="dxa"/>
            <w:gridSpan w:val="11"/>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r>
              <w:rPr>
                <w:rFonts w:cs="Times New Roman"/>
                <w:kern w:val="0"/>
                <w:sz w:val="21"/>
                <w:szCs w:val="21"/>
              </w:rPr>
              <w:t xml:space="preserve">水环境功能区或水功能区、近岸海域环境功能区水质达标状况 □：达标 □；不达标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br w:type="textWrapping"/>
            </w:r>
            <w:r>
              <w:rPr>
                <w:rFonts w:cs="Times New Roman"/>
                <w:kern w:val="0"/>
                <w:sz w:val="21"/>
                <w:szCs w:val="21"/>
              </w:rPr>
              <w:t>水环境控制单元或断面水质达标状况 □：达标 □；不达标 □</w:t>
            </w:r>
            <w:r>
              <w:rPr>
                <w:rFonts w:cs="Times New Roman"/>
                <w:kern w:val="0"/>
                <w:sz w:val="21"/>
                <w:szCs w:val="21"/>
              </w:rPr>
              <w:br w:type="textWrapping"/>
            </w:r>
            <w:r>
              <w:rPr>
                <w:rFonts w:cs="Times New Roman"/>
                <w:kern w:val="0"/>
                <w:sz w:val="21"/>
                <w:szCs w:val="21"/>
              </w:rPr>
              <w:t>水环境保护目标质量状况 □：达标 □；不达标 □</w:t>
            </w:r>
            <w:r>
              <w:rPr>
                <w:rFonts w:cs="Times New Roman"/>
                <w:kern w:val="0"/>
                <w:sz w:val="21"/>
                <w:szCs w:val="21"/>
              </w:rPr>
              <w:br w:type="textWrapping"/>
            </w:r>
            <w:r>
              <w:rPr>
                <w:rFonts w:cs="Times New Roman"/>
                <w:kern w:val="0"/>
                <w:sz w:val="21"/>
                <w:szCs w:val="21"/>
              </w:rPr>
              <w:t>对照断面、控制断面等代表性断面的水质状况 □：达标 □；不达标 □</w:t>
            </w:r>
          </w:p>
          <w:p>
            <w:pPr>
              <w:jc w:val="left"/>
              <w:rPr>
                <w:rFonts w:cs="Times New Roman"/>
                <w:kern w:val="0"/>
                <w:sz w:val="21"/>
                <w:szCs w:val="21"/>
              </w:rPr>
            </w:pPr>
            <w:r>
              <w:rPr>
                <w:rFonts w:cs="Times New Roman"/>
                <w:kern w:val="0"/>
                <w:sz w:val="21"/>
                <w:szCs w:val="21"/>
              </w:rPr>
              <w:t>底泥污染评价 □</w:t>
            </w:r>
            <w:r>
              <w:rPr>
                <w:rFonts w:cs="Times New Roman"/>
                <w:kern w:val="0"/>
                <w:sz w:val="21"/>
                <w:szCs w:val="21"/>
              </w:rPr>
              <w:br w:type="textWrapping"/>
            </w:r>
            <w:r>
              <w:rPr>
                <w:rFonts w:cs="Times New Roman"/>
                <w:kern w:val="0"/>
                <w:sz w:val="21"/>
                <w:szCs w:val="21"/>
              </w:rPr>
              <w:t>水资源与开发利用程度及其水文情势评价 □</w:t>
            </w:r>
            <w:r>
              <w:rPr>
                <w:rFonts w:cs="Times New Roman"/>
                <w:kern w:val="0"/>
                <w:sz w:val="21"/>
                <w:szCs w:val="21"/>
              </w:rPr>
              <w:br w:type="textWrapping"/>
            </w:r>
            <w:r>
              <w:rPr>
                <w:rFonts w:cs="Times New Roman"/>
                <w:kern w:val="0"/>
                <w:sz w:val="21"/>
                <w:szCs w:val="21"/>
              </w:rPr>
              <w:t>水环境质量回顾评价 □</w:t>
            </w:r>
            <w:r>
              <w:rPr>
                <w:rFonts w:cs="Times New Roman"/>
                <w:kern w:val="0"/>
                <w:sz w:val="21"/>
                <w:szCs w:val="21"/>
              </w:rPr>
              <w:br w:type="textWrapping"/>
            </w:r>
            <w:r>
              <w:rPr>
                <w:rFonts w:cs="Times New Roman"/>
                <w:kern w:val="0"/>
                <w:sz w:val="21"/>
                <w:szCs w:val="21"/>
              </w:rPr>
              <w:t>流域（区域）水资源（包括水能资源）与开发利用总体状况、生态流量管理要求与现状满足程度、建设项目占用水域空间的水流状况与河湖演变状况 □</w:t>
            </w:r>
          </w:p>
        </w:tc>
        <w:tc>
          <w:tcPr>
            <w:tcW w:w="1433" w:type="dxa"/>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达标区 □</w:t>
            </w:r>
          </w:p>
          <w:p>
            <w:pPr>
              <w:jc w:val="left"/>
              <w:rPr>
                <w:rFonts w:cs="Times New Roman"/>
                <w:kern w:val="0"/>
                <w:sz w:val="21"/>
                <w:szCs w:val="21"/>
              </w:rPr>
            </w:pPr>
            <w:r>
              <w:rPr>
                <w:rFonts w:cs="Times New Roman"/>
                <w:kern w:val="0"/>
                <w:sz w:val="21"/>
                <w:szCs w:val="21"/>
              </w:rPr>
              <w:t>不达标区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影响预测</w:t>
            </w: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预测范围</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河流：长度（   ）km；湖库、河口及近岸海域：面积（   ）km</w:t>
            </w:r>
            <w:r>
              <w:rPr>
                <w:rFonts w:cs="Times New Roman"/>
                <w:kern w:val="0"/>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预测因子</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预测时期</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丰水期 □；平水期 □；枯水期 □；冰封期 □</w:t>
            </w:r>
            <w:r>
              <w:rPr>
                <w:rFonts w:cs="Times New Roman"/>
                <w:kern w:val="0"/>
                <w:sz w:val="21"/>
                <w:szCs w:val="21"/>
              </w:rPr>
              <w:br w:type="textWrapping"/>
            </w:r>
            <w:r>
              <w:rPr>
                <w:rFonts w:cs="Times New Roman"/>
                <w:kern w:val="0"/>
                <w:sz w:val="21"/>
                <w:szCs w:val="21"/>
              </w:rPr>
              <w:t>春季 □；夏季 □；秋季 □；冬季 □</w:t>
            </w:r>
            <w:r>
              <w:rPr>
                <w:rFonts w:cs="Times New Roman"/>
                <w:kern w:val="0"/>
                <w:sz w:val="21"/>
                <w:szCs w:val="21"/>
              </w:rPr>
              <w:br w:type="textWrapping"/>
            </w:r>
            <w:r>
              <w:rPr>
                <w:rFonts w:cs="Times New Roman"/>
                <w:kern w:val="0"/>
                <w:sz w:val="21"/>
                <w:szCs w:val="21"/>
              </w:rPr>
              <w:t>设计水文条件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预测情景</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建设期 □；生产运行期 □；服务期满后 □</w:t>
            </w:r>
            <w:r>
              <w:rPr>
                <w:rFonts w:cs="Times New Roman"/>
                <w:kern w:val="0"/>
                <w:sz w:val="21"/>
                <w:szCs w:val="21"/>
              </w:rPr>
              <w:br w:type="textWrapping"/>
            </w:r>
            <w:r>
              <w:rPr>
                <w:rFonts w:cs="Times New Roman"/>
                <w:kern w:val="0"/>
                <w:sz w:val="21"/>
                <w:szCs w:val="21"/>
              </w:rPr>
              <w:t>正常工况 □；非正常工况 □</w:t>
            </w:r>
            <w:r>
              <w:rPr>
                <w:rFonts w:cs="Times New Roman"/>
                <w:kern w:val="0"/>
                <w:sz w:val="21"/>
                <w:szCs w:val="21"/>
              </w:rPr>
              <w:br w:type="textWrapping"/>
            </w:r>
            <w:r>
              <w:rPr>
                <w:rFonts w:cs="Times New Roman"/>
                <w:kern w:val="0"/>
                <w:sz w:val="21"/>
                <w:szCs w:val="21"/>
              </w:rPr>
              <w:t>污染控制和减缓措施方案 □</w:t>
            </w:r>
            <w:r>
              <w:rPr>
                <w:rFonts w:cs="Times New Roman"/>
                <w:kern w:val="0"/>
                <w:sz w:val="21"/>
                <w:szCs w:val="21"/>
              </w:rPr>
              <w:br w:type="textWrapping"/>
            </w:r>
            <w:r>
              <w:rPr>
                <w:rFonts w:cs="Times New Roman"/>
                <w:kern w:val="0"/>
                <w:sz w:val="21"/>
                <w:szCs w:val="21"/>
              </w:rPr>
              <w:t>区（流）域环境质量改善目标要求情景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预测方法</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rPr>
                <w:rFonts w:cs="Times New Roman"/>
                <w:kern w:val="0"/>
                <w:sz w:val="21"/>
                <w:szCs w:val="21"/>
              </w:rPr>
            </w:pPr>
            <w:r>
              <w:rPr>
                <w:rFonts w:cs="Times New Roman"/>
                <w:kern w:val="0"/>
                <w:sz w:val="21"/>
                <w:szCs w:val="21"/>
              </w:rPr>
              <w:t>数值解 □：解析解 □；其他 □</w:t>
            </w:r>
          </w:p>
          <w:p>
            <w:pPr>
              <w:rPr>
                <w:rFonts w:cs="Times New Roman"/>
                <w:kern w:val="0"/>
                <w:sz w:val="21"/>
                <w:szCs w:val="21"/>
              </w:rPr>
            </w:pPr>
            <w:r>
              <w:rPr>
                <w:rFonts w:cs="Times New Roman"/>
                <w:kern w:val="0"/>
                <w:sz w:val="21"/>
                <w:szCs w:val="21"/>
              </w:rPr>
              <w:t>导则推荐模式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影响评价</w:t>
            </w: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水污染控制和水环境影响减缓措施有效性评价</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 xml:space="preserve">区（流）域水环境质量改善目标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t>；替代削减源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71"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水环境影响评价</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pPr>
              <w:jc w:val="left"/>
              <w:rPr>
                <w:rFonts w:cs="Times New Roman"/>
                <w:kern w:val="0"/>
                <w:sz w:val="21"/>
                <w:szCs w:val="21"/>
              </w:rPr>
            </w:pPr>
            <w:r>
              <w:rPr>
                <w:rFonts w:cs="Times New Roman"/>
                <w:kern w:val="0"/>
                <w:sz w:val="21"/>
                <w:szCs w:val="21"/>
              </w:rPr>
              <w:t>排放口混合区外满足水环境管理要求 □</w:t>
            </w:r>
            <w:r>
              <w:rPr>
                <w:rFonts w:cs="Times New Roman"/>
                <w:kern w:val="0"/>
                <w:sz w:val="21"/>
                <w:szCs w:val="21"/>
              </w:rPr>
              <w:br w:type="textWrapping"/>
            </w:r>
            <w:r>
              <w:rPr>
                <w:rFonts w:cs="Times New Roman"/>
                <w:kern w:val="0"/>
                <w:sz w:val="21"/>
                <w:szCs w:val="21"/>
              </w:rPr>
              <w:t>水环境功能区或水功能区、近岸海域环境功能区水质达标 □</w:t>
            </w:r>
            <w:r>
              <w:rPr>
                <w:rFonts w:cs="Times New Roman"/>
                <w:kern w:val="0"/>
                <w:sz w:val="21"/>
                <w:szCs w:val="21"/>
              </w:rPr>
              <w:br w:type="textWrapping"/>
            </w:r>
            <w:r>
              <w:rPr>
                <w:rFonts w:cs="Times New Roman"/>
                <w:kern w:val="0"/>
                <w:sz w:val="21"/>
                <w:szCs w:val="21"/>
              </w:rPr>
              <w:t>满足水环境保护目标水域水环境质量要求 □</w:t>
            </w:r>
            <w:r>
              <w:rPr>
                <w:rFonts w:cs="Times New Roman"/>
                <w:kern w:val="0"/>
                <w:sz w:val="21"/>
                <w:szCs w:val="21"/>
              </w:rPr>
              <w:br w:type="textWrapping"/>
            </w:r>
            <w:r>
              <w:rPr>
                <w:rFonts w:cs="Times New Roman"/>
                <w:kern w:val="0"/>
                <w:sz w:val="21"/>
                <w:szCs w:val="21"/>
              </w:rPr>
              <w:t>水环境控制单元或断面水质达标 □</w:t>
            </w:r>
            <w:r>
              <w:rPr>
                <w:rFonts w:cs="Times New Roman"/>
                <w:kern w:val="0"/>
                <w:sz w:val="21"/>
                <w:szCs w:val="21"/>
              </w:rPr>
              <w:br w:type="textWrapping"/>
            </w:r>
            <w:r>
              <w:rPr>
                <w:rFonts w:cs="Times New Roman"/>
                <w:kern w:val="0"/>
                <w:sz w:val="21"/>
                <w:szCs w:val="21"/>
              </w:rPr>
              <w:t>满足重点水污染物排放总量控制指标要求，重点行业建设项目， 主要污染物排放满足等量或减量替代要求 □</w:t>
            </w:r>
          </w:p>
          <w:p>
            <w:pPr>
              <w:jc w:val="left"/>
              <w:rPr>
                <w:rFonts w:cs="Times New Roman"/>
                <w:kern w:val="0"/>
                <w:sz w:val="21"/>
                <w:szCs w:val="21"/>
              </w:rPr>
            </w:pPr>
            <w:r>
              <w:rPr>
                <w:rFonts w:cs="Times New Roman"/>
                <w:kern w:val="0"/>
                <w:sz w:val="21"/>
                <w:szCs w:val="21"/>
              </w:rPr>
              <w:t>满足区（流）域水环境质量改善目标要求 □</w:t>
            </w:r>
            <w:r>
              <w:rPr>
                <w:rFonts w:cs="Times New Roman"/>
                <w:kern w:val="0"/>
                <w:sz w:val="21"/>
                <w:szCs w:val="21"/>
              </w:rPr>
              <w:br w:type="textWrapping"/>
            </w:r>
            <w:r>
              <w:rPr>
                <w:rFonts w:cs="Times New Roman"/>
                <w:kern w:val="0"/>
                <w:sz w:val="21"/>
                <w:szCs w:val="21"/>
              </w:rPr>
              <w:t>水文要素影响型建设项目同时应包括水文情势变化评价、主要水文特征值影响评价、生态流量符合性评价 □</w:t>
            </w:r>
            <w:r>
              <w:rPr>
                <w:rFonts w:cs="Times New Roman"/>
                <w:kern w:val="0"/>
                <w:sz w:val="21"/>
                <w:szCs w:val="21"/>
              </w:rPr>
              <w:br w:type="textWrapping"/>
            </w:r>
            <w:r>
              <w:rPr>
                <w:rFonts w:cs="Times New Roman"/>
                <w:kern w:val="0"/>
                <w:sz w:val="21"/>
                <w:szCs w:val="21"/>
              </w:rPr>
              <w:t>对于新设或调整入河（湖库、近岸海域）排放口的建设项目，应包括排放口设置的环境合理性评价 □</w:t>
            </w:r>
            <w:r>
              <w:rPr>
                <w:rFonts w:cs="Times New Roman"/>
                <w:kern w:val="0"/>
                <w:sz w:val="21"/>
                <w:szCs w:val="21"/>
              </w:rPr>
              <w:br w:type="textWrapping"/>
            </w:r>
            <w:r>
              <w:rPr>
                <w:rFonts w:cs="Times New Roman"/>
                <w:kern w:val="0"/>
                <w:sz w:val="21"/>
                <w:szCs w:val="21"/>
              </w:rPr>
              <w:t>满足生态保护红线、水环境质量底线、资源利用上线和环境准入清单管理要求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污染源排放量核算</w:t>
            </w: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污染物名称</w:t>
            </w: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color w:val="auto"/>
                <w:kern w:val="0"/>
                <w:sz w:val="21"/>
                <w:szCs w:val="21"/>
              </w:rPr>
            </w:pPr>
            <w:r>
              <w:rPr>
                <w:rFonts w:cs="Times New Roman"/>
                <w:color w:val="auto"/>
                <w:kern w:val="0"/>
                <w:sz w:val="21"/>
                <w:szCs w:val="21"/>
              </w:rPr>
              <w:t>排放量/（</w:t>
            </w:r>
            <w:r>
              <w:rPr>
                <w:rFonts w:cs="Times New Roman"/>
                <w:color w:val="auto"/>
                <w:sz w:val="21"/>
                <w:szCs w:val="21"/>
              </w:rPr>
              <w:t>t/a</w:t>
            </w:r>
            <w:r>
              <w:rPr>
                <w:rFonts w:cs="Times New Roman"/>
                <w:color w:val="auto"/>
                <w:kern w:val="0"/>
                <w:sz w:val="21"/>
                <w:szCs w:val="21"/>
              </w:rPr>
              <w:t>）</w:t>
            </w: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排放浓度/（mg/L）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left w:val="single" w:color="auto" w:sz="6" w:space="0"/>
              <w:right w:val="single" w:color="auto" w:sz="6" w:space="0"/>
            </w:tcBorders>
            <w:noWrap w:val="0"/>
            <w:vAlign w:val="center"/>
          </w:tcPr>
          <w:p>
            <w:pPr>
              <w:jc w:val="left"/>
              <w:rPr>
                <w:rFonts w:cs="Times New Roman"/>
                <w:kern w:val="0"/>
                <w:sz w:val="21"/>
                <w:szCs w:val="21"/>
              </w:rPr>
            </w:pP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pPr>
              <w:spacing w:line="360" w:lineRule="exact"/>
              <w:jc w:val="center"/>
              <w:rPr>
                <w:rFonts w:cs="Times New Roman"/>
                <w:sz w:val="21"/>
                <w:szCs w:val="21"/>
              </w:rPr>
            </w:pPr>
            <w:r>
              <w:rPr>
                <w:rFonts w:cs="Times New Roman"/>
                <w:kern w:val="0"/>
                <w:sz w:val="21"/>
                <w:szCs w:val="21"/>
              </w:rPr>
              <w:t>COD</w:t>
            </w: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0.0</w:t>
            </w:r>
            <w:r>
              <w:rPr>
                <w:rFonts w:hint="eastAsia" w:cs="Times New Roman"/>
                <w:color w:val="auto"/>
                <w:sz w:val="21"/>
                <w:szCs w:val="21"/>
                <w:lang w:val="en-US" w:eastAsia="zh-CN"/>
              </w:rPr>
              <w:t>215</w:t>
            </w: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left w:val="single" w:color="auto" w:sz="6" w:space="0"/>
              <w:right w:val="single" w:color="auto" w:sz="6" w:space="0"/>
            </w:tcBorders>
            <w:noWrap w:val="0"/>
            <w:vAlign w:val="center"/>
          </w:tcPr>
          <w:p>
            <w:pPr>
              <w:jc w:val="left"/>
              <w:rPr>
                <w:rFonts w:cs="Times New Roman"/>
                <w:kern w:val="0"/>
                <w:sz w:val="21"/>
                <w:szCs w:val="21"/>
              </w:rPr>
            </w:pP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pPr>
              <w:spacing w:line="360" w:lineRule="exact"/>
              <w:jc w:val="center"/>
              <w:rPr>
                <w:rFonts w:cs="Times New Roman"/>
                <w:kern w:val="0"/>
                <w:sz w:val="21"/>
                <w:szCs w:val="21"/>
              </w:rPr>
            </w:pPr>
            <w:r>
              <w:rPr>
                <w:rFonts w:cs="Times New Roman"/>
                <w:kern w:val="0"/>
                <w:sz w:val="21"/>
                <w:szCs w:val="21"/>
              </w:rPr>
              <w:t>NH</w:t>
            </w:r>
            <w:r>
              <w:rPr>
                <w:rFonts w:cs="Times New Roman"/>
                <w:kern w:val="0"/>
                <w:sz w:val="21"/>
                <w:szCs w:val="21"/>
                <w:vertAlign w:val="subscript"/>
              </w:rPr>
              <w:t>3</w:t>
            </w:r>
            <w:r>
              <w:rPr>
                <w:rFonts w:cs="Times New Roman"/>
                <w:kern w:val="0"/>
                <w:sz w:val="21"/>
                <w:szCs w:val="21"/>
              </w:rPr>
              <w:t>-N</w:t>
            </w: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0.00</w:t>
            </w:r>
            <w:r>
              <w:rPr>
                <w:rFonts w:hint="eastAsia" w:cs="Times New Roman"/>
                <w:color w:val="auto"/>
                <w:sz w:val="21"/>
                <w:szCs w:val="21"/>
                <w:lang w:val="en-US" w:eastAsia="zh-CN"/>
              </w:rPr>
              <w:t>11</w:t>
            </w: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pPr>
              <w:spacing w:line="360" w:lineRule="exact"/>
              <w:jc w:val="center"/>
              <w:rPr>
                <w:rFonts w:hint="eastAsia" w:eastAsia="宋体" w:cs="Times New Roman"/>
                <w:color w:val="auto"/>
                <w:sz w:val="21"/>
                <w:szCs w:val="21"/>
                <w:lang w:eastAsia="zh-CN"/>
              </w:rPr>
            </w:pPr>
            <w:r>
              <w:rPr>
                <w:rFonts w:hint="eastAsia" w:cs="Times New Roman"/>
                <w:color w:val="auto"/>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left w:val="single" w:color="auto" w:sz="6" w:space="0"/>
              <w:right w:val="single" w:color="auto" w:sz="6" w:space="0"/>
            </w:tcBorders>
            <w:noWrap w:val="0"/>
            <w:vAlign w:val="center"/>
          </w:tcPr>
          <w:p>
            <w:pPr>
              <w:jc w:val="left"/>
              <w:rPr>
                <w:rFonts w:cs="Times New Roman"/>
                <w:kern w:val="0"/>
                <w:sz w:val="21"/>
                <w:szCs w:val="21"/>
              </w:rPr>
            </w:pP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pPr>
              <w:spacing w:line="360" w:lineRule="exact"/>
              <w:jc w:val="center"/>
              <w:rPr>
                <w:rFonts w:cs="Times New Roman"/>
                <w:kern w:val="0"/>
                <w:sz w:val="21"/>
                <w:szCs w:val="21"/>
              </w:rPr>
            </w:pPr>
            <w:r>
              <w:rPr>
                <w:rFonts w:cs="Times New Roman"/>
                <w:kern w:val="0"/>
                <w:sz w:val="21"/>
                <w:szCs w:val="21"/>
              </w:rPr>
              <w:t>TP</w:t>
            </w: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rPr>
              <w:t>0.000</w:t>
            </w:r>
            <w:r>
              <w:rPr>
                <w:rFonts w:hint="eastAsia" w:cs="Times New Roman"/>
                <w:color w:val="auto"/>
                <w:sz w:val="21"/>
                <w:szCs w:val="21"/>
                <w:lang w:val="en-US" w:eastAsia="zh-CN"/>
              </w:rPr>
              <w:t>02</w:t>
            </w: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pPr>
              <w:spacing w:line="360" w:lineRule="exact"/>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替代源排放情况</w:t>
            </w:r>
          </w:p>
        </w:tc>
        <w:tc>
          <w:tcPr>
            <w:tcW w:w="2048" w:type="dxa"/>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污染源名称</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排污许可证编号</w:t>
            </w:r>
          </w:p>
        </w:tc>
        <w:tc>
          <w:tcPr>
            <w:tcW w:w="2049"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污染物名称</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排放量/（</w:t>
            </w:r>
            <w:r>
              <w:rPr>
                <w:rFonts w:cs="Times New Roman"/>
                <w:sz w:val="21"/>
                <w:szCs w:val="21"/>
              </w:rPr>
              <w:t>t/a</w:t>
            </w:r>
            <w:r>
              <w:rPr>
                <w:rFonts w:cs="Times New Roman"/>
                <w:kern w:val="0"/>
                <w:sz w:val="21"/>
                <w:szCs w:val="21"/>
              </w:rPr>
              <w:t>）</w:t>
            </w:r>
          </w:p>
        </w:tc>
        <w:tc>
          <w:tcPr>
            <w:tcW w:w="2049" w:type="dxa"/>
            <w:gridSpan w:val="3"/>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排放浓度/（mg/L）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2048" w:type="dxa"/>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   ）</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   ）</w:t>
            </w:r>
          </w:p>
        </w:tc>
        <w:tc>
          <w:tcPr>
            <w:tcW w:w="2049" w:type="dxa"/>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   ）</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   ）</w:t>
            </w:r>
          </w:p>
        </w:tc>
        <w:tc>
          <w:tcPr>
            <w:tcW w:w="2049" w:type="dxa"/>
            <w:gridSpan w:val="3"/>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生态流量确定</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生态流量：一般水期（   ）m</w:t>
            </w:r>
            <w:r>
              <w:rPr>
                <w:rFonts w:cs="Times New Roman"/>
                <w:kern w:val="0"/>
                <w:sz w:val="21"/>
                <w:szCs w:val="21"/>
                <w:vertAlign w:val="superscript"/>
              </w:rPr>
              <w:t>3</w:t>
            </w:r>
            <w:r>
              <w:rPr>
                <w:rFonts w:cs="Times New Roman"/>
                <w:kern w:val="0"/>
                <w:sz w:val="21"/>
                <w:szCs w:val="21"/>
              </w:rPr>
              <w:t>/s；鱼类繁殖期（   ）m</w:t>
            </w:r>
            <w:r>
              <w:rPr>
                <w:rFonts w:cs="Times New Roman"/>
                <w:kern w:val="0"/>
                <w:sz w:val="21"/>
                <w:szCs w:val="21"/>
                <w:vertAlign w:val="superscript"/>
              </w:rPr>
              <w:t>3</w:t>
            </w:r>
            <w:r>
              <w:rPr>
                <w:rFonts w:cs="Times New Roman"/>
                <w:kern w:val="0"/>
                <w:sz w:val="21"/>
                <w:szCs w:val="21"/>
              </w:rPr>
              <w:t>/s；其他（   ）m</w:t>
            </w:r>
            <w:r>
              <w:rPr>
                <w:rFonts w:cs="Times New Roman"/>
                <w:kern w:val="0"/>
                <w:sz w:val="21"/>
                <w:szCs w:val="21"/>
                <w:vertAlign w:val="superscript"/>
              </w:rPr>
              <w:t>3</w:t>
            </w:r>
            <w:r>
              <w:rPr>
                <w:rFonts w:cs="Times New Roman"/>
                <w:kern w:val="0"/>
                <w:sz w:val="21"/>
                <w:szCs w:val="21"/>
              </w:rPr>
              <w:t>/s</w:t>
            </w:r>
          </w:p>
          <w:p>
            <w:pPr>
              <w:jc w:val="left"/>
              <w:rPr>
                <w:rFonts w:cs="Times New Roman"/>
                <w:kern w:val="0"/>
                <w:sz w:val="21"/>
                <w:szCs w:val="21"/>
              </w:rPr>
            </w:pPr>
            <w:r>
              <w:rPr>
                <w:rFonts w:cs="Times New Roman"/>
                <w:kern w:val="0"/>
                <w:sz w:val="21"/>
                <w:szCs w:val="21"/>
              </w:rPr>
              <w:t>生态水位：一般水期（   ）m；鱼类繁殖期（   ）m；其他（   ）m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防治措施</w:t>
            </w: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环保措施</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kern w:val="0"/>
                <w:sz w:val="21"/>
                <w:szCs w:val="21"/>
              </w:rPr>
              <w:t xml:space="preserve">污水处理设施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t>；水文减缓设施 □；生态流量保障设施 □；区域削减 □；依托其他工程措施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监测计划</w:t>
            </w: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pPr>
              <w:jc w:val="left"/>
              <w:rPr>
                <w:rFonts w:cs="Times New Roman"/>
                <w:kern w:val="0"/>
                <w:sz w:val="21"/>
                <w:szCs w:val="21"/>
              </w:rPr>
            </w:pP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环境质量</w:t>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污染源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监测方式</w:t>
            </w: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b/>
                <w:kern w:val="0"/>
                <w:sz w:val="21"/>
                <w:szCs w:val="21"/>
              </w:rPr>
            </w:pPr>
            <w:r>
              <w:rPr>
                <w:rFonts w:cs="Times New Roman"/>
                <w:kern w:val="0"/>
                <w:sz w:val="21"/>
                <w:szCs w:val="21"/>
              </w:rPr>
              <w:t xml:space="preserve">手动 □；自动 □；无监测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 xml:space="preserve">手动□；自动 □；无监测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监测点位</w:t>
            </w: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   ）</w:t>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pPr>
              <w:jc w:val="center"/>
              <w:rPr>
                <w:rFonts w:cs="Times New Roman"/>
                <w:kern w:val="0"/>
                <w:sz w:val="21"/>
                <w:szCs w:val="21"/>
              </w:rPr>
            </w:pPr>
            <w:r>
              <w:rPr>
                <w:rFonts w:cs="Times New Roman"/>
                <w:kern w:val="0"/>
                <w:sz w:val="21"/>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0" w:type="auto"/>
            <w:vMerge w:val="continue"/>
            <w:tcBorders>
              <w:top w:val="single" w:color="auto" w:sz="6" w:space="0"/>
              <w:left w:val="single" w:color="auto" w:sz="6" w:space="0"/>
              <w:bottom w:val="single" w:color="auto" w:sz="6" w:space="0"/>
              <w:right w:val="single" w:color="auto" w:sz="6" w:space="0"/>
            </w:tcBorders>
            <w:noWrap w:val="0"/>
            <w:vAlign w:val="center"/>
          </w:tcPr>
          <w:p>
            <w:pPr>
              <w:jc w:val="left"/>
              <w:rPr>
                <w:rFonts w:cs="Times New Roman"/>
                <w:kern w:val="0"/>
                <w:sz w:val="21"/>
                <w:szCs w:val="21"/>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pPr>
              <w:jc w:val="center"/>
              <w:rPr>
                <w:rFonts w:cs="Times New Roman"/>
                <w:kern w:val="0"/>
                <w:sz w:val="21"/>
                <w:szCs w:val="21"/>
              </w:rPr>
            </w:pPr>
            <w:r>
              <w:rPr>
                <w:rFonts w:cs="Times New Roman"/>
                <w:kern w:val="0"/>
                <w:sz w:val="21"/>
                <w:szCs w:val="21"/>
              </w:rPr>
              <w:t>监测因子</w:t>
            </w:r>
          </w:p>
        </w:tc>
        <w:tc>
          <w:tcPr>
            <w:tcW w:w="3841" w:type="dxa"/>
            <w:gridSpan w:val="5"/>
            <w:tcBorders>
              <w:top w:val="single" w:color="auto" w:sz="6" w:space="0"/>
              <w:left w:val="single" w:color="auto" w:sz="6" w:space="0"/>
              <w:bottom w:val="single" w:color="auto" w:sz="6" w:space="0"/>
              <w:right w:val="single" w:color="auto" w:sz="6" w:space="0"/>
            </w:tcBorders>
            <w:noWrap w:val="0"/>
            <w:vAlign w:val="top"/>
          </w:tcPr>
          <w:p>
            <w:pPr>
              <w:jc w:val="center"/>
              <w:rPr>
                <w:rFonts w:cs="Times New Roman"/>
                <w:kern w:val="0"/>
                <w:sz w:val="21"/>
                <w:szCs w:val="21"/>
              </w:rPr>
            </w:pPr>
            <w:r>
              <w:rPr>
                <w:rFonts w:cs="Times New Roman"/>
                <w:kern w:val="0"/>
                <w:sz w:val="21"/>
                <w:szCs w:val="21"/>
              </w:rPr>
              <w:t>（   ）</w:t>
            </w:r>
          </w:p>
        </w:tc>
        <w:tc>
          <w:tcPr>
            <w:tcW w:w="3841" w:type="dxa"/>
            <w:gridSpan w:val="5"/>
            <w:tcBorders>
              <w:top w:val="single" w:color="auto" w:sz="6" w:space="0"/>
              <w:left w:val="single" w:color="auto" w:sz="6" w:space="0"/>
              <w:bottom w:val="single" w:color="auto" w:sz="6" w:space="0"/>
              <w:right w:val="single" w:color="auto" w:sz="12" w:space="0"/>
            </w:tcBorders>
            <w:noWrap w:val="0"/>
            <w:vAlign w:val="top"/>
          </w:tcPr>
          <w:p>
            <w:pPr>
              <w:jc w:val="center"/>
              <w:rPr>
                <w:rFonts w:cs="Times New Roman"/>
                <w:kern w:val="0"/>
                <w:sz w:val="21"/>
                <w:szCs w:val="21"/>
              </w:rPr>
            </w:pPr>
            <w:r>
              <w:rPr>
                <w:rFonts w:cs="Times New Roman"/>
                <w:kern w:val="0"/>
                <w:sz w:val="21"/>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0" w:type="auto"/>
            <w:vMerge w:val="continue"/>
            <w:tcBorders>
              <w:top w:val="single" w:color="auto" w:sz="6" w:space="0"/>
              <w:left w:val="single" w:color="auto" w:sz="12" w:space="0"/>
              <w:bottom w:val="single" w:color="auto" w:sz="6" w:space="0"/>
              <w:right w:val="single" w:color="auto" w:sz="6" w:space="0"/>
            </w:tcBorders>
            <w:noWrap w:val="0"/>
            <w:vAlign w:val="center"/>
          </w:tcPr>
          <w:p>
            <w:pPr>
              <w:jc w:val="left"/>
              <w:rPr>
                <w:rFonts w:cs="Times New Roman"/>
                <w:kern w:val="0"/>
                <w:sz w:val="21"/>
                <w:szCs w:val="21"/>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pPr>
              <w:jc w:val="center"/>
              <w:rPr>
                <w:rFonts w:cs="Times New Roman"/>
                <w:kern w:val="0"/>
                <w:sz w:val="21"/>
                <w:szCs w:val="21"/>
              </w:rPr>
            </w:pPr>
            <w:r>
              <w:rPr>
                <w:rFonts w:cs="Times New Roman"/>
                <w:kern w:val="0"/>
                <w:sz w:val="21"/>
                <w:szCs w:val="21"/>
              </w:rPr>
              <w:t>污染物排放清单</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pPr>
              <w:jc w:val="left"/>
              <w:rPr>
                <w:rFonts w:cs="Times New Roman"/>
                <w:kern w:val="0"/>
                <w:sz w:val="21"/>
                <w:szCs w:val="21"/>
              </w:rPr>
            </w:pP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color w:val="auto"/>
                <w:sz w:val="21"/>
                <w:szCs w:val="21"/>
              </w:rPr>
              <w:t>见报告内容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tcBorders>
              <w:top w:val="single" w:color="auto" w:sz="6" w:space="0"/>
              <w:left w:val="single" w:color="auto" w:sz="12" w:space="0"/>
              <w:bottom w:val="single" w:color="auto" w:sz="12" w:space="0"/>
              <w:right w:val="single" w:color="auto" w:sz="6" w:space="0"/>
            </w:tcBorders>
            <w:noWrap/>
            <w:vAlign w:val="center"/>
          </w:tcPr>
          <w:p>
            <w:pPr>
              <w:jc w:val="center"/>
              <w:rPr>
                <w:rFonts w:cs="Times New Roman"/>
                <w:kern w:val="0"/>
                <w:sz w:val="21"/>
                <w:szCs w:val="21"/>
              </w:rPr>
            </w:pPr>
            <w:r>
              <w:rPr>
                <w:rFonts w:cs="Times New Roman"/>
                <w:kern w:val="0"/>
                <w:sz w:val="21"/>
                <w:szCs w:val="21"/>
              </w:rPr>
              <w:t>评价结论</w:t>
            </w:r>
          </w:p>
        </w:tc>
        <w:tc>
          <w:tcPr>
            <w:tcW w:w="10242" w:type="dxa"/>
            <w:gridSpan w:val="12"/>
            <w:tcBorders>
              <w:top w:val="single" w:color="auto" w:sz="6" w:space="0"/>
              <w:left w:val="single" w:color="auto" w:sz="6" w:space="0"/>
              <w:bottom w:val="single" w:color="auto" w:sz="12" w:space="0"/>
              <w:right w:val="single" w:color="auto" w:sz="12" w:space="0"/>
            </w:tcBorders>
            <w:noWrap/>
            <w:vAlign w:val="center"/>
          </w:tcPr>
          <w:p>
            <w:pPr>
              <w:jc w:val="left"/>
              <w:rPr>
                <w:rFonts w:cs="Times New Roman"/>
                <w:kern w:val="0"/>
                <w:sz w:val="21"/>
                <w:szCs w:val="21"/>
              </w:rPr>
            </w:pPr>
            <w:r>
              <w:rPr>
                <w:rFonts w:cs="Times New Roman"/>
                <w:kern w:val="0"/>
                <w:sz w:val="21"/>
                <w:szCs w:val="21"/>
              </w:rPr>
              <w:t xml:space="preserve">可以接受 </w:t>
            </w:r>
            <w:r>
              <w:rPr>
                <w:rFonts w:cs="Times New Roman"/>
                <w:color w:val="auto"/>
                <w:sz w:val="21"/>
                <w:szCs w:val="21"/>
              </w:rPr>
              <w:fldChar w:fldCharType="begin"/>
            </w:r>
            <w:r>
              <w:rPr>
                <w:rFonts w:cs="Times New Roman"/>
                <w:color w:val="auto"/>
                <w:sz w:val="21"/>
                <w:szCs w:val="21"/>
              </w:rPr>
              <w:instrText xml:space="preserve"> eq \o\ac(□,</w:instrText>
            </w:r>
            <w:r>
              <w:rPr>
                <w:rFonts w:cs="Times New Roman"/>
                <w:color w:val="auto"/>
                <w:position w:val="2"/>
                <w:sz w:val="21"/>
                <w:szCs w:val="21"/>
              </w:rPr>
              <w:instrText xml:space="preserve">√</w:instrText>
            </w:r>
            <w:r>
              <w:rPr>
                <w:rFonts w:cs="Times New Roman"/>
                <w:color w:val="auto"/>
                <w:sz w:val="21"/>
                <w:szCs w:val="21"/>
              </w:rPr>
              <w:instrText xml:space="preserve">)</w:instrText>
            </w:r>
            <w:r>
              <w:rPr>
                <w:rFonts w:cs="Times New Roman"/>
                <w:color w:val="auto"/>
                <w:sz w:val="21"/>
                <w:szCs w:val="21"/>
              </w:rPr>
              <w:fldChar w:fldCharType="end"/>
            </w:r>
            <w:r>
              <w:rPr>
                <w:rFonts w:cs="Times New Roman"/>
                <w:kern w:val="0"/>
                <w:sz w:val="21"/>
                <w:szCs w:val="21"/>
              </w:rPr>
              <w:t>；不可以接受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619" w:type="dxa"/>
            <w:gridSpan w:val="14"/>
            <w:tcBorders>
              <w:top w:val="single" w:color="auto" w:sz="12" w:space="0"/>
              <w:left w:val="single" w:color="auto" w:sz="12" w:space="0"/>
              <w:bottom w:val="single" w:color="auto" w:sz="12" w:space="0"/>
              <w:right w:val="single" w:color="auto" w:sz="12" w:space="0"/>
            </w:tcBorders>
            <w:noWrap/>
            <w:vAlign w:val="center"/>
          </w:tcPr>
          <w:p>
            <w:pPr>
              <w:jc w:val="left"/>
              <w:rPr>
                <w:rFonts w:cs="Times New Roman"/>
                <w:kern w:val="0"/>
                <w:sz w:val="21"/>
                <w:szCs w:val="21"/>
              </w:rPr>
            </w:pPr>
            <w:r>
              <w:rPr>
                <w:rFonts w:cs="Times New Roman"/>
                <w:kern w:val="0"/>
                <w:sz w:val="21"/>
                <w:szCs w:val="21"/>
              </w:rPr>
              <w:t>注：“□”为勾选项，可√；“（   ）”为内容填写项；“备注”为其他补充内容。</w:t>
            </w:r>
          </w:p>
        </w:tc>
      </w:tr>
    </w:tbl>
    <w:p>
      <w:pPr>
        <w:tabs>
          <w:tab w:val="left" w:pos="668"/>
        </w:tabs>
        <w:bidi w:val="0"/>
        <w:jc w:val="left"/>
        <w:rPr>
          <w:rFonts w:hint="eastAsia" w:eastAsia="宋体"/>
          <w:color w:val="auto"/>
          <w:sz w:val="15"/>
          <w:szCs w:val="15"/>
          <w:lang w:val="da-DK" w:eastAsia="zh-CN"/>
        </w:rPr>
      </w:pPr>
    </w:p>
    <w:sectPr>
      <w:pgSz w:w="16838" w:h="11906" w:orient="landscape"/>
      <w:pgMar w:top="1588" w:right="1701" w:bottom="1588" w:left="1985" w:header="850" w:footer="1134" w:gutter="0"/>
      <w:pgBorders>
        <w:top w:val="none" w:sz="0" w:space="0"/>
        <w:left w:val="none" w:sz="0" w:space="0"/>
        <w:bottom w:val="none" w:sz="0" w:space="0"/>
        <w:right w:val="none" w:sz="0" w:space="0"/>
      </w:pgBorders>
      <w:cols w:space="720" w:num="1"/>
      <w:docGrid w:type="lines" w:linePitch="536" w:charSpace="-243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方正舒体">
    <w:altName w:val="宋体"/>
    <w:panose1 w:val="02010601030101010101"/>
    <w:charset w:val="86"/>
    <w:family w:val="auto"/>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00000"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Arial Black">
    <w:panose1 w:val="020B0A04020102020204"/>
    <w:charset w:val="00"/>
    <w:family w:val="swiss"/>
    <w:pitch w:val="default"/>
    <w:sig w:usb0="00000287" w:usb1="00000000" w:usb2="00000000" w:usb3="00000000" w:csb0="2000009F" w:csb1="DFD70000"/>
  </w:font>
  <w:font w:name="仿宋体">
    <w:altName w:val="宋体"/>
    <w:panose1 w:val="00000000000000000000"/>
    <w:charset w:val="86"/>
    <w:family w:val="auto"/>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方正小标宋简体">
    <w:altName w:val="宋体"/>
    <w:panose1 w:val="02010601030101010101"/>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34"/>
      <w:tblW w:w="5000" w:type="pct"/>
      <w:tblInd w:w="0" w:type="dxa"/>
      <w:tblLayout w:type="autofit"/>
      <w:tblCellMar>
        <w:top w:w="72" w:type="dxa"/>
        <w:left w:w="115" w:type="dxa"/>
        <w:bottom w:w="72" w:type="dxa"/>
        <w:right w:w="115" w:type="dxa"/>
      </w:tblCellMar>
    </w:tblPr>
    <w:tblGrid>
      <w:gridCol w:w="896"/>
      <w:gridCol w:w="8064"/>
    </w:tblGrid>
    <w:tr>
      <w:tc>
        <w:tcPr>
          <w:tcW w:w="500" w:type="pct"/>
          <w:tcBorders>
            <w:top w:val="single" w:color="943634" w:sz="4" w:space="0"/>
          </w:tcBorders>
          <w:shd w:val="clear" w:color="auto" w:fill="943634"/>
        </w:tcPr>
        <w:p>
          <w:pPr>
            <w:pStyle w:val="23"/>
            <w:jc w:val="center"/>
            <w:rPr>
              <w:b/>
              <w:color w:val="FFFFFF"/>
            </w:rPr>
          </w:pPr>
          <w:r>
            <w:fldChar w:fldCharType="begin"/>
          </w:r>
          <w:r>
            <w:instrText xml:space="preserve"> PAGE   \* MERGEFORMAT </w:instrText>
          </w:r>
          <w:r>
            <w:fldChar w:fldCharType="separate"/>
          </w:r>
          <w:r>
            <w:rPr>
              <w:color w:val="FFFFFF"/>
              <w:lang w:val="zh-CN"/>
            </w:rPr>
            <w:t>2</w:t>
          </w:r>
          <w:r>
            <w:rPr>
              <w:color w:val="FFFFFF"/>
              <w:lang w:val="zh-CN"/>
            </w:rPr>
            <w:fldChar w:fldCharType="end"/>
          </w:r>
        </w:p>
      </w:tc>
      <w:tc>
        <w:tcPr>
          <w:tcW w:w="4500" w:type="pct"/>
          <w:tcBorders>
            <w:top w:val="single" w:color="auto" w:sz="4" w:space="0"/>
          </w:tcBorders>
        </w:tcPr>
        <w:p>
          <w:pPr>
            <w:pStyle w:val="23"/>
            <w:rPr>
              <w:rFonts w:ascii="黑体" w:hAnsi="黑体" w:eastAsia="黑体"/>
            </w:rPr>
          </w:pPr>
        </w:p>
      </w:tc>
    </w:tr>
  </w:tbl>
  <w:p>
    <w:pPr>
      <w:pStyle w:val="2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831760"/>
      <w:docPartObj>
        <w:docPartGallery w:val="autotext"/>
      </w:docPartObj>
    </w:sdtPr>
    <w:sdtEndPr>
      <w:rPr>
        <w:sz w:val="21"/>
      </w:rPr>
    </w:sdtEndPr>
    <w:sdtContent>
      <w:p>
        <w:pPr>
          <w:pStyle w:val="23"/>
          <w:jc w:val="center"/>
        </w:pPr>
        <w:r>
          <w:rPr>
            <w:sz w:val="21"/>
          </w:rPr>
          <w:fldChar w:fldCharType="begin"/>
        </w:r>
        <w:r>
          <w:rPr>
            <w:sz w:val="21"/>
          </w:rPr>
          <w:instrText xml:space="preserve"> PAGE   \* MERGEFORMAT </w:instrText>
        </w:r>
        <w:r>
          <w:rPr>
            <w:sz w:val="21"/>
          </w:rPr>
          <w:fldChar w:fldCharType="separate"/>
        </w:r>
        <w:r>
          <w:rPr>
            <w:sz w:val="21"/>
            <w:lang w:val="zh-CN"/>
          </w:rPr>
          <w:t>21</w:t>
        </w:r>
        <w:r>
          <w:rPr>
            <w:sz w:val="21"/>
          </w:rPr>
          <w:fldChar w:fldCharType="end"/>
        </w:r>
      </w:p>
    </w:sdtContent>
  </w:sdt>
  <w:p>
    <w:pPr>
      <w:pStyle w:val="2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70EC225"/>
    <w:multiLevelType w:val="singleLevel"/>
    <w:tmpl w:val="970EC225"/>
    <w:lvl w:ilvl="0" w:tentative="0">
      <w:start w:val="11"/>
      <w:numFmt w:val="decimal"/>
      <w:suff w:val="nothing"/>
      <w:lvlText w:val="%1、"/>
      <w:lvlJc w:val="left"/>
    </w:lvl>
  </w:abstractNum>
  <w:abstractNum w:abstractNumId="1">
    <w:nsid w:val="0000000B"/>
    <w:multiLevelType w:val="singleLevel"/>
    <w:tmpl w:val="0000000B"/>
    <w:lvl w:ilvl="0" w:tentative="0">
      <w:start w:val="1"/>
      <w:numFmt w:val="decimal"/>
      <w:lvlText w:val="%1."/>
      <w:lvlJc w:val="left"/>
      <w:pPr>
        <w:tabs>
          <w:tab w:val="left" w:pos="1107"/>
        </w:tabs>
        <w:ind w:left="1107" w:hanging="397"/>
      </w:pPr>
      <w:rPr>
        <w:rFonts w:hint="eastAsia"/>
        <w:sz w:val="28"/>
        <w:szCs w:val="28"/>
      </w:rPr>
    </w:lvl>
  </w:abstractNum>
  <w:abstractNum w:abstractNumId="2">
    <w:nsid w:val="533A149C"/>
    <w:multiLevelType w:val="singleLevel"/>
    <w:tmpl w:val="533A149C"/>
    <w:lvl w:ilvl="0" w:tentative="0">
      <w:start w:val="2"/>
      <w:numFmt w:val="decimal"/>
      <w:suff w:val="nothing"/>
      <w:lvlText w:val="%1、"/>
      <w:lvlJc w:val="left"/>
    </w:lvl>
  </w:abstractNum>
  <w:abstractNum w:abstractNumId="3">
    <w:nsid w:val="7ADB0658"/>
    <w:multiLevelType w:val="multilevel"/>
    <w:tmpl w:val="7ADB0658"/>
    <w:lvl w:ilvl="0" w:tentative="0">
      <w:start w:val="1"/>
      <w:numFmt w:val="decimal"/>
      <w:lvlText w:val="%1、"/>
      <w:lvlJc w:val="left"/>
      <w:pPr>
        <w:ind w:left="840" w:hanging="375"/>
      </w:pPr>
      <w:rPr>
        <w:rFonts w:hint="default" w:hAnsi="宋体"/>
      </w:rPr>
    </w:lvl>
    <w:lvl w:ilvl="1" w:tentative="0">
      <w:start w:val="1"/>
      <w:numFmt w:val="lowerLetter"/>
      <w:lvlText w:val="%2)"/>
      <w:lvlJc w:val="left"/>
      <w:pPr>
        <w:ind w:left="1305" w:hanging="420"/>
      </w:pPr>
    </w:lvl>
    <w:lvl w:ilvl="2" w:tentative="0">
      <w:start w:val="1"/>
      <w:numFmt w:val="lowerRoman"/>
      <w:lvlText w:val="%3."/>
      <w:lvlJc w:val="right"/>
      <w:pPr>
        <w:ind w:left="1725" w:hanging="420"/>
      </w:pPr>
    </w:lvl>
    <w:lvl w:ilvl="3" w:tentative="0">
      <w:start w:val="1"/>
      <w:numFmt w:val="decimal"/>
      <w:lvlText w:val="%4."/>
      <w:lvlJc w:val="left"/>
      <w:pPr>
        <w:ind w:left="2145" w:hanging="420"/>
      </w:pPr>
    </w:lvl>
    <w:lvl w:ilvl="4" w:tentative="0">
      <w:start w:val="1"/>
      <w:numFmt w:val="lowerLetter"/>
      <w:lvlText w:val="%5)"/>
      <w:lvlJc w:val="left"/>
      <w:pPr>
        <w:ind w:left="2565" w:hanging="420"/>
      </w:pPr>
    </w:lvl>
    <w:lvl w:ilvl="5" w:tentative="0">
      <w:start w:val="1"/>
      <w:numFmt w:val="lowerRoman"/>
      <w:lvlText w:val="%6."/>
      <w:lvlJc w:val="right"/>
      <w:pPr>
        <w:ind w:left="2985" w:hanging="420"/>
      </w:pPr>
    </w:lvl>
    <w:lvl w:ilvl="6" w:tentative="0">
      <w:start w:val="1"/>
      <w:numFmt w:val="decimal"/>
      <w:lvlText w:val="%7."/>
      <w:lvlJc w:val="left"/>
      <w:pPr>
        <w:ind w:left="3405" w:hanging="420"/>
      </w:pPr>
    </w:lvl>
    <w:lvl w:ilvl="7" w:tentative="0">
      <w:start w:val="1"/>
      <w:numFmt w:val="lowerLetter"/>
      <w:lvlText w:val="%8)"/>
      <w:lvlJc w:val="left"/>
      <w:pPr>
        <w:ind w:left="3825" w:hanging="420"/>
      </w:pPr>
    </w:lvl>
    <w:lvl w:ilvl="8" w:tentative="0">
      <w:start w:val="1"/>
      <w:numFmt w:val="lowerRoman"/>
      <w:lvlText w:val="%9."/>
      <w:lvlJc w:val="right"/>
      <w:pPr>
        <w:ind w:left="4245" w:hanging="42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documentProtection w:enforcement="0"/>
  <w:defaultTabStop w:val="454"/>
  <w:drawingGridHorizontalSpacing w:val="134"/>
  <w:drawingGridVerticalSpacing w:val="268"/>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7E3"/>
    <w:rsid w:val="00000EE3"/>
    <w:rsid w:val="00000F8A"/>
    <w:rsid w:val="000015B9"/>
    <w:rsid w:val="00001F6A"/>
    <w:rsid w:val="00001FFA"/>
    <w:rsid w:val="0000215A"/>
    <w:rsid w:val="00002465"/>
    <w:rsid w:val="00002D92"/>
    <w:rsid w:val="0000335B"/>
    <w:rsid w:val="000038F3"/>
    <w:rsid w:val="000039D9"/>
    <w:rsid w:val="00004D59"/>
    <w:rsid w:val="00005161"/>
    <w:rsid w:val="00005480"/>
    <w:rsid w:val="00005A8F"/>
    <w:rsid w:val="00005D66"/>
    <w:rsid w:val="00005DAF"/>
    <w:rsid w:val="0000626C"/>
    <w:rsid w:val="0000723C"/>
    <w:rsid w:val="00010196"/>
    <w:rsid w:val="0001074B"/>
    <w:rsid w:val="000118A3"/>
    <w:rsid w:val="00011B73"/>
    <w:rsid w:val="00011C8A"/>
    <w:rsid w:val="00011E50"/>
    <w:rsid w:val="000123C0"/>
    <w:rsid w:val="00012459"/>
    <w:rsid w:val="00012DD4"/>
    <w:rsid w:val="00013058"/>
    <w:rsid w:val="00013525"/>
    <w:rsid w:val="00013975"/>
    <w:rsid w:val="00014689"/>
    <w:rsid w:val="00014BF6"/>
    <w:rsid w:val="0001503B"/>
    <w:rsid w:val="00015181"/>
    <w:rsid w:val="0001695E"/>
    <w:rsid w:val="00017395"/>
    <w:rsid w:val="00017ECE"/>
    <w:rsid w:val="00020264"/>
    <w:rsid w:val="00020FBC"/>
    <w:rsid w:val="00022133"/>
    <w:rsid w:val="00022599"/>
    <w:rsid w:val="000227AA"/>
    <w:rsid w:val="00022830"/>
    <w:rsid w:val="00023437"/>
    <w:rsid w:val="00023D53"/>
    <w:rsid w:val="00024B6A"/>
    <w:rsid w:val="00025304"/>
    <w:rsid w:val="00026225"/>
    <w:rsid w:val="000262DF"/>
    <w:rsid w:val="0002646F"/>
    <w:rsid w:val="00026477"/>
    <w:rsid w:val="000268F7"/>
    <w:rsid w:val="00027994"/>
    <w:rsid w:val="00027DBF"/>
    <w:rsid w:val="0003012E"/>
    <w:rsid w:val="000303E7"/>
    <w:rsid w:val="00031245"/>
    <w:rsid w:val="00031423"/>
    <w:rsid w:val="000317A1"/>
    <w:rsid w:val="000324D3"/>
    <w:rsid w:val="0003256A"/>
    <w:rsid w:val="000325F3"/>
    <w:rsid w:val="0003272C"/>
    <w:rsid w:val="00033309"/>
    <w:rsid w:val="00033317"/>
    <w:rsid w:val="00033C85"/>
    <w:rsid w:val="000343F0"/>
    <w:rsid w:val="00034A76"/>
    <w:rsid w:val="00034E02"/>
    <w:rsid w:val="000353A5"/>
    <w:rsid w:val="00035673"/>
    <w:rsid w:val="00036930"/>
    <w:rsid w:val="00036A69"/>
    <w:rsid w:val="00036D67"/>
    <w:rsid w:val="00037521"/>
    <w:rsid w:val="00037AB5"/>
    <w:rsid w:val="00040EC1"/>
    <w:rsid w:val="00042640"/>
    <w:rsid w:val="00042714"/>
    <w:rsid w:val="000427FA"/>
    <w:rsid w:val="00042AFF"/>
    <w:rsid w:val="0004346D"/>
    <w:rsid w:val="00043812"/>
    <w:rsid w:val="00043C4F"/>
    <w:rsid w:val="000444F7"/>
    <w:rsid w:val="0004473E"/>
    <w:rsid w:val="000465FE"/>
    <w:rsid w:val="00046711"/>
    <w:rsid w:val="00046B22"/>
    <w:rsid w:val="00046CF2"/>
    <w:rsid w:val="00047112"/>
    <w:rsid w:val="0004713D"/>
    <w:rsid w:val="0004737D"/>
    <w:rsid w:val="0004768C"/>
    <w:rsid w:val="0005033A"/>
    <w:rsid w:val="000505B8"/>
    <w:rsid w:val="000510B7"/>
    <w:rsid w:val="0005161C"/>
    <w:rsid w:val="000519BB"/>
    <w:rsid w:val="000529C7"/>
    <w:rsid w:val="00052D1B"/>
    <w:rsid w:val="000532F4"/>
    <w:rsid w:val="00053930"/>
    <w:rsid w:val="000546EA"/>
    <w:rsid w:val="00054921"/>
    <w:rsid w:val="00054A46"/>
    <w:rsid w:val="00054DFE"/>
    <w:rsid w:val="000550D6"/>
    <w:rsid w:val="000552AA"/>
    <w:rsid w:val="000562C9"/>
    <w:rsid w:val="00057792"/>
    <w:rsid w:val="00057AA8"/>
    <w:rsid w:val="00057C39"/>
    <w:rsid w:val="00057D0B"/>
    <w:rsid w:val="000600B2"/>
    <w:rsid w:val="0006169B"/>
    <w:rsid w:val="00061765"/>
    <w:rsid w:val="000626AD"/>
    <w:rsid w:val="00062985"/>
    <w:rsid w:val="00063279"/>
    <w:rsid w:val="00063803"/>
    <w:rsid w:val="00063C75"/>
    <w:rsid w:val="00064381"/>
    <w:rsid w:val="000644AE"/>
    <w:rsid w:val="0006494B"/>
    <w:rsid w:val="00065AE9"/>
    <w:rsid w:val="00065D0E"/>
    <w:rsid w:val="000660F2"/>
    <w:rsid w:val="00066CAB"/>
    <w:rsid w:val="00066D83"/>
    <w:rsid w:val="00066EB2"/>
    <w:rsid w:val="000672C0"/>
    <w:rsid w:val="00067D1E"/>
    <w:rsid w:val="000702B3"/>
    <w:rsid w:val="00071476"/>
    <w:rsid w:val="00072542"/>
    <w:rsid w:val="00072F12"/>
    <w:rsid w:val="0007332C"/>
    <w:rsid w:val="000738E7"/>
    <w:rsid w:val="00074147"/>
    <w:rsid w:val="00074151"/>
    <w:rsid w:val="00074452"/>
    <w:rsid w:val="000759A2"/>
    <w:rsid w:val="00076AF1"/>
    <w:rsid w:val="00077752"/>
    <w:rsid w:val="00077CCE"/>
    <w:rsid w:val="00080A97"/>
    <w:rsid w:val="00081008"/>
    <w:rsid w:val="000814B0"/>
    <w:rsid w:val="00083348"/>
    <w:rsid w:val="00083383"/>
    <w:rsid w:val="000836B1"/>
    <w:rsid w:val="00083DA5"/>
    <w:rsid w:val="0008403D"/>
    <w:rsid w:val="0008453B"/>
    <w:rsid w:val="00084809"/>
    <w:rsid w:val="00084E87"/>
    <w:rsid w:val="0008568C"/>
    <w:rsid w:val="00085A5F"/>
    <w:rsid w:val="00086202"/>
    <w:rsid w:val="000875F3"/>
    <w:rsid w:val="00087B11"/>
    <w:rsid w:val="00087DC9"/>
    <w:rsid w:val="00087E99"/>
    <w:rsid w:val="0009016F"/>
    <w:rsid w:val="00090DF6"/>
    <w:rsid w:val="00091111"/>
    <w:rsid w:val="00091DBF"/>
    <w:rsid w:val="00092049"/>
    <w:rsid w:val="000935B5"/>
    <w:rsid w:val="000935E7"/>
    <w:rsid w:val="00093D0A"/>
    <w:rsid w:val="00093F60"/>
    <w:rsid w:val="00094AF8"/>
    <w:rsid w:val="0009519C"/>
    <w:rsid w:val="0009548E"/>
    <w:rsid w:val="0009575B"/>
    <w:rsid w:val="00095CDF"/>
    <w:rsid w:val="00095DE2"/>
    <w:rsid w:val="00095FF1"/>
    <w:rsid w:val="000971C4"/>
    <w:rsid w:val="000972E2"/>
    <w:rsid w:val="00097725"/>
    <w:rsid w:val="000978A6"/>
    <w:rsid w:val="00097A61"/>
    <w:rsid w:val="00097AD8"/>
    <w:rsid w:val="00097D3E"/>
    <w:rsid w:val="000A005A"/>
    <w:rsid w:val="000A1B20"/>
    <w:rsid w:val="000A1BE1"/>
    <w:rsid w:val="000A1FF9"/>
    <w:rsid w:val="000A25C7"/>
    <w:rsid w:val="000A2B0E"/>
    <w:rsid w:val="000A38EB"/>
    <w:rsid w:val="000A393E"/>
    <w:rsid w:val="000A4A10"/>
    <w:rsid w:val="000A4ED3"/>
    <w:rsid w:val="000A5268"/>
    <w:rsid w:val="000A540F"/>
    <w:rsid w:val="000A5B45"/>
    <w:rsid w:val="000A6C47"/>
    <w:rsid w:val="000A6E56"/>
    <w:rsid w:val="000A7229"/>
    <w:rsid w:val="000A794D"/>
    <w:rsid w:val="000A7A01"/>
    <w:rsid w:val="000A7FA2"/>
    <w:rsid w:val="000B021A"/>
    <w:rsid w:val="000B1941"/>
    <w:rsid w:val="000B1F7A"/>
    <w:rsid w:val="000B21A3"/>
    <w:rsid w:val="000B2AC9"/>
    <w:rsid w:val="000B2B0D"/>
    <w:rsid w:val="000B2B4F"/>
    <w:rsid w:val="000B30A9"/>
    <w:rsid w:val="000B4017"/>
    <w:rsid w:val="000B4E8C"/>
    <w:rsid w:val="000B5326"/>
    <w:rsid w:val="000B5947"/>
    <w:rsid w:val="000B59A3"/>
    <w:rsid w:val="000B612F"/>
    <w:rsid w:val="000B65F1"/>
    <w:rsid w:val="000B67FC"/>
    <w:rsid w:val="000B6D7A"/>
    <w:rsid w:val="000C014A"/>
    <w:rsid w:val="000C01E6"/>
    <w:rsid w:val="000C033D"/>
    <w:rsid w:val="000C1C25"/>
    <w:rsid w:val="000C1FAB"/>
    <w:rsid w:val="000C25F5"/>
    <w:rsid w:val="000C3096"/>
    <w:rsid w:val="000C36DE"/>
    <w:rsid w:val="000C3908"/>
    <w:rsid w:val="000C3F88"/>
    <w:rsid w:val="000C4677"/>
    <w:rsid w:val="000C5118"/>
    <w:rsid w:val="000C5565"/>
    <w:rsid w:val="000C68F3"/>
    <w:rsid w:val="000C6BB2"/>
    <w:rsid w:val="000C7204"/>
    <w:rsid w:val="000C729F"/>
    <w:rsid w:val="000D0363"/>
    <w:rsid w:val="000D03CC"/>
    <w:rsid w:val="000D064A"/>
    <w:rsid w:val="000D0757"/>
    <w:rsid w:val="000D076C"/>
    <w:rsid w:val="000D07E3"/>
    <w:rsid w:val="000D1035"/>
    <w:rsid w:val="000D145C"/>
    <w:rsid w:val="000D1976"/>
    <w:rsid w:val="000D1F6C"/>
    <w:rsid w:val="000D2573"/>
    <w:rsid w:val="000D34C7"/>
    <w:rsid w:val="000D4C20"/>
    <w:rsid w:val="000D5CD7"/>
    <w:rsid w:val="000D7168"/>
    <w:rsid w:val="000D774F"/>
    <w:rsid w:val="000E159E"/>
    <w:rsid w:val="000E1664"/>
    <w:rsid w:val="000E1AAA"/>
    <w:rsid w:val="000E1F67"/>
    <w:rsid w:val="000E2864"/>
    <w:rsid w:val="000E2977"/>
    <w:rsid w:val="000E2CDE"/>
    <w:rsid w:val="000E338F"/>
    <w:rsid w:val="000E4943"/>
    <w:rsid w:val="000E57C7"/>
    <w:rsid w:val="000E6A28"/>
    <w:rsid w:val="000E6B37"/>
    <w:rsid w:val="000E6D59"/>
    <w:rsid w:val="000F0929"/>
    <w:rsid w:val="000F0D53"/>
    <w:rsid w:val="000F14BC"/>
    <w:rsid w:val="000F1D67"/>
    <w:rsid w:val="000F2C2D"/>
    <w:rsid w:val="000F2C46"/>
    <w:rsid w:val="000F3448"/>
    <w:rsid w:val="000F3EA8"/>
    <w:rsid w:val="000F4346"/>
    <w:rsid w:val="000F4F4A"/>
    <w:rsid w:val="000F50E6"/>
    <w:rsid w:val="000F5CEA"/>
    <w:rsid w:val="000F5D31"/>
    <w:rsid w:val="000F6444"/>
    <w:rsid w:val="000F6724"/>
    <w:rsid w:val="000F6AEA"/>
    <w:rsid w:val="000F7E01"/>
    <w:rsid w:val="00100728"/>
    <w:rsid w:val="00100943"/>
    <w:rsid w:val="00100EC8"/>
    <w:rsid w:val="00100FE2"/>
    <w:rsid w:val="00101011"/>
    <w:rsid w:val="001024C4"/>
    <w:rsid w:val="00102AB6"/>
    <w:rsid w:val="00104335"/>
    <w:rsid w:val="00104E8B"/>
    <w:rsid w:val="00105224"/>
    <w:rsid w:val="001061BF"/>
    <w:rsid w:val="0010639E"/>
    <w:rsid w:val="0010685F"/>
    <w:rsid w:val="00107F2F"/>
    <w:rsid w:val="00110BF2"/>
    <w:rsid w:val="00111EB3"/>
    <w:rsid w:val="001128BA"/>
    <w:rsid w:val="001138A9"/>
    <w:rsid w:val="00114F6C"/>
    <w:rsid w:val="00115A06"/>
    <w:rsid w:val="00115D73"/>
    <w:rsid w:val="00115FB0"/>
    <w:rsid w:val="0011799B"/>
    <w:rsid w:val="0012044D"/>
    <w:rsid w:val="00120C7E"/>
    <w:rsid w:val="00122307"/>
    <w:rsid w:val="001234BA"/>
    <w:rsid w:val="00123617"/>
    <w:rsid w:val="00123883"/>
    <w:rsid w:val="001238AB"/>
    <w:rsid w:val="00123A07"/>
    <w:rsid w:val="00123BE3"/>
    <w:rsid w:val="0012402F"/>
    <w:rsid w:val="001246C9"/>
    <w:rsid w:val="00124ADA"/>
    <w:rsid w:val="00125332"/>
    <w:rsid w:val="001276F3"/>
    <w:rsid w:val="0013033E"/>
    <w:rsid w:val="00130544"/>
    <w:rsid w:val="001321EB"/>
    <w:rsid w:val="00132C61"/>
    <w:rsid w:val="00133B23"/>
    <w:rsid w:val="001343F2"/>
    <w:rsid w:val="00134552"/>
    <w:rsid w:val="00135172"/>
    <w:rsid w:val="00135CAB"/>
    <w:rsid w:val="001361CC"/>
    <w:rsid w:val="00136656"/>
    <w:rsid w:val="001368D5"/>
    <w:rsid w:val="00136FDE"/>
    <w:rsid w:val="001370D0"/>
    <w:rsid w:val="00137E2B"/>
    <w:rsid w:val="00140214"/>
    <w:rsid w:val="00140901"/>
    <w:rsid w:val="00140A0E"/>
    <w:rsid w:val="001411A2"/>
    <w:rsid w:val="00141B77"/>
    <w:rsid w:val="001427B2"/>
    <w:rsid w:val="00144184"/>
    <w:rsid w:val="00145A0D"/>
    <w:rsid w:val="001478EC"/>
    <w:rsid w:val="001501E6"/>
    <w:rsid w:val="00150792"/>
    <w:rsid w:val="00150D56"/>
    <w:rsid w:val="00150E3C"/>
    <w:rsid w:val="00151180"/>
    <w:rsid w:val="00151D28"/>
    <w:rsid w:val="00152569"/>
    <w:rsid w:val="0015265A"/>
    <w:rsid w:val="00152A61"/>
    <w:rsid w:val="00152CC3"/>
    <w:rsid w:val="00153DF5"/>
    <w:rsid w:val="0015410E"/>
    <w:rsid w:val="001543EC"/>
    <w:rsid w:val="00154480"/>
    <w:rsid w:val="00154873"/>
    <w:rsid w:val="00154B8C"/>
    <w:rsid w:val="00154CB6"/>
    <w:rsid w:val="00154E29"/>
    <w:rsid w:val="00155211"/>
    <w:rsid w:val="0015557F"/>
    <w:rsid w:val="001555FD"/>
    <w:rsid w:val="001575C8"/>
    <w:rsid w:val="001575D4"/>
    <w:rsid w:val="0015783B"/>
    <w:rsid w:val="00160267"/>
    <w:rsid w:val="00160280"/>
    <w:rsid w:val="00160390"/>
    <w:rsid w:val="00160ABF"/>
    <w:rsid w:val="00160B63"/>
    <w:rsid w:val="00160C06"/>
    <w:rsid w:val="00161A5C"/>
    <w:rsid w:val="00161CA1"/>
    <w:rsid w:val="00161DEE"/>
    <w:rsid w:val="001627E4"/>
    <w:rsid w:val="00162E9C"/>
    <w:rsid w:val="001638EB"/>
    <w:rsid w:val="00163E65"/>
    <w:rsid w:val="00164041"/>
    <w:rsid w:val="0016410D"/>
    <w:rsid w:val="0016423E"/>
    <w:rsid w:val="001643B5"/>
    <w:rsid w:val="0016463F"/>
    <w:rsid w:val="001650B1"/>
    <w:rsid w:val="00165F41"/>
    <w:rsid w:val="001663F4"/>
    <w:rsid w:val="0016652A"/>
    <w:rsid w:val="001665B5"/>
    <w:rsid w:val="00166E0D"/>
    <w:rsid w:val="001700A3"/>
    <w:rsid w:val="00170F21"/>
    <w:rsid w:val="001711FF"/>
    <w:rsid w:val="00172884"/>
    <w:rsid w:val="001729B1"/>
    <w:rsid w:val="00172A27"/>
    <w:rsid w:val="001738B5"/>
    <w:rsid w:val="00173C61"/>
    <w:rsid w:val="00173F7F"/>
    <w:rsid w:val="001752B9"/>
    <w:rsid w:val="001755B3"/>
    <w:rsid w:val="001758A6"/>
    <w:rsid w:val="0017608C"/>
    <w:rsid w:val="001760FB"/>
    <w:rsid w:val="0017610D"/>
    <w:rsid w:val="001762BD"/>
    <w:rsid w:val="001762EE"/>
    <w:rsid w:val="001766DB"/>
    <w:rsid w:val="0018007D"/>
    <w:rsid w:val="00180544"/>
    <w:rsid w:val="00180C34"/>
    <w:rsid w:val="00181015"/>
    <w:rsid w:val="00181292"/>
    <w:rsid w:val="0018154F"/>
    <w:rsid w:val="001816B3"/>
    <w:rsid w:val="0018235D"/>
    <w:rsid w:val="0018261C"/>
    <w:rsid w:val="00182D7E"/>
    <w:rsid w:val="001845F5"/>
    <w:rsid w:val="001856EA"/>
    <w:rsid w:val="00185754"/>
    <w:rsid w:val="0018626F"/>
    <w:rsid w:val="001874B5"/>
    <w:rsid w:val="00187654"/>
    <w:rsid w:val="001878E2"/>
    <w:rsid w:val="00190379"/>
    <w:rsid w:val="00190E03"/>
    <w:rsid w:val="00190F09"/>
    <w:rsid w:val="001915C6"/>
    <w:rsid w:val="00191C3C"/>
    <w:rsid w:val="00191C5F"/>
    <w:rsid w:val="00192566"/>
    <w:rsid w:val="001929C7"/>
    <w:rsid w:val="00192D88"/>
    <w:rsid w:val="00192FC5"/>
    <w:rsid w:val="00193097"/>
    <w:rsid w:val="00193BD9"/>
    <w:rsid w:val="00194533"/>
    <w:rsid w:val="00194657"/>
    <w:rsid w:val="00195848"/>
    <w:rsid w:val="00195C83"/>
    <w:rsid w:val="00195C8E"/>
    <w:rsid w:val="001964D4"/>
    <w:rsid w:val="00196A51"/>
    <w:rsid w:val="00196E4F"/>
    <w:rsid w:val="00197310"/>
    <w:rsid w:val="00197375"/>
    <w:rsid w:val="00197C04"/>
    <w:rsid w:val="00197D24"/>
    <w:rsid w:val="001A0066"/>
    <w:rsid w:val="001A032F"/>
    <w:rsid w:val="001A07EB"/>
    <w:rsid w:val="001A0A1B"/>
    <w:rsid w:val="001A1938"/>
    <w:rsid w:val="001A1B2F"/>
    <w:rsid w:val="001A2257"/>
    <w:rsid w:val="001A225F"/>
    <w:rsid w:val="001A2662"/>
    <w:rsid w:val="001A32DD"/>
    <w:rsid w:val="001A39E2"/>
    <w:rsid w:val="001A3FBF"/>
    <w:rsid w:val="001A476C"/>
    <w:rsid w:val="001A4D9B"/>
    <w:rsid w:val="001A5243"/>
    <w:rsid w:val="001A534C"/>
    <w:rsid w:val="001A5B40"/>
    <w:rsid w:val="001A5FDE"/>
    <w:rsid w:val="001A6927"/>
    <w:rsid w:val="001B0715"/>
    <w:rsid w:val="001B0D10"/>
    <w:rsid w:val="001B260C"/>
    <w:rsid w:val="001B2BAC"/>
    <w:rsid w:val="001B362D"/>
    <w:rsid w:val="001B4D08"/>
    <w:rsid w:val="001B4E75"/>
    <w:rsid w:val="001B501F"/>
    <w:rsid w:val="001B52D1"/>
    <w:rsid w:val="001B5A35"/>
    <w:rsid w:val="001B6A41"/>
    <w:rsid w:val="001B7612"/>
    <w:rsid w:val="001B76FA"/>
    <w:rsid w:val="001B7A39"/>
    <w:rsid w:val="001C0176"/>
    <w:rsid w:val="001C062A"/>
    <w:rsid w:val="001C0CD0"/>
    <w:rsid w:val="001C17FF"/>
    <w:rsid w:val="001C20B9"/>
    <w:rsid w:val="001C2614"/>
    <w:rsid w:val="001C2C8A"/>
    <w:rsid w:val="001C2E44"/>
    <w:rsid w:val="001C32BA"/>
    <w:rsid w:val="001C4A86"/>
    <w:rsid w:val="001C4C15"/>
    <w:rsid w:val="001C4C24"/>
    <w:rsid w:val="001C4C97"/>
    <w:rsid w:val="001C7135"/>
    <w:rsid w:val="001C759E"/>
    <w:rsid w:val="001C75E1"/>
    <w:rsid w:val="001C7A34"/>
    <w:rsid w:val="001C7AB8"/>
    <w:rsid w:val="001C7C25"/>
    <w:rsid w:val="001C7C46"/>
    <w:rsid w:val="001D1953"/>
    <w:rsid w:val="001D273D"/>
    <w:rsid w:val="001D28BE"/>
    <w:rsid w:val="001D2D31"/>
    <w:rsid w:val="001D343D"/>
    <w:rsid w:val="001D3A31"/>
    <w:rsid w:val="001D3C10"/>
    <w:rsid w:val="001D42C3"/>
    <w:rsid w:val="001D48AA"/>
    <w:rsid w:val="001D4B48"/>
    <w:rsid w:val="001D5397"/>
    <w:rsid w:val="001D576F"/>
    <w:rsid w:val="001D59E9"/>
    <w:rsid w:val="001D6016"/>
    <w:rsid w:val="001D63A4"/>
    <w:rsid w:val="001D6971"/>
    <w:rsid w:val="001D6B01"/>
    <w:rsid w:val="001D6C28"/>
    <w:rsid w:val="001D78DA"/>
    <w:rsid w:val="001E04ED"/>
    <w:rsid w:val="001E0B32"/>
    <w:rsid w:val="001E0C5F"/>
    <w:rsid w:val="001E1094"/>
    <w:rsid w:val="001E166F"/>
    <w:rsid w:val="001E17CA"/>
    <w:rsid w:val="001E1C66"/>
    <w:rsid w:val="001E209C"/>
    <w:rsid w:val="001E218A"/>
    <w:rsid w:val="001E2AA4"/>
    <w:rsid w:val="001E322F"/>
    <w:rsid w:val="001E338D"/>
    <w:rsid w:val="001E34E3"/>
    <w:rsid w:val="001E35AB"/>
    <w:rsid w:val="001E4673"/>
    <w:rsid w:val="001E4A6D"/>
    <w:rsid w:val="001E4C9E"/>
    <w:rsid w:val="001E5342"/>
    <w:rsid w:val="001E5955"/>
    <w:rsid w:val="001E6308"/>
    <w:rsid w:val="001E7ED3"/>
    <w:rsid w:val="001F0022"/>
    <w:rsid w:val="001F01DF"/>
    <w:rsid w:val="001F1240"/>
    <w:rsid w:val="001F1EAC"/>
    <w:rsid w:val="001F2051"/>
    <w:rsid w:val="001F24E7"/>
    <w:rsid w:val="001F25BC"/>
    <w:rsid w:val="001F29D0"/>
    <w:rsid w:val="001F29D6"/>
    <w:rsid w:val="001F2BE6"/>
    <w:rsid w:val="001F2C97"/>
    <w:rsid w:val="001F358D"/>
    <w:rsid w:val="001F38A5"/>
    <w:rsid w:val="001F3BA4"/>
    <w:rsid w:val="001F3C43"/>
    <w:rsid w:val="001F3C68"/>
    <w:rsid w:val="001F3D30"/>
    <w:rsid w:val="001F3D84"/>
    <w:rsid w:val="001F3D9D"/>
    <w:rsid w:val="001F426C"/>
    <w:rsid w:val="001F45D4"/>
    <w:rsid w:val="001F5EE5"/>
    <w:rsid w:val="001F79E6"/>
    <w:rsid w:val="001F7A70"/>
    <w:rsid w:val="001F7CE8"/>
    <w:rsid w:val="002006B5"/>
    <w:rsid w:val="00201387"/>
    <w:rsid w:val="0020190C"/>
    <w:rsid w:val="00201D81"/>
    <w:rsid w:val="00202A3D"/>
    <w:rsid w:val="00203240"/>
    <w:rsid w:val="00203C75"/>
    <w:rsid w:val="00203D11"/>
    <w:rsid w:val="00204A49"/>
    <w:rsid w:val="00205A13"/>
    <w:rsid w:val="00205E13"/>
    <w:rsid w:val="00206561"/>
    <w:rsid w:val="0020754D"/>
    <w:rsid w:val="002103BB"/>
    <w:rsid w:val="002105F3"/>
    <w:rsid w:val="002107A9"/>
    <w:rsid w:val="0021094F"/>
    <w:rsid w:val="00210BED"/>
    <w:rsid w:val="002111D1"/>
    <w:rsid w:val="002121F2"/>
    <w:rsid w:val="002127AE"/>
    <w:rsid w:val="00213113"/>
    <w:rsid w:val="002134E3"/>
    <w:rsid w:val="002135D8"/>
    <w:rsid w:val="00213649"/>
    <w:rsid w:val="002139DB"/>
    <w:rsid w:val="00213A07"/>
    <w:rsid w:val="00215639"/>
    <w:rsid w:val="002157CC"/>
    <w:rsid w:val="002163F1"/>
    <w:rsid w:val="002169FE"/>
    <w:rsid w:val="00216EE1"/>
    <w:rsid w:val="00220F68"/>
    <w:rsid w:val="002214E0"/>
    <w:rsid w:val="0022159C"/>
    <w:rsid w:val="00221910"/>
    <w:rsid w:val="00223194"/>
    <w:rsid w:val="00223258"/>
    <w:rsid w:val="00223531"/>
    <w:rsid w:val="00223BAD"/>
    <w:rsid w:val="00223C3B"/>
    <w:rsid w:val="00223E5A"/>
    <w:rsid w:val="00224595"/>
    <w:rsid w:val="00224CBA"/>
    <w:rsid w:val="0022553F"/>
    <w:rsid w:val="0022556C"/>
    <w:rsid w:val="002258FF"/>
    <w:rsid w:val="002259FB"/>
    <w:rsid w:val="00226173"/>
    <w:rsid w:val="002267CB"/>
    <w:rsid w:val="00226F2D"/>
    <w:rsid w:val="00227145"/>
    <w:rsid w:val="00227A9E"/>
    <w:rsid w:val="00230B73"/>
    <w:rsid w:val="00230C6C"/>
    <w:rsid w:val="00230CCE"/>
    <w:rsid w:val="00230F62"/>
    <w:rsid w:val="002310D9"/>
    <w:rsid w:val="002327BA"/>
    <w:rsid w:val="002328B0"/>
    <w:rsid w:val="00232FA0"/>
    <w:rsid w:val="002334D6"/>
    <w:rsid w:val="002338CA"/>
    <w:rsid w:val="00233CCD"/>
    <w:rsid w:val="002347BF"/>
    <w:rsid w:val="00234E48"/>
    <w:rsid w:val="00234EE1"/>
    <w:rsid w:val="0023535C"/>
    <w:rsid w:val="00235992"/>
    <w:rsid w:val="00235E3D"/>
    <w:rsid w:val="00235E50"/>
    <w:rsid w:val="00236BDC"/>
    <w:rsid w:val="00237709"/>
    <w:rsid w:val="00237735"/>
    <w:rsid w:val="0023775E"/>
    <w:rsid w:val="00237E01"/>
    <w:rsid w:val="00240D7D"/>
    <w:rsid w:val="00240E47"/>
    <w:rsid w:val="00241EB4"/>
    <w:rsid w:val="002429BD"/>
    <w:rsid w:val="0024317F"/>
    <w:rsid w:val="00243433"/>
    <w:rsid w:val="0024350F"/>
    <w:rsid w:val="00243833"/>
    <w:rsid w:val="00243CC1"/>
    <w:rsid w:val="0024454F"/>
    <w:rsid w:val="002445D3"/>
    <w:rsid w:val="00244A57"/>
    <w:rsid w:val="00244E98"/>
    <w:rsid w:val="00246054"/>
    <w:rsid w:val="0024617E"/>
    <w:rsid w:val="00246327"/>
    <w:rsid w:val="00246B35"/>
    <w:rsid w:val="002476E6"/>
    <w:rsid w:val="00247847"/>
    <w:rsid w:val="00250499"/>
    <w:rsid w:val="002524D1"/>
    <w:rsid w:val="00253835"/>
    <w:rsid w:val="00253CC2"/>
    <w:rsid w:val="002540FE"/>
    <w:rsid w:val="0025550F"/>
    <w:rsid w:val="00255E7E"/>
    <w:rsid w:val="0025795A"/>
    <w:rsid w:val="002615C1"/>
    <w:rsid w:val="002617A3"/>
    <w:rsid w:val="00262251"/>
    <w:rsid w:val="00262727"/>
    <w:rsid w:val="0026281F"/>
    <w:rsid w:val="002637D1"/>
    <w:rsid w:val="002638E5"/>
    <w:rsid w:val="00263E45"/>
    <w:rsid w:val="00264B78"/>
    <w:rsid w:val="002665BD"/>
    <w:rsid w:val="00266E0D"/>
    <w:rsid w:val="00266EED"/>
    <w:rsid w:val="00271653"/>
    <w:rsid w:val="00273466"/>
    <w:rsid w:val="00273642"/>
    <w:rsid w:val="00274D48"/>
    <w:rsid w:val="002755C8"/>
    <w:rsid w:val="00276CD4"/>
    <w:rsid w:val="00276E96"/>
    <w:rsid w:val="00277982"/>
    <w:rsid w:val="002807E3"/>
    <w:rsid w:val="0028134B"/>
    <w:rsid w:val="00281E15"/>
    <w:rsid w:val="002821F7"/>
    <w:rsid w:val="0028380F"/>
    <w:rsid w:val="00283B7B"/>
    <w:rsid w:val="002841C6"/>
    <w:rsid w:val="00284705"/>
    <w:rsid w:val="002851E3"/>
    <w:rsid w:val="00285375"/>
    <w:rsid w:val="002864C7"/>
    <w:rsid w:val="002873E4"/>
    <w:rsid w:val="002874F4"/>
    <w:rsid w:val="00287690"/>
    <w:rsid w:val="00287CE0"/>
    <w:rsid w:val="00290758"/>
    <w:rsid w:val="00291E0A"/>
    <w:rsid w:val="00291F1F"/>
    <w:rsid w:val="0029232A"/>
    <w:rsid w:val="0029249B"/>
    <w:rsid w:val="00292519"/>
    <w:rsid w:val="002929E9"/>
    <w:rsid w:val="002936FB"/>
    <w:rsid w:val="00293B2E"/>
    <w:rsid w:val="00293E42"/>
    <w:rsid w:val="002952C0"/>
    <w:rsid w:val="002956D2"/>
    <w:rsid w:val="00295AA5"/>
    <w:rsid w:val="00295C39"/>
    <w:rsid w:val="00295FA5"/>
    <w:rsid w:val="00296626"/>
    <w:rsid w:val="00296E4D"/>
    <w:rsid w:val="002974BA"/>
    <w:rsid w:val="0029777B"/>
    <w:rsid w:val="002A10FA"/>
    <w:rsid w:val="002A1525"/>
    <w:rsid w:val="002A2076"/>
    <w:rsid w:val="002A2450"/>
    <w:rsid w:val="002A29AE"/>
    <w:rsid w:val="002A2B3C"/>
    <w:rsid w:val="002A43A4"/>
    <w:rsid w:val="002A5446"/>
    <w:rsid w:val="002A56E2"/>
    <w:rsid w:val="002A5966"/>
    <w:rsid w:val="002A68E4"/>
    <w:rsid w:val="002A7736"/>
    <w:rsid w:val="002B07E1"/>
    <w:rsid w:val="002B0C2C"/>
    <w:rsid w:val="002B1853"/>
    <w:rsid w:val="002B1C4C"/>
    <w:rsid w:val="002B1E86"/>
    <w:rsid w:val="002B3275"/>
    <w:rsid w:val="002B3532"/>
    <w:rsid w:val="002B4B02"/>
    <w:rsid w:val="002B4BA4"/>
    <w:rsid w:val="002B55E2"/>
    <w:rsid w:val="002B64D7"/>
    <w:rsid w:val="002B65D1"/>
    <w:rsid w:val="002B7075"/>
    <w:rsid w:val="002C056C"/>
    <w:rsid w:val="002C07B8"/>
    <w:rsid w:val="002C0EF9"/>
    <w:rsid w:val="002C10E8"/>
    <w:rsid w:val="002C1ABA"/>
    <w:rsid w:val="002C20A8"/>
    <w:rsid w:val="002C29EE"/>
    <w:rsid w:val="002C3622"/>
    <w:rsid w:val="002C3788"/>
    <w:rsid w:val="002C4610"/>
    <w:rsid w:val="002C5712"/>
    <w:rsid w:val="002C5CBA"/>
    <w:rsid w:val="002C603F"/>
    <w:rsid w:val="002C7354"/>
    <w:rsid w:val="002C7CED"/>
    <w:rsid w:val="002D0062"/>
    <w:rsid w:val="002D0AEE"/>
    <w:rsid w:val="002D0C83"/>
    <w:rsid w:val="002D1B0D"/>
    <w:rsid w:val="002D1B1A"/>
    <w:rsid w:val="002D1B8A"/>
    <w:rsid w:val="002D2E92"/>
    <w:rsid w:val="002D2FBF"/>
    <w:rsid w:val="002D39A6"/>
    <w:rsid w:val="002D3B92"/>
    <w:rsid w:val="002D417B"/>
    <w:rsid w:val="002D5A14"/>
    <w:rsid w:val="002D5AE4"/>
    <w:rsid w:val="002D7375"/>
    <w:rsid w:val="002D7521"/>
    <w:rsid w:val="002D754F"/>
    <w:rsid w:val="002D79C1"/>
    <w:rsid w:val="002D7A23"/>
    <w:rsid w:val="002D7B91"/>
    <w:rsid w:val="002E005E"/>
    <w:rsid w:val="002E0708"/>
    <w:rsid w:val="002E0EB9"/>
    <w:rsid w:val="002E1646"/>
    <w:rsid w:val="002E1785"/>
    <w:rsid w:val="002E189F"/>
    <w:rsid w:val="002E2126"/>
    <w:rsid w:val="002E2552"/>
    <w:rsid w:val="002E30BC"/>
    <w:rsid w:val="002E34C8"/>
    <w:rsid w:val="002E39D6"/>
    <w:rsid w:val="002E4A79"/>
    <w:rsid w:val="002E4ACD"/>
    <w:rsid w:val="002E4C57"/>
    <w:rsid w:val="002E53E4"/>
    <w:rsid w:val="002E573D"/>
    <w:rsid w:val="002E61C0"/>
    <w:rsid w:val="002E6A69"/>
    <w:rsid w:val="002E7DF4"/>
    <w:rsid w:val="002E7F50"/>
    <w:rsid w:val="002F0305"/>
    <w:rsid w:val="002F0357"/>
    <w:rsid w:val="002F0521"/>
    <w:rsid w:val="002F0CD0"/>
    <w:rsid w:val="002F0F38"/>
    <w:rsid w:val="002F21AE"/>
    <w:rsid w:val="002F270F"/>
    <w:rsid w:val="002F27E2"/>
    <w:rsid w:val="002F2B82"/>
    <w:rsid w:val="002F2DC8"/>
    <w:rsid w:val="002F2F30"/>
    <w:rsid w:val="002F3CB4"/>
    <w:rsid w:val="002F5459"/>
    <w:rsid w:val="002F67A5"/>
    <w:rsid w:val="002F6DE8"/>
    <w:rsid w:val="002F7BC8"/>
    <w:rsid w:val="002F7C8A"/>
    <w:rsid w:val="002F7D2A"/>
    <w:rsid w:val="002F7E7C"/>
    <w:rsid w:val="003004FC"/>
    <w:rsid w:val="00300F04"/>
    <w:rsid w:val="00301AA1"/>
    <w:rsid w:val="00301AB9"/>
    <w:rsid w:val="00301AF5"/>
    <w:rsid w:val="00302141"/>
    <w:rsid w:val="00302240"/>
    <w:rsid w:val="00302774"/>
    <w:rsid w:val="003028DB"/>
    <w:rsid w:val="00303044"/>
    <w:rsid w:val="003051DE"/>
    <w:rsid w:val="00305601"/>
    <w:rsid w:val="003060F2"/>
    <w:rsid w:val="00306201"/>
    <w:rsid w:val="00306888"/>
    <w:rsid w:val="00306E87"/>
    <w:rsid w:val="0031068C"/>
    <w:rsid w:val="003109A8"/>
    <w:rsid w:val="00310A21"/>
    <w:rsid w:val="00310C40"/>
    <w:rsid w:val="003116FD"/>
    <w:rsid w:val="0031199D"/>
    <w:rsid w:val="003119CB"/>
    <w:rsid w:val="003123F1"/>
    <w:rsid w:val="003124C7"/>
    <w:rsid w:val="00312A2D"/>
    <w:rsid w:val="003143E8"/>
    <w:rsid w:val="003143EB"/>
    <w:rsid w:val="003146C4"/>
    <w:rsid w:val="00314CA9"/>
    <w:rsid w:val="00314D29"/>
    <w:rsid w:val="003161B8"/>
    <w:rsid w:val="00317B81"/>
    <w:rsid w:val="003200CB"/>
    <w:rsid w:val="0032094A"/>
    <w:rsid w:val="00321412"/>
    <w:rsid w:val="0032142B"/>
    <w:rsid w:val="00321B73"/>
    <w:rsid w:val="00321FF4"/>
    <w:rsid w:val="0032288E"/>
    <w:rsid w:val="003235D5"/>
    <w:rsid w:val="00323F86"/>
    <w:rsid w:val="00323F8D"/>
    <w:rsid w:val="003257B9"/>
    <w:rsid w:val="003257E4"/>
    <w:rsid w:val="00325C87"/>
    <w:rsid w:val="003264BB"/>
    <w:rsid w:val="0032691F"/>
    <w:rsid w:val="00327B61"/>
    <w:rsid w:val="00327CD5"/>
    <w:rsid w:val="003300A6"/>
    <w:rsid w:val="00330204"/>
    <w:rsid w:val="00330466"/>
    <w:rsid w:val="00330647"/>
    <w:rsid w:val="0033075E"/>
    <w:rsid w:val="00330A28"/>
    <w:rsid w:val="003311FE"/>
    <w:rsid w:val="00331529"/>
    <w:rsid w:val="00331F06"/>
    <w:rsid w:val="0033219E"/>
    <w:rsid w:val="003327B2"/>
    <w:rsid w:val="00332C99"/>
    <w:rsid w:val="00332D1C"/>
    <w:rsid w:val="00333090"/>
    <w:rsid w:val="0033391F"/>
    <w:rsid w:val="003339D6"/>
    <w:rsid w:val="00333F80"/>
    <w:rsid w:val="003344E8"/>
    <w:rsid w:val="0033464C"/>
    <w:rsid w:val="00335311"/>
    <w:rsid w:val="00335AF4"/>
    <w:rsid w:val="00335E14"/>
    <w:rsid w:val="003363F8"/>
    <w:rsid w:val="0033666D"/>
    <w:rsid w:val="00336A0E"/>
    <w:rsid w:val="00336C48"/>
    <w:rsid w:val="0033711F"/>
    <w:rsid w:val="00337871"/>
    <w:rsid w:val="003404A9"/>
    <w:rsid w:val="00340C20"/>
    <w:rsid w:val="00341339"/>
    <w:rsid w:val="00342070"/>
    <w:rsid w:val="00343796"/>
    <w:rsid w:val="0034383F"/>
    <w:rsid w:val="00343F57"/>
    <w:rsid w:val="00343FC7"/>
    <w:rsid w:val="003441F8"/>
    <w:rsid w:val="00344256"/>
    <w:rsid w:val="0034489A"/>
    <w:rsid w:val="00344E80"/>
    <w:rsid w:val="00344EA6"/>
    <w:rsid w:val="00345AC8"/>
    <w:rsid w:val="00346776"/>
    <w:rsid w:val="00346BE4"/>
    <w:rsid w:val="0034714C"/>
    <w:rsid w:val="003473AF"/>
    <w:rsid w:val="003474B6"/>
    <w:rsid w:val="00347B20"/>
    <w:rsid w:val="00347D16"/>
    <w:rsid w:val="00350A59"/>
    <w:rsid w:val="00350B5E"/>
    <w:rsid w:val="0035127D"/>
    <w:rsid w:val="00351A14"/>
    <w:rsid w:val="00353004"/>
    <w:rsid w:val="003537E9"/>
    <w:rsid w:val="00354A77"/>
    <w:rsid w:val="00354E4C"/>
    <w:rsid w:val="00355D7F"/>
    <w:rsid w:val="00356961"/>
    <w:rsid w:val="00357160"/>
    <w:rsid w:val="00357EA8"/>
    <w:rsid w:val="003604AA"/>
    <w:rsid w:val="0036053F"/>
    <w:rsid w:val="00360A37"/>
    <w:rsid w:val="00360B4C"/>
    <w:rsid w:val="00360D75"/>
    <w:rsid w:val="00360F7E"/>
    <w:rsid w:val="00361DF8"/>
    <w:rsid w:val="003621D2"/>
    <w:rsid w:val="0036235B"/>
    <w:rsid w:val="00362C6D"/>
    <w:rsid w:val="00363263"/>
    <w:rsid w:val="00364177"/>
    <w:rsid w:val="00364410"/>
    <w:rsid w:val="0036553A"/>
    <w:rsid w:val="003659C8"/>
    <w:rsid w:val="00365E43"/>
    <w:rsid w:val="00366AAB"/>
    <w:rsid w:val="003707D7"/>
    <w:rsid w:val="0037095D"/>
    <w:rsid w:val="0037118A"/>
    <w:rsid w:val="003714C1"/>
    <w:rsid w:val="00371F51"/>
    <w:rsid w:val="00372E5C"/>
    <w:rsid w:val="00372F97"/>
    <w:rsid w:val="00373D81"/>
    <w:rsid w:val="00374474"/>
    <w:rsid w:val="00374739"/>
    <w:rsid w:val="003754FE"/>
    <w:rsid w:val="00375788"/>
    <w:rsid w:val="00376469"/>
    <w:rsid w:val="003773BB"/>
    <w:rsid w:val="003809B6"/>
    <w:rsid w:val="00380D68"/>
    <w:rsid w:val="00380E64"/>
    <w:rsid w:val="00380F31"/>
    <w:rsid w:val="00381216"/>
    <w:rsid w:val="00381D9D"/>
    <w:rsid w:val="00382474"/>
    <w:rsid w:val="00382E4F"/>
    <w:rsid w:val="00383EBA"/>
    <w:rsid w:val="003841FD"/>
    <w:rsid w:val="00385344"/>
    <w:rsid w:val="0038559A"/>
    <w:rsid w:val="003856DF"/>
    <w:rsid w:val="00386775"/>
    <w:rsid w:val="00386FBC"/>
    <w:rsid w:val="00386FDD"/>
    <w:rsid w:val="003908C7"/>
    <w:rsid w:val="00390A80"/>
    <w:rsid w:val="0039107F"/>
    <w:rsid w:val="0039121F"/>
    <w:rsid w:val="003912D9"/>
    <w:rsid w:val="003923A6"/>
    <w:rsid w:val="0039281D"/>
    <w:rsid w:val="00392F7A"/>
    <w:rsid w:val="003931FF"/>
    <w:rsid w:val="00393368"/>
    <w:rsid w:val="003942FB"/>
    <w:rsid w:val="003956B7"/>
    <w:rsid w:val="00395ED9"/>
    <w:rsid w:val="0039629B"/>
    <w:rsid w:val="003971D4"/>
    <w:rsid w:val="00397E18"/>
    <w:rsid w:val="003A07C9"/>
    <w:rsid w:val="003A0994"/>
    <w:rsid w:val="003A0D20"/>
    <w:rsid w:val="003A1026"/>
    <w:rsid w:val="003A102E"/>
    <w:rsid w:val="003A1672"/>
    <w:rsid w:val="003A16C7"/>
    <w:rsid w:val="003A189E"/>
    <w:rsid w:val="003A1DA8"/>
    <w:rsid w:val="003A2A27"/>
    <w:rsid w:val="003A2B62"/>
    <w:rsid w:val="003A37D7"/>
    <w:rsid w:val="003A3E08"/>
    <w:rsid w:val="003A3F6F"/>
    <w:rsid w:val="003A43FC"/>
    <w:rsid w:val="003A48CC"/>
    <w:rsid w:val="003A4BA9"/>
    <w:rsid w:val="003A4BCF"/>
    <w:rsid w:val="003A5DC0"/>
    <w:rsid w:val="003A6C55"/>
    <w:rsid w:val="003A7DD8"/>
    <w:rsid w:val="003A7EB6"/>
    <w:rsid w:val="003B0867"/>
    <w:rsid w:val="003B08A2"/>
    <w:rsid w:val="003B0FCB"/>
    <w:rsid w:val="003B10F4"/>
    <w:rsid w:val="003B152C"/>
    <w:rsid w:val="003B19C9"/>
    <w:rsid w:val="003B1DC3"/>
    <w:rsid w:val="003B3591"/>
    <w:rsid w:val="003B3F87"/>
    <w:rsid w:val="003B42BC"/>
    <w:rsid w:val="003B4A96"/>
    <w:rsid w:val="003B4B40"/>
    <w:rsid w:val="003B59CD"/>
    <w:rsid w:val="003B6710"/>
    <w:rsid w:val="003B6D4E"/>
    <w:rsid w:val="003B6FBC"/>
    <w:rsid w:val="003B79D5"/>
    <w:rsid w:val="003B7E99"/>
    <w:rsid w:val="003C0591"/>
    <w:rsid w:val="003C0819"/>
    <w:rsid w:val="003C0AE7"/>
    <w:rsid w:val="003C11A4"/>
    <w:rsid w:val="003C1255"/>
    <w:rsid w:val="003C15F2"/>
    <w:rsid w:val="003C19C8"/>
    <w:rsid w:val="003C1A8A"/>
    <w:rsid w:val="003C1C00"/>
    <w:rsid w:val="003C213A"/>
    <w:rsid w:val="003C239D"/>
    <w:rsid w:val="003C32DF"/>
    <w:rsid w:val="003C37EA"/>
    <w:rsid w:val="003C393B"/>
    <w:rsid w:val="003C43AB"/>
    <w:rsid w:val="003C4853"/>
    <w:rsid w:val="003C493E"/>
    <w:rsid w:val="003C56E5"/>
    <w:rsid w:val="003C5882"/>
    <w:rsid w:val="003C6BB5"/>
    <w:rsid w:val="003C73DC"/>
    <w:rsid w:val="003D000A"/>
    <w:rsid w:val="003D025B"/>
    <w:rsid w:val="003D0280"/>
    <w:rsid w:val="003D032A"/>
    <w:rsid w:val="003D10B0"/>
    <w:rsid w:val="003D16B0"/>
    <w:rsid w:val="003D1E5B"/>
    <w:rsid w:val="003D2CDB"/>
    <w:rsid w:val="003D349D"/>
    <w:rsid w:val="003D3A1D"/>
    <w:rsid w:val="003D3AD1"/>
    <w:rsid w:val="003D4058"/>
    <w:rsid w:val="003D447A"/>
    <w:rsid w:val="003D4CEC"/>
    <w:rsid w:val="003D4F33"/>
    <w:rsid w:val="003D59BC"/>
    <w:rsid w:val="003D5F54"/>
    <w:rsid w:val="003D6215"/>
    <w:rsid w:val="003D6EFD"/>
    <w:rsid w:val="003E0101"/>
    <w:rsid w:val="003E0776"/>
    <w:rsid w:val="003E08ED"/>
    <w:rsid w:val="003E0A69"/>
    <w:rsid w:val="003E12C1"/>
    <w:rsid w:val="003E1435"/>
    <w:rsid w:val="003E19DA"/>
    <w:rsid w:val="003E2D99"/>
    <w:rsid w:val="003E34E7"/>
    <w:rsid w:val="003E48B6"/>
    <w:rsid w:val="003E691A"/>
    <w:rsid w:val="003E6A34"/>
    <w:rsid w:val="003E6C23"/>
    <w:rsid w:val="003E74B1"/>
    <w:rsid w:val="003E7BEA"/>
    <w:rsid w:val="003F1373"/>
    <w:rsid w:val="003F18E4"/>
    <w:rsid w:val="003F343F"/>
    <w:rsid w:val="003F35E0"/>
    <w:rsid w:val="003F3B22"/>
    <w:rsid w:val="003F3D1A"/>
    <w:rsid w:val="003F3F45"/>
    <w:rsid w:val="003F46BB"/>
    <w:rsid w:val="003F4AEA"/>
    <w:rsid w:val="003F5BDC"/>
    <w:rsid w:val="003F63D3"/>
    <w:rsid w:val="003F6B2D"/>
    <w:rsid w:val="003F6DE2"/>
    <w:rsid w:val="0040074D"/>
    <w:rsid w:val="00400A34"/>
    <w:rsid w:val="00402B30"/>
    <w:rsid w:val="004036FB"/>
    <w:rsid w:val="0040373A"/>
    <w:rsid w:val="00403C3C"/>
    <w:rsid w:val="00403CEA"/>
    <w:rsid w:val="0040449E"/>
    <w:rsid w:val="00404EFB"/>
    <w:rsid w:val="004066B7"/>
    <w:rsid w:val="0040681B"/>
    <w:rsid w:val="00406BF0"/>
    <w:rsid w:val="00407C57"/>
    <w:rsid w:val="00407E22"/>
    <w:rsid w:val="004108C0"/>
    <w:rsid w:val="0041263D"/>
    <w:rsid w:val="00412660"/>
    <w:rsid w:val="00413806"/>
    <w:rsid w:val="00413C39"/>
    <w:rsid w:val="00413C79"/>
    <w:rsid w:val="00413EAA"/>
    <w:rsid w:val="00414000"/>
    <w:rsid w:val="004145DA"/>
    <w:rsid w:val="0041481A"/>
    <w:rsid w:val="004151B6"/>
    <w:rsid w:val="00415C33"/>
    <w:rsid w:val="004166C0"/>
    <w:rsid w:val="00417018"/>
    <w:rsid w:val="00417BF8"/>
    <w:rsid w:val="00417C39"/>
    <w:rsid w:val="004203C0"/>
    <w:rsid w:val="00420739"/>
    <w:rsid w:val="004212C6"/>
    <w:rsid w:val="004219C1"/>
    <w:rsid w:val="00421ED1"/>
    <w:rsid w:val="00422202"/>
    <w:rsid w:val="00422330"/>
    <w:rsid w:val="00422FB5"/>
    <w:rsid w:val="004230B1"/>
    <w:rsid w:val="004241FB"/>
    <w:rsid w:val="004245F2"/>
    <w:rsid w:val="004246EE"/>
    <w:rsid w:val="00424A73"/>
    <w:rsid w:val="00424C37"/>
    <w:rsid w:val="00424FC9"/>
    <w:rsid w:val="00425291"/>
    <w:rsid w:val="00425CD5"/>
    <w:rsid w:val="00425D38"/>
    <w:rsid w:val="00425F27"/>
    <w:rsid w:val="00426F7D"/>
    <w:rsid w:val="00427DD4"/>
    <w:rsid w:val="0043041D"/>
    <w:rsid w:val="004305F1"/>
    <w:rsid w:val="0043084B"/>
    <w:rsid w:val="0043114B"/>
    <w:rsid w:val="0043158F"/>
    <w:rsid w:val="00431E3C"/>
    <w:rsid w:val="00432017"/>
    <w:rsid w:val="00432721"/>
    <w:rsid w:val="0043309F"/>
    <w:rsid w:val="00433B56"/>
    <w:rsid w:val="00433C1B"/>
    <w:rsid w:val="0043457B"/>
    <w:rsid w:val="004348F1"/>
    <w:rsid w:val="00434A41"/>
    <w:rsid w:val="00434C21"/>
    <w:rsid w:val="004350AC"/>
    <w:rsid w:val="00435571"/>
    <w:rsid w:val="00435A96"/>
    <w:rsid w:val="00435AF9"/>
    <w:rsid w:val="00436835"/>
    <w:rsid w:val="0043693C"/>
    <w:rsid w:val="00436D35"/>
    <w:rsid w:val="00436DA1"/>
    <w:rsid w:val="0044114E"/>
    <w:rsid w:val="004426A9"/>
    <w:rsid w:val="00442747"/>
    <w:rsid w:val="0044316B"/>
    <w:rsid w:val="00444287"/>
    <w:rsid w:val="004442AF"/>
    <w:rsid w:val="00444833"/>
    <w:rsid w:val="00445150"/>
    <w:rsid w:val="0044607C"/>
    <w:rsid w:val="00446785"/>
    <w:rsid w:val="00447383"/>
    <w:rsid w:val="004479EE"/>
    <w:rsid w:val="00450179"/>
    <w:rsid w:val="00451297"/>
    <w:rsid w:val="004519C8"/>
    <w:rsid w:val="00451C37"/>
    <w:rsid w:val="00452AA0"/>
    <w:rsid w:val="00452B3B"/>
    <w:rsid w:val="00452C0D"/>
    <w:rsid w:val="00452F1A"/>
    <w:rsid w:val="00453128"/>
    <w:rsid w:val="00453A72"/>
    <w:rsid w:val="00453F65"/>
    <w:rsid w:val="00453FBC"/>
    <w:rsid w:val="004542F8"/>
    <w:rsid w:val="0045458F"/>
    <w:rsid w:val="00454592"/>
    <w:rsid w:val="0045468C"/>
    <w:rsid w:val="00454E58"/>
    <w:rsid w:val="004559A4"/>
    <w:rsid w:val="00455B5F"/>
    <w:rsid w:val="004562A7"/>
    <w:rsid w:val="00456752"/>
    <w:rsid w:val="00457A08"/>
    <w:rsid w:val="00457E26"/>
    <w:rsid w:val="00460277"/>
    <w:rsid w:val="00461139"/>
    <w:rsid w:val="0046126D"/>
    <w:rsid w:val="004620FF"/>
    <w:rsid w:val="004622DE"/>
    <w:rsid w:val="004627BA"/>
    <w:rsid w:val="00462B97"/>
    <w:rsid w:val="00463A52"/>
    <w:rsid w:val="00464F20"/>
    <w:rsid w:val="0046549A"/>
    <w:rsid w:val="0046628A"/>
    <w:rsid w:val="0046642F"/>
    <w:rsid w:val="00466595"/>
    <w:rsid w:val="00466B3C"/>
    <w:rsid w:val="00467685"/>
    <w:rsid w:val="0047026D"/>
    <w:rsid w:val="0047044B"/>
    <w:rsid w:val="00470AE1"/>
    <w:rsid w:val="00470AF7"/>
    <w:rsid w:val="00471EDF"/>
    <w:rsid w:val="00472600"/>
    <w:rsid w:val="00472EDA"/>
    <w:rsid w:val="00473F91"/>
    <w:rsid w:val="00474689"/>
    <w:rsid w:val="00476A49"/>
    <w:rsid w:val="00477BA5"/>
    <w:rsid w:val="0048157C"/>
    <w:rsid w:val="00481802"/>
    <w:rsid w:val="00481B9F"/>
    <w:rsid w:val="00481D57"/>
    <w:rsid w:val="00482BC5"/>
    <w:rsid w:val="00482F38"/>
    <w:rsid w:val="00483921"/>
    <w:rsid w:val="00483F5B"/>
    <w:rsid w:val="0048442C"/>
    <w:rsid w:val="0048512D"/>
    <w:rsid w:val="004853BA"/>
    <w:rsid w:val="00485730"/>
    <w:rsid w:val="00485EF2"/>
    <w:rsid w:val="00486298"/>
    <w:rsid w:val="0048655D"/>
    <w:rsid w:val="00486DF0"/>
    <w:rsid w:val="00487199"/>
    <w:rsid w:val="0049003F"/>
    <w:rsid w:val="00490E88"/>
    <w:rsid w:val="0049102A"/>
    <w:rsid w:val="0049191A"/>
    <w:rsid w:val="004921CE"/>
    <w:rsid w:val="00492551"/>
    <w:rsid w:val="004929A2"/>
    <w:rsid w:val="00492A69"/>
    <w:rsid w:val="00492BD1"/>
    <w:rsid w:val="0049449B"/>
    <w:rsid w:val="00494AC9"/>
    <w:rsid w:val="00495548"/>
    <w:rsid w:val="00495DCE"/>
    <w:rsid w:val="004A0049"/>
    <w:rsid w:val="004A02D4"/>
    <w:rsid w:val="004A0CCB"/>
    <w:rsid w:val="004A1192"/>
    <w:rsid w:val="004A1257"/>
    <w:rsid w:val="004A127F"/>
    <w:rsid w:val="004A1D22"/>
    <w:rsid w:val="004A25C5"/>
    <w:rsid w:val="004A261D"/>
    <w:rsid w:val="004A28E4"/>
    <w:rsid w:val="004A2A8E"/>
    <w:rsid w:val="004A2FE2"/>
    <w:rsid w:val="004A329B"/>
    <w:rsid w:val="004A3374"/>
    <w:rsid w:val="004A3696"/>
    <w:rsid w:val="004A3910"/>
    <w:rsid w:val="004A3B54"/>
    <w:rsid w:val="004A3BC4"/>
    <w:rsid w:val="004A3D81"/>
    <w:rsid w:val="004A3EE4"/>
    <w:rsid w:val="004A4499"/>
    <w:rsid w:val="004A44C2"/>
    <w:rsid w:val="004A458A"/>
    <w:rsid w:val="004A4F6F"/>
    <w:rsid w:val="004A5B44"/>
    <w:rsid w:val="004A6DCC"/>
    <w:rsid w:val="004A7054"/>
    <w:rsid w:val="004A770B"/>
    <w:rsid w:val="004B0F24"/>
    <w:rsid w:val="004B1204"/>
    <w:rsid w:val="004B162D"/>
    <w:rsid w:val="004B21D0"/>
    <w:rsid w:val="004B247C"/>
    <w:rsid w:val="004B3711"/>
    <w:rsid w:val="004B37F2"/>
    <w:rsid w:val="004B40D5"/>
    <w:rsid w:val="004B43A1"/>
    <w:rsid w:val="004B468C"/>
    <w:rsid w:val="004B4EB6"/>
    <w:rsid w:val="004B4EEB"/>
    <w:rsid w:val="004B50B3"/>
    <w:rsid w:val="004B53F8"/>
    <w:rsid w:val="004B638B"/>
    <w:rsid w:val="004B63F4"/>
    <w:rsid w:val="004B6F9A"/>
    <w:rsid w:val="004B7C46"/>
    <w:rsid w:val="004C07D5"/>
    <w:rsid w:val="004C1B45"/>
    <w:rsid w:val="004C1BCE"/>
    <w:rsid w:val="004C2129"/>
    <w:rsid w:val="004C27A0"/>
    <w:rsid w:val="004C2A6E"/>
    <w:rsid w:val="004C39E5"/>
    <w:rsid w:val="004C3A18"/>
    <w:rsid w:val="004C540F"/>
    <w:rsid w:val="004C550D"/>
    <w:rsid w:val="004C57D9"/>
    <w:rsid w:val="004C5920"/>
    <w:rsid w:val="004C5971"/>
    <w:rsid w:val="004C6897"/>
    <w:rsid w:val="004C6CA8"/>
    <w:rsid w:val="004C7487"/>
    <w:rsid w:val="004C749F"/>
    <w:rsid w:val="004D0450"/>
    <w:rsid w:val="004D097A"/>
    <w:rsid w:val="004D1037"/>
    <w:rsid w:val="004D11B9"/>
    <w:rsid w:val="004D2D0E"/>
    <w:rsid w:val="004D3179"/>
    <w:rsid w:val="004D369F"/>
    <w:rsid w:val="004D3769"/>
    <w:rsid w:val="004D3B3D"/>
    <w:rsid w:val="004D3C14"/>
    <w:rsid w:val="004D3F70"/>
    <w:rsid w:val="004D496F"/>
    <w:rsid w:val="004D500D"/>
    <w:rsid w:val="004D561C"/>
    <w:rsid w:val="004D5733"/>
    <w:rsid w:val="004D6833"/>
    <w:rsid w:val="004D6AEF"/>
    <w:rsid w:val="004D6CC5"/>
    <w:rsid w:val="004D7419"/>
    <w:rsid w:val="004D78AC"/>
    <w:rsid w:val="004D78D4"/>
    <w:rsid w:val="004D7AAA"/>
    <w:rsid w:val="004E1744"/>
    <w:rsid w:val="004E236D"/>
    <w:rsid w:val="004E27D3"/>
    <w:rsid w:val="004E3E6A"/>
    <w:rsid w:val="004E46BE"/>
    <w:rsid w:val="004E53D6"/>
    <w:rsid w:val="004E542E"/>
    <w:rsid w:val="004E5798"/>
    <w:rsid w:val="004E6717"/>
    <w:rsid w:val="004E6C0D"/>
    <w:rsid w:val="004E6CE7"/>
    <w:rsid w:val="004E7B98"/>
    <w:rsid w:val="004F0C6B"/>
    <w:rsid w:val="004F0EEB"/>
    <w:rsid w:val="004F0F05"/>
    <w:rsid w:val="004F24C9"/>
    <w:rsid w:val="004F2A52"/>
    <w:rsid w:val="004F2E1D"/>
    <w:rsid w:val="004F2FDC"/>
    <w:rsid w:val="004F31A6"/>
    <w:rsid w:val="004F3760"/>
    <w:rsid w:val="004F3F89"/>
    <w:rsid w:val="004F40A8"/>
    <w:rsid w:val="004F4E40"/>
    <w:rsid w:val="004F59DC"/>
    <w:rsid w:val="004F5B3A"/>
    <w:rsid w:val="004F68FE"/>
    <w:rsid w:val="004F6A20"/>
    <w:rsid w:val="005001E3"/>
    <w:rsid w:val="0050061C"/>
    <w:rsid w:val="005008D7"/>
    <w:rsid w:val="00501F3C"/>
    <w:rsid w:val="00503070"/>
    <w:rsid w:val="00503470"/>
    <w:rsid w:val="005034D4"/>
    <w:rsid w:val="005034F4"/>
    <w:rsid w:val="00503A61"/>
    <w:rsid w:val="00504B60"/>
    <w:rsid w:val="00505CA9"/>
    <w:rsid w:val="005060B4"/>
    <w:rsid w:val="00506A07"/>
    <w:rsid w:val="00506E7E"/>
    <w:rsid w:val="00506EBA"/>
    <w:rsid w:val="005075D3"/>
    <w:rsid w:val="00510196"/>
    <w:rsid w:val="0051031A"/>
    <w:rsid w:val="00511303"/>
    <w:rsid w:val="005114EC"/>
    <w:rsid w:val="00511EE4"/>
    <w:rsid w:val="00512A1F"/>
    <w:rsid w:val="00512EB8"/>
    <w:rsid w:val="0051366F"/>
    <w:rsid w:val="00513DD1"/>
    <w:rsid w:val="00514146"/>
    <w:rsid w:val="00514F0D"/>
    <w:rsid w:val="00515130"/>
    <w:rsid w:val="005153F3"/>
    <w:rsid w:val="00515D48"/>
    <w:rsid w:val="005160BC"/>
    <w:rsid w:val="00516DDE"/>
    <w:rsid w:val="005174F4"/>
    <w:rsid w:val="005210BA"/>
    <w:rsid w:val="0052156F"/>
    <w:rsid w:val="005219E6"/>
    <w:rsid w:val="00522690"/>
    <w:rsid w:val="0052285E"/>
    <w:rsid w:val="00522A77"/>
    <w:rsid w:val="00522B1C"/>
    <w:rsid w:val="00523BB3"/>
    <w:rsid w:val="005241F6"/>
    <w:rsid w:val="00524F67"/>
    <w:rsid w:val="0052581E"/>
    <w:rsid w:val="005273EF"/>
    <w:rsid w:val="00527727"/>
    <w:rsid w:val="0052792B"/>
    <w:rsid w:val="00527EE7"/>
    <w:rsid w:val="005301F9"/>
    <w:rsid w:val="00530548"/>
    <w:rsid w:val="00530BFD"/>
    <w:rsid w:val="00530E64"/>
    <w:rsid w:val="00530EF0"/>
    <w:rsid w:val="005310B6"/>
    <w:rsid w:val="00531EE4"/>
    <w:rsid w:val="00532538"/>
    <w:rsid w:val="00532BDB"/>
    <w:rsid w:val="00532D2A"/>
    <w:rsid w:val="005334A8"/>
    <w:rsid w:val="00533C2D"/>
    <w:rsid w:val="00534A2E"/>
    <w:rsid w:val="00534A6D"/>
    <w:rsid w:val="00534B06"/>
    <w:rsid w:val="00534B23"/>
    <w:rsid w:val="0053564A"/>
    <w:rsid w:val="00535A74"/>
    <w:rsid w:val="00536E4F"/>
    <w:rsid w:val="005377E4"/>
    <w:rsid w:val="00540D6F"/>
    <w:rsid w:val="005414E0"/>
    <w:rsid w:val="00541C8C"/>
    <w:rsid w:val="005423D5"/>
    <w:rsid w:val="0054261A"/>
    <w:rsid w:val="005430B7"/>
    <w:rsid w:val="00543C85"/>
    <w:rsid w:val="0054403B"/>
    <w:rsid w:val="00545765"/>
    <w:rsid w:val="00545B35"/>
    <w:rsid w:val="005474C9"/>
    <w:rsid w:val="0055036F"/>
    <w:rsid w:val="005504F3"/>
    <w:rsid w:val="00550E86"/>
    <w:rsid w:val="00551432"/>
    <w:rsid w:val="005515F6"/>
    <w:rsid w:val="00551988"/>
    <w:rsid w:val="00551F11"/>
    <w:rsid w:val="00552BA8"/>
    <w:rsid w:val="005537AA"/>
    <w:rsid w:val="005540E0"/>
    <w:rsid w:val="005551C4"/>
    <w:rsid w:val="0055678D"/>
    <w:rsid w:val="00556A54"/>
    <w:rsid w:val="00556AAD"/>
    <w:rsid w:val="005571C5"/>
    <w:rsid w:val="005577FA"/>
    <w:rsid w:val="00557ED3"/>
    <w:rsid w:val="005603A1"/>
    <w:rsid w:val="005603AF"/>
    <w:rsid w:val="00560D68"/>
    <w:rsid w:val="00561F91"/>
    <w:rsid w:val="005626C0"/>
    <w:rsid w:val="0056273A"/>
    <w:rsid w:val="005628F3"/>
    <w:rsid w:val="00562A98"/>
    <w:rsid w:val="00562D7E"/>
    <w:rsid w:val="00563177"/>
    <w:rsid w:val="0056361D"/>
    <w:rsid w:val="00563C2C"/>
    <w:rsid w:val="00564DBA"/>
    <w:rsid w:val="0056530B"/>
    <w:rsid w:val="005654F3"/>
    <w:rsid w:val="0056636C"/>
    <w:rsid w:val="00566681"/>
    <w:rsid w:val="00566A8F"/>
    <w:rsid w:val="00567D92"/>
    <w:rsid w:val="005701DE"/>
    <w:rsid w:val="0057031A"/>
    <w:rsid w:val="00570537"/>
    <w:rsid w:val="00570638"/>
    <w:rsid w:val="00570E0B"/>
    <w:rsid w:val="00570E0E"/>
    <w:rsid w:val="00571612"/>
    <w:rsid w:val="005726CB"/>
    <w:rsid w:val="00574178"/>
    <w:rsid w:val="005742A4"/>
    <w:rsid w:val="005752E1"/>
    <w:rsid w:val="00575609"/>
    <w:rsid w:val="00575B8E"/>
    <w:rsid w:val="00575B99"/>
    <w:rsid w:val="005762EE"/>
    <w:rsid w:val="00576673"/>
    <w:rsid w:val="00576C82"/>
    <w:rsid w:val="005770CE"/>
    <w:rsid w:val="00577E74"/>
    <w:rsid w:val="005806BB"/>
    <w:rsid w:val="00581162"/>
    <w:rsid w:val="005818FE"/>
    <w:rsid w:val="00581CDD"/>
    <w:rsid w:val="00582CD3"/>
    <w:rsid w:val="005843AF"/>
    <w:rsid w:val="00584541"/>
    <w:rsid w:val="00584A7A"/>
    <w:rsid w:val="00585587"/>
    <w:rsid w:val="005856A5"/>
    <w:rsid w:val="0058635B"/>
    <w:rsid w:val="0058690F"/>
    <w:rsid w:val="005878DE"/>
    <w:rsid w:val="00587FF0"/>
    <w:rsid w:val="00590E3A"/>
    <w:rsid w:val="00592ACE"/>
    <w:rsid w:val="00592B95"/>
    <w:rsid w:val="00593281"/>
    <w:rsid w:val="00594163"/>
    <w:rsid w:val="00594296"/>
    <w:rsid w:val="0059432F"/>
    <w:rsid w:val="005944B9"/>
    <w:rsid w:val="00594981"/>
    <w:rsid w:val="00594B52"/>
    <w:rsid w:val="005964A8"/>
    <w:rsid w:val="005969F7"/>
    <w:rsid w:val="005970C0"/>
    <w:rsid w:val="005A02A1"/>
    <w:rsid w:val="005A055C"/>
    <w:rsid w:val="005A0AEC"/>
    <w:rsid w:val="005A11A7"/>
    <w:rsid w:val="005A1945"/>
    <w:rsid w:val="005A1A5D"/>
    <w:rsid w:val="005A1B77"/>
    <w:rsid w:val="005A1D24"/>
    <w:rsid w:val="005A2E48"/>
    <w:rsid w:val="005A3049"/>
    <w:rsid w:val="005A35DC"/>
    <w:rsid w:val="005A3680"/>
    <w:rsid w:val="005A3B70"/>
    <w:rsid w:val="005A455A"/>
    <w:rsid w:val="005A4D6E"/>
    <w:rsid w:val="005A5C2F"/>
    <w:rsid w:val="005A5E77"/>
    <w:rsid w:val="005A61D2"/>
    <w:rsid w:val="005A69B0"/>
    <w:rsid w:val="005A7A0C"/>
    <w:rsid w:val="005A7D97"/>
    <w:rsid w:val="005B0552"/>
    <w:rsid w:val="005B1066"/>
    <w:rsid w:val="005B1118"/>
    <w:rsid w:val="005B1915"/>
    <w:rsid w:val="005B1DC2"/>
    <w:rsid w:val="005B2B2F"/>
    <w:rsid w:val="005B2BB5"/>
    <w:rsid w:val="005B3D65"/>
    <w:rsid w:val="005B4C20"/>
    <w:rsid w:val="005B4E2D"/>
    <w:rsid w:val="005B528E"/>
    <w:rsid w:val="005B5521"/>
    <w:rsid w:val="005B5A19"/>
    <w:rsid w:val="005B6568"/>
    <w:rsid w:val="005B7247"/>
    <w:rsid w:val="005B797C"/>
    <w:rsid w:val="005B7FDE"/>
    <w:rsid w:val="005C062F"/>
    <w:rsid w:val="005C1441"/>
    <w:rsid w:val="005C16C4"/>
    <w:rsid w:val="005C1849"/>
    <w:rsid w:val="005C2D05"/>
    <w:rsid w:val="005C2FAA"/>
    <w:rsid w:val="005C3372"/>
    <w:rsid w:val="005C3C8D"/>
    <w:rsid w:val="005C492A"/>
    <w:rsid w:val="005C4FAC"/>
    <w:rsid w:val="005C5640"/>
    <w:rsid w:val="005C5D0D"/>
    <w:rsid w:val="005C5D50"/>
    <w:rsid w:val="005C636D"/>
    <w:rsid w:val="005C6423"/>
    <w:rsid w:val="005C6633"/>
    <w:rsid w:val="005C779F"/>
    <w:rsid w:val="005D09F7"/>
    <w:rsid w:val="005D0BD9"/>
    <w:rsid w:val="005D1278"/>
    <w:rsid w:val="005D1D33"/>
    <w:rsid w:val="005D29C5"/>
    <w:rsid w:val="005D31DD"/>
    <w:rsid w:val="005D36C1"/>
    <w:rsid w:val="005D391C"/>
    <w:rsid w:val="005D3C9A"/>
    <w:rsid w:val="005D41BF"/>
    <w:rsid w:val="005D43F9"/>
    <w:rsid w:val="005D477A"/>
    <w:rsid w:val="005D4CD0"/>
    <w:rsid w:val="005D4EE6"/>
    <w:rsid w:val="005D4F99"/>
    <w:rsid w:val="005D5111"/>
    <w:rsid w:val="005D5454"/>
    <w:rsid w:val="005D63BF"/>
    <w:rsid w:val="005D6845"/>
    <w:rsid w:val="005D6B62"/>
    <w:rsid w:val="005E0066"/>
    <w:rsid w:val="005E02E0"/>
    <w:rsid w:val="005E12DA"/>
    <w:rsid w:val="005E15CA"/>
    <w:rsid w:val="005E1FC9"/>
    <w:rsid w:val="005E2A9C"/>
    <w:rsid w:val="005E2E69"/>
    <w:rsid w:val="005E3132"/>
    <w:rsid w:val="005E48E8"/>
    <w:rsid w:val="005E5A53"/>
    <w:rsid w:val="005E5C4D"/>
    <w:rsid w:val="005E7460"/>
    <w:rsid w:val="005E7D0C"/>
    <w:rsid w:val="005E7F04"/>
    <w:rsid w:val="005F017E"/>
    <w:rsid w:val="005F0739"/>
    <w:rsid w:val="005F20EA"/>
    <w:rsid w:val="005F2499"/>
    <w:rsid w:val="005F2611"/>
    <w:rsid w:val="005F26A1"/>
    <w:rsid w:val="005F27AC"/>
    <w:rsid w:val="005F285B"/>
    <w:rsid w:val="005F2D03"/>
    <w:rsid w:val="005F2D32"/>
    <w:rsid w:val="005F2DA0"/>
    <w:rsid w:val="005F3D61"/>
    <w:rsid w:val="005F3E1A"/>
    <w:rsid w:val="005F4BB4"/>
    <w:rsid w:val="005F5068"/>
    <w:rsid w:val="005F5A2F"/>
    <w:rsid w:val="005F5DFB"/>
    <w:rsid w:val="005F5EA5"/>
    <w:rsid w:val="005F6A5A"/>
    <w:rsid w:val="005F6A77"/>
    <w:rsid w:val="005F78E3"/>
    <w:rsid w:val="005F7E04"/>
    <w:rsid w:val="006002FF"/>
    <w:rsid w:val="0060066F"/>
    <w:rsid w:val="0060165B"/>
    <w:rsid w:val="0060199E"/>
    <w:rsid w:val="00602D8E"/>
    <w:rsid w:val="00602E2D"/>
    <w:rsid w:val="0060332B"/>
    <w:rsid w:val="006033D5"/>
    <w:rsid w:val="0060362E"/>
    <w:rsid w:val="00603666"/>
    <w:rsid w:val="0060394B"/>
    <w:rsid w:val="00603FFF"/>
    <w:rsid w:val="00604D9C"/>
    <w:rsid w:val="0060656A"/>
    <w:rsid w:val="006069E5"/>
    <w:rsid w:val="00606D9D"/>
    <w:rsid w:val="006075BA"/>
    <w:rsid w:val="00607E5C"/>
    <w:rsid w:val="00610571"/>
    <w:rsid w:val="00612076"/>
    <w:rsid w:val="00612462"/>
    <w:rsid w:val="00612578"/>
    <w:rsid w:val="00612CFA"/>
    <w:rsid w:val="00613DF9"/>
    <w:rsid w:val="00613FC7"/>
    <w:rsid w:val="00614374"/>
    <w:rsid w:val="00614958"/>
    <w:rsid w:val="00614FC0"/>
    <w:rsid w:val="00615886"/>
    <w:rsid w:val="00615A20"/>
    <w:rsid w:val="006164D4"/>
    <w:rsid w:val="00616C77"/>
    <w:rsid w:val="00616F8B"/>
    <w:rsid w:val="006174CA"/>
    <w:rsid w:val="00621227"/>
    <w:rsid w:val="006219E4"/>
    <w:rsid w:val="00621A40"/>
    <w:rsid w:val="00622CC3"/>
    <w:rsid w:val="00622FAF"/>
    <w:rsid w:val="00623750"/>
    <w:rsid w:val="00625500"/>
    <w:rsid w:val="006256C5"/>
    <w:rsid w:val="00625801"/>
    <w:rsid w:val="00625A75"/>
    <w:rsid w:val="006264BB"/>
    <w:rsid w:val="006270D2"/>
    <w:rsid w:val="0062753E"/>
    <w:rsid w:val="00627A84"/>
    <w:rsid w:val="00630568"/>
    <w:rsid w:val="00630DB5"/>
    <w:rsid w:val="00631A23"/>
    <w:rsid w:val="0063232D"/>
    <w:rsid w:val="006339DD"/>
    <w:rsid w:val="00633B49"/>
    <w:rsid w:val="00633F56"/>
    <w:rsid w:val="006345E0"/>
    <w:rsid w:val="00634C37"/>
    <w:rsid w:val="00634D67"/>
    <w:rsid w:val="00634F1B"/>
    <w:rsid w:val="00635E08"/>
    <w:rsid w:val="00636DA5"/>
    <w:rsid w:val="00636DF2"/>
    <w:rsid w:val="006370EA"/>
    <w:rsid w:val="00637208"/>
    <w:rsid w:val="006403B0"/>
    <w:rsid w:val="00640714"/>
    <w:rsid w:val="00640A4D"/>
    <w:rsid w:val="00640C1C"/>
    <w:rsid w:val="00640C42"/>
    <w:rsid w:val="006410EC"/>
    <w:rsid w:val="00641368"/>
    <w:rsid w:val="00641D3C"/>
    <w:rsid w:val="0064221F"/>
    <w:rsid w:val="00642512"/>
    <w:rsid w:val="006425BF"/>
    <w:rsid w:val="0064365D"/>
    <w:rsid w:val="006445EE"/>
    <w:rsid w:val="00644816"/>
    <w:rsid w:val="006448E0"/>
    <w:rsid w:val="00644A15"/>
    <w:rsid w:val="00644AFE"/>
    <w:rsid w:val="00644C5B"/>
    <w:rsid w:val="0064680E"/>
    <w:rsid w:val="00647523"/>
    <w:rsid w:val="00647662"/>
    <w:rsid w:val="0065028C"/>
    <w:rsid w:val="006506CD"/>
    <w:rsid w:val="006515DE"/>
    <w:rsid w:val="00651BD7"/>
    <w:rsid w:val="00652DEF"/>
    <w:rsid w:val="00652E6F"/>
    <w:rsid w:val="00653025"/>
    <w:rsid w:val="00653155"/>
    <w:rsid w:val="006537DE"/>
    <w:rsid w:val="00653B6D"/>
    <w:rsid w:val="00653C9B"/>
    <w:rsid w:val="00654C1E"/>
    <w:rsid w:val="00655C40"/>
    <w:rsid w:val="00656B79"/>
    <w:rsid w:val="00656DF1"/>
    <w:rsid w:val="00656ED3"/>
    <w:rsid w:val="00657028"/>
    <w:rsid w:val="00657AE5"/>
    <w:rsid w:val="00657BC1"/>
    <w:rsid w:val="00657EE8"/>
    <w:rsid w:val="0066120B"/>
    <w:rsid w:val="0066137E"/>
    <w:rsid w:val="0066168E"/>
    <w:rsid w:val="00661B32"/>
    <w:rsid w:val="00661DE1"/>
    <w:rsid w:val="00662040"/>
    <w:rsid w:val="00662D71"/>
    <w:rsid w:val="00662F1E"/>
    <w:rsid w:val="0066342C"/>
    <w:rsid w:val="00663804"/>
    <w:rsid w:val="00663C0B"/>
    <w:rsid w:val="00665A16"/>
    <w:rsid w:val="006670D3"/>
    <w:rsid w:val="00670083"/>
    <w:rsid w:val="0067029B"/>
    <w:rsid w:val="0067032D"/>
    <w:rsid w:val="00670588"/>
    <w:rsid w:val="006705FD"/>
    <w:rsid w:val="00670E09"/>
    <w:rsid w:val="00670F32"/>
    <w:rsid w:val="0067140B"/>
    <w:rsid w:val="00671F57"/>
    <w:rsid w:val="00672882"/>
    <w:rsid w:val="00672E93"/>
    <w:rsid w:val="006732CD"/>
    <w:rsid w:val="00673391"/>
    <w:rsid w:val="0067380B"/>
    <w:rsid w:val="006739EF"/>
    <w:rsid w:val="00674429"/>
    <w:rsid w:val="0067479E"/>
    <w:rsid w:val="00674FEB"/>
    <w:rsid w:val="0067575D"/>
    <w:rsid w:val="00675BA3"/>
    <w:rsid w:val="006763F9"/>
    <w:rsid w:val="00676893"/>
    <w:rsid w:val="00676ED0"/>
    <w:rsid w:val="006772E6"/>
    <w:rsid w:val="00677CD5"/>
    <w:rsid w:val="00680084"/>
    <w:rsid w:val="00681620"/>
    <w:rsid w:val="006819E6"/>
    <w:rsid w:val="00682152"/>
    <w:rsid w:val="00682A51"/>
    <w:rsid w:val="00682DA1"/>
    <w:rsid w:val="00682FE2"/>
    <w:rsid w:val="00683329"/>
    <w:rsid w:val="006834B9"/>
    <w:rsid w:val="0068434E"/>
    <w:rsid w:val="006847CA"/>
    <w:rsid w:val="00685179"/>
    <w:rsid w:val="006858B5"/>
    <w:rsid w:val="00685ADD"/>
    <w:rsid w:val="0068605A"/>
    <w:rsid w:val="0068607B"/>
    <w:rsid w:val="0068758A"/>
    <w:rsid w:val="00687D82"/>
    <w:rsid w:val="006907DB"/>
    <w:rsid w:val="00690D17"/>
    <w:rsid w:val="0069157F"/>
    <w:rsid w:val="00691D56"/>
    <w:rsid w:val="006924D9"/>
    <w:rsid w:val="00692936"/>
    <w:rsid w:val="00693210"/>
    <w:rsid w:val="00693AD0"/>
    <w:rsid w:val="00693EC3"/>
    <w:rsid w:val="0069430F"/>
    <w:rsid w:val="00694314"/>
    <w:rsid w:val="0069445C"/>
    <w:rsid w:val="00694A18"/>
    <w:rsid w:val="00694A4E"/>
    <w:rsid w:val="00694C2F"/>
    <w:rsid w:val="00695853"/>
    <w:rsid w:val="00695CD5"/>
    <w:rsid w:val="00695DA9"/>
    <w:rsid w:val="00696678"/>
    <w:rsid w:val="00696907"/>
    <w:rsid w:val="00696B38"/>
    <w:rsid w:val="006A010B"/>
    <w:rsid w:val="006A0C22"/>
    <w:rsid w:val="006A1ADC"/>
    <w:rsid w:val="006A1C37"/>
    <w:rsid w:val="006A2325"/>
    <w:rsid w:val="006A289A"/>
    <w:rsid w:val="006A3023"/>
    <w:rsid w:val="006A3D8D"/>
    <w:rsid w:val="006A3F76"/>
    <w:rsid w:val="006A4747"/>
    <w:rsid w:val="006A54AF"/>
    <w:rsid w:val="006A6C9D"/>
    <w:rsid w:val="006A7603"/>
    <w:rsid w:val="006B087B"/>
    <w:rsid w:val="006B12F0"/>
    <w:rsid w:val="006B15E0"/>
    <w:rsid w:val="006B24E0"/>
    <w:rsid w:val="006B2B58"/>
    <w:rsid w:val="006B3070"/>
    <w:rsid w:val="006B39B1"/>
    <w:rsid w:val="006B3E88"/>
    <w:rsid w:val="006B3F4F"/>
    <w:rsid w:val="006B3FF1"/>
    <w:rsid w:val="006B4108"/>
    <w:rsid w:val="006B44DD"/>
    <w:rsid w:val="006B4BC3"/>
    <w:rsid w:val="006B4FE4"/>
    <w:rsid w:val="006B6207"/>
    <w:rsid w:val="006B68A0"/>
    <w:rsid w:val="006B6FF0"/>
    <w:rsid w:val="006B7139"/>
    <w:rsid w:val="006B71A7"/>
    <w:rsid w:val="006B71C4"/>
    <w:rsid w:val="006B7366"/>
    <w:rsid w:val="006B775B"/>
    <w:rsid w:val="006C01A3"/>
    <w:rsid w:val="006C09C0"/>
    <w:rsid w:val="006C0AA3"/>
    <w:rsid w:val="006C1042"/>
    <w:rsid w:val="006C1B05"/>
    <w:rsid w:val="006C31D7"/>
    <w:rsid w:val="006C3411"/>
    <w:rsid w:val="006C350B"/>
    <w:rsid w:val="006C3519"/>
    <w:rsid w:val="006C3B9A"/>
    <w:rsid w:val="006C4F83"/>
    <w:rsid w:val="006C53E3"/>
    <w:rsid w:val="006C58F7"/>
    <w:rsid w:val="006C59F5"/>
    <w:rsid w:val="006C620C"/>
    <w:rsid w:val="006C63B8"/>
    <w:rsid w:val="006C6A0E"/>
    <w:rsid w:val="006C6C84"/>
    <w:rsid w:val="006C76F2"/>
    <w:rsid w:val="006C7C72"/>
    <w:rsid w:val="006D01A7"/>
    <w:rsid w:val="006D16A3"/>
    <w:rsid w:val="006D17C2"/>
    <w:rsid w:val="006D18E7"/>
    <w:rsid w:val="006D1D9A"/>
    <w:rsid w:val="006D26F5"/>
    <w:rsid w:val="006D3084"/>
    <w:rsid w:val="006D3E9A"/>
    <w:rsid w:val="006D3F43"/>
    <w:rsid w:val="006D50BD"/>
    <w:rsid w:val="006D615E"/>
    <w:rsid w:val="006D6CF9"/>
    <w:rsid w:val="006D74D8"/>
    <w:rsid w:val="006E02D0"/>
    <w:rsid w:val="006E0F20"/>
    <w:rsid w:val="006E19E5"/>
    <w:rsid w:val="006E2735"/>
    <w:rsid w:val="006E38A0"/>
    <w:rsid w:val="006E4A29"/>
    <w:rsid w:val="006E5875"/>
    <w:rsid w:val="006E5C1B"/>
    <w:rsid w:val="006E5E88"/>
    <w:rsid w:val="006E7D2D"/>
    <w:rsid w:val="006F0E01"/>
    <w:rsid w:val="006F0EBC"/>
    <w:rsid w:val="006F187C"/>
    <w:rsid w:val="006F1D7C"/>
    <w:rsid w:val="006F246A"/>
    <w:rsid w:val="006F3849"/>
    <w:rsid w:val="006F3A6D"/>
    <w:rsid w:val="006F3D34"/>
    <w:rsid w:val="006F4419"/>
    <w:rsid w:val="006F4537"/>
    <w:rsid w:val="006F4AB5"/>
    <w:rsid w:val="006F518D"/>
    <w:rsid w:val="006F525F"/>
    <w:rsid w:val="006F52A7"/>
    <w:rsid w:val="006F59F2"/>
    <w:rsid w:val="006F5D58"/>
    <w:rsid w:val="006F6252"/>
    <w:rsid w:val="006F7176"/>
    <w:rsid w:val="006F74FA"/>
    <w:rsid w:val="006F77ED"/>
    <w:rsid w:val="006F789F"/>
    <w:rsid w:val="00700564"/>
    <w:rsid w:val="00700698"/>
    <w:rsid w:val="007014BD"/>
    <w:rsid w:val="00701517"/>
    <w:rsid w:val="007026EA"/>
    <w:rsid w:val="007035F9"/>
    <w:rsid w:val="0070360F"/>
    <w:rsid w:val="00703788"/>
    <w:rsid w:val="00703BC3"/>
    <w:rsid w:val="00704F8C"/>
    <w:rsid w:val="00705506"/>
    <w:rsid w:val="007056BE"/>
    <w:rsid w:val="007059F2"/>
    <w:rsid w:val="007063B0"/>
    <w:rsid w:val="007101BA"/>
    <w:rsid w:val="007101C3"/>
    <w:rsid w:val="00710CCB"/>
    <w:rsid w:val="00711018"/>
    <w:rsid w:val="00711019"/>
    <w:rsid w:val="00711FE3"/>
    <w:rsid w:val="0071253D"/>
    <w:rsid w:val="007135BE"/>
    <w:rsid w:val="00713BDE"/>
    <w:rsid w:val="00713D2E"/>
    <w:rsid w:val="00713E33"/>
    <w:rsid w:val="00714668"/>
    <w:rsid w:val="00717690"/>
    <w:rsid w:val="00717820"/>
    <w:rsid w:val="00717888"/>
    <w:rsid w:val="007200A6"/>
    <w:rsid w:val="0072055A"/>
    <w:rsid w:val="007216DE"/>
    <w:rsid w:val="00723B67"/>
    <w:rsid w:val="00724071"/>
    <w:rsid w:val="00724541"/>
    <w:rsid w:val="00724F56"/>
    <w:rsid w:val="007250E9"/>
    <w:rsid w:val="00725C5D"/>
    <w:rsid w:val="007261EB"/>
    <w:rsid w:val="007263E1"/>
    <w:rsid w:val="00730582"/>
    <w:rsid w:val="0073070D"/>
    <w:rsid w:val="00730FA1"/>
    <w:rsid w:val="007318BC"/>
    <w:rsid w:val="00732E96"/>
    <w:rsid w:val="0073313C"/>
    <w:rsid w:val="007336F9"/>
    <w:rsid w:val="007339A9"/>
    <w:rsid w:val="007339B0"/>
    <w:rsid w:val="00733A01"/>
    <w:rsid w:val="00734257"/>
    <w:rsid w:val="007345E9"/>
    <w:rsid w:val="00734B91"/>
    <w:rsid w:val="00734CE5"/>
    <w:rsid w:val="00735668"/>
    <w:rsid w:val="00735CEF"/>
    <w:rsid w:val="00736308"/>
    <w:rsid w:val="0073783B"/>
    <w:rsid w:val="00737F00"/>
    <w:rsid w:val="00737F09"/>
    <w:rsid w:val="007423A6"/>
    <w:rsid w:val="0074307E"/>
    <w:rsid w:val="007434A8"/>
    <w:rsid w:val="00743C22"/>
    <w:rsid w:val="00743DA6"/>
    <w:rsid w:val="0074406E"/>
    <w:rsid w:val="00744738"/>
    <w:rsid w:val="007451CD"/>
    <w:rsid w:val="00746A2D"/>
    <w:rsid w:val="0074736B"/>
    <w:rsid w:val="00747409"/>
    <w:rsid w:val="007477FD"/>
    <w:rsid w:val="00750421"/>
    <w:rsid w:val="00750E29"/>
    <w:rsid w:val="0075148D"/>
    <w:rsid w:val="00751A52"/>
    <w:rsid w:val="00751EE1"/>
    <w:rsid w:val="00751F1F"/>
    <w:rsid w:val="0075229A"/>
    <w:rsid w:val="007536FE"/>
    <w:rsid w:val="00753F5E"/>
    <w:rsid w:val="00754143"/>
    <w:rsid w:val="00754B6D"/>
    <w:rsid w:val="00755A91"/>
    <w:rsid w:val="00756289"/>
    <w:rsid w:val="00756416"/>
    <w:rsid w:val="00756AB8"/>
    <w:rsid w:val="00756BA4"/>
    <w:rsid w:val="00756D57"/>
    <w:rsid w:val="0075716F"/>
    <w:rsid w:val="00757248"/>
    <w:rsid w:val="007572C9"/>
    <w:rsid w:val="00757372"/>
    <w:rsid w:val="007574BD"/>
    <w:rsid w:val="00760C6A"/>
    <w:rsid w:val="007617A7"/>
    <w:rsid w:val="00761BC9"/>
    <w:rsid w:val="007621B1"/>
    <w:rsid w:val="00762512"/>
    <w:rsid w:val="0076291F"/>
    <w:rsid w:val="00763015"/>
    <w:rsid w:val="007649FF"/>
    <w:rsid w:val="007657B1"/>
    <w:rsid w:val="00765CC8"/>
    <w:rsid w:val="0076618C"/>
    <w:rsid w:val="00766473"/>
    <w:rsid w:val="00767198"/>
    <w:rsid w:val="007671BB"/>
    <w:rsid w:val="00767425"/>
    <w:rsid w:val="00767AD9"/>
    <w:rsid w:val="00770152"/>
    <w:rsid w:val="00770439"/>
    <w:rsid w:val="00770809"/>
    <w:rsid w:val="007713A3"/>
    <w:rsid w:val="00771C1F"/>
    <w:rsid w:val="00772D13"/>
    <w:rsid w:val="007734ED"/>
    <w:rsid w:val="00773500"/>
    <w:rsid w:val="00773503"/>
    <w:rsid w:val="00773903"/>
    <w:rsid w:val="00773B4C"/>
    <w:rsid w:val="00774135"/>
    <w:rsid w:val="00774296"/>
    <w:rsid w:val="007742DA"/>
    <w:rsid w:val="00774400"/>
    <w:rsid w:val="00775807"/>
    <w:rsid w:val="007758C1"/>
    <w:rsid w:val="00775D9A"/>
    <w:rsid w:val="00775EF5"/>
    <w:rsid w:val="00776122"/>
    <w:rsid w:val="0077615F"/>
    <w:rsid w:val="007772F1"/>
    <w:rsid w:val="00777E23"/>
    <w:rsid w:val="007804E5"/>
    <w:rsid w:val="007808D3"/>
    <w:rsid w:val="00781323"/>
    <w:rsid w:val="00781CFC"/>
    <w:rsid w:val="00783D3D"/>
    <w:rsid w:val="0078414E"/>
    <w:rsid w:val="0078447B"/>
    <w:rsid w:val="00784CD1"/>
    <w:rsid w:val="00784D45"/>
    <w:rsid w:val="00784EDE"/>
    <w:rsid w:val="0078642A"/>
    <w:rsid w:val="007867CC"/>
    <w:rsid w:val="00786986"/>
    <w:rsid w:val="007873BC"/>
    <w:rsid w:val="00787461"/>
    <w:rsid w:val="00787755"/>
    <w:rsid w:val="00787C97"/>
    <w:rsid w:val="007904C8"/>
    <w:rsid w:val="007916E0"/>
    <w:rsid w:val="00791818"/>
    <w:rsid w:val="00791A8A"/>
    <w:rsid w:val="00791DAE"/>
    <w:rsid w:val="00792CB0"/>
    <w:rsid w:val="007936E4"/>
    <w:rsid w:val="0079370E"/>
    <w:rsid w:val="00793F15"/>
    <w:rsid w:val="00794223"/>
    <w:rsid w:val="007945DB"/>
    <w:rsid w:val="00794B20"/>
    <w:rsid w:val="00794B7F"/>
    <w:rsid w:val="00794C3B"/>
    <w:rsid w:val="00794D5F"/>
    <w:rsid w:val="00795657"/>
    <w:rsid w:val="00795AA6"/>
    <w:rsid w:val="00795F49"/>
    <w:rsid w:val="0079651A"/>
    <w:rsid w:val="00796C6A"/>
    <w:rsid w:val="007972C5"/>
    <w:rsid w:val="00797529"/>
    <w:rsid w:val="007977F1"/>
    <w:rsid w:val="007A115F"/>
    <w:rsid w:val="007A1344"/>
    <w:rsid w:val="007A1531"/>
    <w:rsid w:val="007A2206"/>
    <w:rsid w:val="007A38B5"/>
    <w:rsid w:val="007A3D57"/>
    <w:rsid w:val="007A53D8"/>
    <w:rsid w:val="007A560A"/>
    <w:rsid w:val="007A5854"/>
    <w:rsid w:val="007A5D96"/>
    <w:rsid w:val="007A6E5F"/>
    <w:rsid w:val="007A7651"/>
    <w:rsid w:val="007A7C9A"/>
    <w:rsid w:val="007B1F26"/>
    <w:rsid w:val="007B2080"/>
    <w:rsid w:val="007B238C"/>
    <w:rsid w:val="007B28D1"/>
    <w:rsid w:val="007B32DB"/>
    <w:rsid w:val="007B4A1B"/>
    <w:rsid w:val="007B4A8E"/>
    <w:rsid w:val="007B4B21"/>
    <w:rsid w:val="007B56C7"/>
    <w:rsid w:val="007B5E40"/>
    <w:rsid w:val="007B6390"/>
    <w:rsid w:val="007B6AE8"/>
    <w:rsid w:val="007B7737"/>
    <w:rsid w:val="007B7B3E"/>
    <w:rsid w:val="007B7DEC"/>
    <w:rsid w:val="007C02DD"/>
    <w:rsid w:val="007C1180"/>
    <w:rsid w:val="007C35C8"/>
    <w:rsid w:val="007C3E48"/>
    <w:rsid w:val="007C45D7"/>
    <w:rsid w:val="007C4693"/>
    <w:rsid w:val="007C4A18"/>
    <w:rsid w:val="007C4DA9"/>
    <w:rsid w:val="007C4E35"/>
    <w:rsid w:val="007C5A7B"/>
    <w:rsid w:val="007C5BA6"/>
    <w:rsid w:val="007C6833"/>
    <w:rsid w:val="007C6EFF"/>
    <w:rsid w:val="007C7441"/>
    <w:rsid w:val="007C79C6"/>
    <w:rsid w:val="007C7B80"/>
    <w:rsid w:val="007C7E5A"/>
    <w:rsid w:val="007D01CF"/>
    <w:rsid w:val="007D01EF"/>
    <w:rsid w:val="007D03B7"/>
    <w:rsid w:val="007D0441"/>
    <w:rsid w:val="007D0F07"/>
    <w:rsid w:val="007D20EF"/>
    <w:rsid w:val="007D2757"/>
    <w:rsid w:val="007D2AF4"/>
    <w:rsid w:val="007D2B10"/>
    <w:rsid w:val="007D2DD7"/>
    <w:rsid w:val="007D313B"/>
    <w:rsid w:val="007D3400"/>
    <w:rsid w:val="007D3D18"/>
    <w:rsid w:val="007D3EB3"/>
    <w:rsid w:val="007D4982"/>
    <w:rsid w:val="007D5F5A"/>
    <w:rsid w:val="007D639F"/>
    <w:rsid w:val="007D656B"/>
    <w:rsid w:val="007D6EFD"/>
    <w:rsid w:val="007D7273"/>
    <w:rsid w:val="007D7DAD"/>
    <w:rsid w:val="007D7F63"/>
    <w:rsid w:val="007E038F"/>
    <w:rsid w:val="007E06D9"/>
    <w:rsid w:val="007E2CFB"/>
    <w:rsid w:val="007E30B8"/>
    <w:rsid w:val="007E393F"/>
    <w:rsid w:val="007E3CE4"/>
    <w:rsid w:val="007E44C0"/>
    <w:rsid w:val="007E4724"/>
    <w:rsid w:val="007E56D4"/>
    <w:rsid w:val="007E56F9"/>
    <w:rsid w:val="007E63B1"/>
    <w:rsid w:val="007E63DA"/>
    <w:rsid w:val="007E6798"/>
    <w:rsid w:val="007E6A4A"/>
    <w:rsid w:val="007E6BCF"/>
    <w:rsid w:val="007E7141"/>
    <w:rsid w:val="007E71AD"/>
    <w:rsid w:val="007F0224"/>
    <w:rsid w:val="007F07B7"/>
    <w:rsid w:val="007F082D"/>
    <w:rsid w:val="007F08D5"/>
    <w:rsid w:val="007F1031"/>
    <w:rsid w:val="007F1804"/>
    <w:rsid w:val="007F3058"/>
    <w:rsid w:val="007F38CD"/>
    <w:rsid w:val="007F3C22"/>
    <w:rsid w:val="007F44F6"/>
    <w:rsid w:val="007F48F7"/>
    <w:rsid w:val="007F4F82"/>
    <w:rsid w:val="007F528B"/>
    <w:rsid w:val="007F5C83"/>
    <w:rsid w:val="007F5F67"/>
    <w:rsid w:val="007F60DE"/>
    <w:rsid w:val="008007C6"/>
    <w:rsid w:val="00800CFD"/>
    <w:rsid w:val="00801281"/>
    <w:rsid w:val="008020E8"/>
    <w:rsid w:val="00802D99"/>
    <w:rsid w:val="00803107"/>
    <w:rsid w:val="008031D5"/>
    <w:rsid w:val="00803F9A"/>
    <w:rsid w:val="0080418A"/>
    <w:rsid w:val="00804A4A"/>
    <w:rsid w:val="00804B06"/>
    <w:rsid w:val="00805EB5"/>
    <w:rsid w:val="0080628A"/>
    <w:rsid w:val="0080637D"/>
    <w:rsid w:val="008101D1"/>
    <w:rsid w:val="0081091F"/>
    <w:rsid w:val="00810F1E"/>
    <w:rsid w:val="00811537"/>
    <w:rsid w:val="00812272"/>
    <w:rsid w:val="00812B28"/>
    <w:rsid w:val="00812BD2"/>
    <w:rsid w:val="0081302E"/>
    <w:rsid w:val="0081330C"/>
    <w:rsid w:val="00814179"/>
    <w:rsid w:val="008142FE"/>
    <w:rsid w:val="008147BE"/>
    <w:rsid w:val="00815217"/>
    <w:rsid w:val="00815C6A"/>
    <w:rsid w:val="00815D59"/>
    <w:rsid w:val="008160AF"/>
    <w:rsid w:val="0081640B"/>
    <w:rsid w:val="00816EE6"/>
    <w:rsid w:val="0081732D"/>
    <w:rsid w:val="00817F30"/>
    <w:rsid w:val="00820AB9"/>
    <w:rsid w:val="00820F3C"/>
    <w:rsid w:val="008214EB"/>
    <w:rsid w:val="00821A67"/>
    <w:rsid w:val="00822B43"/>
    <w:rsid w:val="00822B8D"/>
    <w:rsid w:val="00822EF7"/>
    <w:rsid w:val="00823DBD"/>
    <w:rsid w:val="0082490E"/>
    <w:rsid w:val="00824D5F"/>
    <w:rsid w:val="00824DD8"/>
    <w:rsid w:val="00825AD6"/>
    <w:rsid w:val="008268DF"/>
    <w:rsid w:val="00827C4A"/>
    <w:rsid w:val="00827E4D"/>
    <w:rsid w:val="00827EB6"/>
    <w:rsid w:val="008303DC"/>
    <w:rsid w:val="008312C6"/>
    <w:rsid w:val="008314C7"/>
    <w:rsid w:val="00831804"/>
    <w:rsid w:val="00832129"/>
    <w:rsid w:val="00832734"/>
    <w:rsid w:val="00833E9C"/>
    <w:rsid w:val="00834185"/>
    <w:rsid w:val="00834233"/>
    <w:rsid w:val="00834568"/>
    <w:rsid w:val="00834763"/>
    <w:rsid w:val="00834AD0"/>
    <w:rsid w:val="0083521B"/>
    <w:rsid w:val="008353EF"/>
    <w:rsid w:val="0083573B"/>
    <w:rsid w:val="00835D61"/>
    <w:rsid w:val="00836699"/>
    <w:rsid w:val="00836963"/>
    <w:rsid w:val="0083776E"/>
    <w:rsid w:val="008377D7"/>
    <w:rsid w:val="00837D6D"/>
    <w:rsid w:val="00837EB8"/>
    <w:rsid w:val="00840C7F"/>
    <w:rsid w:val="00840D78"/>
    <w:rsid w:val="00840F3A"/>
    <w:rsid w:val="00841371"/>
    <w:rsid w:val="00842400"/>
    <w:rsid w:val="00842589"/>
    <w:rsid w:val="00843056"/>
    <w:rsid w:val="00843491"/>
    <w:rsid w:val="0084446C"/>
    <w:rsid w:val="00844E7D"/>
    <w:rsid w:val="0084511C"/>
    <w:rsid w:val="00845167"/>
    <w:rsid w:val="00845550"/>
    <w:rsid w:val="00846754"/>
    <w:rsid w:val="008475EF"/>
    <w:rsid w:val="00847E90"/>
    <w:rsid w:val="008503CC"/>
    <w:rsid w:val="00850C82"/>
    <w:rsid w:val="00851752"/>
    <w:rsid w:val="00851876"/>
    <w:rsid w:val="00851A58"/>
    <w:rsid w:val="00851E2F"/>
    <w:rsid w:val="008521C9"/>
    <w:rsid w:val="008522FE"/>
    <w:rsid w:val="00852490"/>
    <w:rsid w:val="00852F34"/>
    <w:rsid w:val="008530EA"/>
    <w:rsid w:val="008532A3"/>
    <w:rsid w:val="0085467F"/>
    <w:rsid w:val="00854B33"/>
    <w:rsid w:val="00854BC4"/>
    <w:rsid w:val="00855195"/>
    <w:rsid w:val="0085578D"/>
    <w:rsid w:val="00855BF9"/>
    <w:rsid w:val="00855C75"/>
    <w:rsid w:val="00856069"/>
    <w:rsid w:val="008570F4"/>
    <w:rsid w:val="0085752B"/>
    <w:rsid w:val="00857BB3"/>
    <w:rsid w:val="008614FA"/>
    <w:rsid w:val="0086210A"/>
    <w:rsid w:val="008626E4"/>
    <w:rsid w:val="0086346C"/>
    <w:rsid w:val="00864894"/>
    <w:rsid w:val="00864BA9"/>
    <w:rsid w:val="00865401"/>
    <w:rsid w:val="00865589"/>
    <w:rsid w:val="008659E7"/>
    <w:rsid w:val="00865EAD"/>
    <w:rsid w:val="00865ED0"/>
    <w:rsid w:val="008662AD"/>
    <w:rsid w:val="00866F8C"/>
    <w:rsid w:val="008675AA"/>
    <w:rsid w:val="00870585"/>
    <w:rsid w:val="00870AAC"/>
    <w:rsid w:val="00871461"/>
    <w:rsid w:val="008714BF"/>
    <w:rsid w:val="008715C1"/>
    <w:rsid w:val="00871A63"/>
    <w:rsid w:val="0087262B"/>
    <w:rsid w:val="00872D87"/>
    <w:rsid w:val="00873AD5"/>
    <w:rsid w:val="00873EEF"/>
    <w:rsid w:val="0087408A"/>
    <w:rsid w:val="00874365"/>
    <w:rsid w:val="00874AFD"/>
    <w:rsid w:val="00874E3B"/>
    <w:rsid w:val="008759D8"/>
    <w:rsid w:val="00876107"/>
    <w:rsid w:val="008769D3"/>
    <w:rsid w:val="00876C2C"/>
    <w:rsid w:val="00876C99"/>
    <w:rsid w:val="00876FCD"/>
    <w:rsid w:val="0087706E"/>
    <w:rsid w:val="00877D18"/>
    <w:rsid w:val="00884EF4"/>
    <w:rsid w:val="00885541"/>
    <w:rsid w:val="00886085"/>
    <w:rsid w:val="0088609C"/>
    <w:rsid w:val="00886249"/>
    <w:rsid w:val="00886B0C"/>
    <w:rsid w:val="00886C10"/>
    <w:rsid w:val="00886C28"/>
    <w:rsid w:val="008877B5"/>
    <w:rsid w:val="00890720"/>
    <w:rsid w:val="00890925"/>
    <w:rsid w:val="00890EC9"/>
    <w:rsid w:val="0089204E"/>
    <w:rsid w:val="0089234D"/>
    <w:rsid w:val="00892595"/>
    <w:rsid w:val="00892F35"/>
    <w:rsid w:val="008932DB"/>
    <w:rsid w:val="008945F5"/>
    <w:rsid w:val="0089463A"/>
    <w:rsid w:val="00894B26"/>
    <w:rsid w:val="008959B0"/>
    <w:rsid w:val="008961FE"/>
    <w:rsid w:val="008969DF"/>
    <w:rsid w:val="00896A9B"/>
    <w:rsid w:val="00896BAC"/>
    <w:rsid w:val="00897B84"/>
    <w:rsid w:val="00897BE1"/>
    <w:rsid w:val="00897E01"/>
    <w:rsid w:val="008A0580"/>
    <w:rsid w:val="008A0E20"/>
    <w:rsid w:val="008A1129"/>
    <w:rsid w:val="008A18A8"/>
    <w:rsid w:val="008A1E1A"/>
    <w:rsid w:val="008A1E38"/>
    <w:rsid w:val="008A3204"/>
    <w:rsid w:val="008A350E"/>
    <w:rsid w:val="008A4FC6"/>
    <w:rsid w:val="008A5CB7"/>
    <w:rsid w:val="008A73FF"/>
    <w:rsid w:val="008A7E88"/>
    <w:rsid w:val="008B0860"/>
    <w:rsid w:val="008B1AF4"/>
    <w:rsid w:val="008B1FFB"/>
    <w:rsid w:val="008B2598"/>
    <w:rsid w:val="008B3A71"/>
    <w:rsid w:val="008B3CE9"/>
    <w:rsid w:val="008B615E"/>
    <w:rsid w:val="008B6592"/>
    <w:rsid w:val="008B66A4"/>
    <w:rsid w:val="008B6B89"/>
    <w:rsid w:val="008B6FDE"/>
    <w:rsid w:val="008C0781"/>
    <w:rsid w:val="008C094A"/>
    <w:rsid w:val="008C0B95"/>
    <w:rsid w:val="008C0D12"/>
    <w:rsid w:val="008C0F7D"/>
    <w:rsid w:val="008C14EB"/>
    <w:rsid w:val="008C1D7F"/>
    <w:rsid w:val="008C1E92"/>
    <w:rsid w:val="008C2128"/>
    <w:rsid w:val="008C2422"/>
    <w:rsid w:val="008C3BE2"/>
    <w:rsid w:val="008C44F2"/>
    <w:rsid w:val="008C5E94"/>
    <w:rsid w:val="008C7C64"/>
    <w:rsid w:val="008C7E16"/>
    <w:rsid w:val="008D2E2D"/>
    <w:rsid w:val="008D385E"/>
    <w:rsid w:val="008D39E1"/>
    <w:rsid w:val="008D3D05"/>
    <w:rsid w:val="008D43F1"/>
    <w:rsid w:val="008D5833"/>
    <w:rsid w:val="008D5A11"/>
    <w:rsid w:val="008D5C38"/>
    <w:rsid w:val="008E035C"/>
    <w:rsid w:val="008E0578"/>
    <w:rsid w:val="008E0822"/>
    <w:rsid w:val="008E0E60"/>
    <w:rsid w:val="008E1100"/>
    <w:rsid w:val="008E113B"/>
    <w:rsid w:val="008E1163"/>
    <w:rsid w:val="008E129E"/>
    <w:rsid w:val="008E1462"/>
    <w:rsid w:val="008E14AC"/>
    <w:rsid w:val="008E19AB"/>
    <w:rsid w:val="008E19F6"/>
    <w:rsid w:val="008E1BB5"/>
    <w:rsid w:val="008E2710"/>
    <w:rsid w:val="008E331A"/>
    <w:rsid w:val="008E331B"/>
    <w:rsid w:val="008E3AAD"/>
    <w:rsid w:val="008E3CF9"/>
    <w:rsid w:val="008E3EEB"/>
    <w:rsid w:val="008E6AF0"/>
    <w:rsid w:val="008E730C"/>
    <w:rsid w:val="008E7577"/>
    <w:rsid w:val="008E7644"/>
    <w:rsid w:val="008E7D29"/>
    <w:rsid w:val="008F0108"/>
    <w:rsid w:val="008F011C"/>
    <w:rsid w:val="008F0CBC"/>
    <w:rsid w:val="008F1F57"/>
    <w:rsid w:val="008F2B79"/>
    <w:rsid w:val="008F2F8D"/>
    <w:rsid w:val="008F38E0"/>
    <w:rsid w:val="008F3AD7"/>
    <w:rsid w:val="008F3B76"/>
    <w:rsid w:val="008F42FE"/>
    <w:rsid w:val="008F4AB6"/>
    <w:rsid w:val="008F618C"/>
    <w:rsid w:val="008F63D2"/>
    <w:rsid w:val="008F6500"/>
    <w:rsid w:val="008F66A7"/>
    <w:rsid w:val="008F68FD"/>
    <w:rsid w:val="008F6ACF"/>
    <w:rsid w:val="00901080"/>
    <w:rsid w:val="00901100"/>
    <w:rsid w:val="009012B8"/>
    <w:rsid w:val="00901BBC"/>
    <w:rsid w:val="009023CF"/>
    <w:rsid w:val="00902AAA"/>
    <w:rsid w:val="00904BEC"/>
    <w:rsid w:val="0090591D"/>
    <w:rsid w:val="00905A2F"/>
    <w:rsid w:val="00906114"/>
    <w:rsid w:val="009062A4"/>
    <w:rsid w:val="00906C06"/>
    <w:rsid w:val="009075F5"/>
    <w:rsid w:val="00907970"/>
    <w:rsid w:val="00907CB3"/>
    <w:rsid w:val="00910596"/>
    <w:rsid w:val="00910A2B"/>
    <w:rsid w:val="00910F3F"/>
    <w:rsid w:val="00911601"/>
    <w:rsid w:val="00911A48"/>
    <w:rsid w:val="00912B77"/>
    <w:rsid w:val="00914211"/>
    <w:rsid w:val="0091437B"/>
    <w:rsid w:val="00915756"/>
    <w:rsid w:val="00915841"/>
    <w:rsid w:val="00915D25"/>
    <w:rsid w:val="00916039"/>
    <w:rsid w:val="0091640E"/>
    <w:rsid w:val="00916C82"/>
    <w:rsid w:val="00917631"/>
    <w:rsid w:val="00917937"/>
    <w:rsid w:val="00920049"/>
    <w:rsid w:val="00920420"/>
    <w:rsid w:val="00920496"/>
    <w:rsid w:val="00920E14"/>
    <w:rsid w:val="00920F68"/>
    <w:rsid w:val="00921EED"/>
    <w:rsid w:val="009222C5"/>
    <w:rsid w:val="009223C1"/>
    <w:rsid w:val="00922CB5"/>
    <w:rsid w:val="0092360A"/>
    <w:rsid w:val="00923A71"/>
    <w:rsid w:val="00923EA1"/>
    <w:rsid w:val="0092416B"/>
    <w:rsid w:val="00924902"/>
    <w:rsid w:val="00924B70"/>
    <w:rsid w:val="00924B7C"/>
    <w:rsid w:val="009251A4"/>
    <w:rsid w:val="0092561B"/>
    <w:rsid w:val="00925789"/>
    <w:rsid w:val="00926563"/>
    <w:rsid w:val="00926A75"/>
    <w:rsid w:val="00927DB2"/>
    <w:rsid w:val="0093024D"/>
    <w:rsid w:val="0093058E"/>
    <w:rsid w:val="00930714"/>
    <w:rsid w:val="00930918"/>
    <w:rsid w:val="00930E1A"/>
    <w:rsid w:val="009324C6"/>
    <w:rsid w:val="0093287F"/>
    <w:rsid w:val="009335E9"/>
    <w:rsid w:val="00933FCD"/>
    <w:rsid w:val="0093529A"/>
    <w:rsid w:val="009357CC"/>
    <w:rsid w:val="00935B5E"/>
    <w:rsid w:val="00935B83"/>
    <w:rsid w:val="00935CF3"/>
    <w:rsid w:val="00935E23"/>
    <w:rsid w:val="009363FF"/>
    <w:rsid w:val="00936A15"/>
    <w:rsid w:val="00937737"/>
    <w:rsid w:val="009404BD"/>
    <w:rsid w:val="009409CF"/>
    <w:rsid w:val="009409D2"/>
    <w:rsid w:val="009416F4"/>
    <w:rsid w:val="00941899"/>
    <w:rsid w:val="00941FD6"/>
    <w:rsid w:val="0094245F"/>
    <w:rsid w:val="00942CE7"/>
    <w:rsid w:val="00943A6A"/>
    <w:rsid w:val="009444C1"/>
    <w:rsid w:val="00945148"/>
    <w:rsid w:val="00945272"/>
    <w:rsid w:val="009454F4"/>
    <w:rsid w:val="0094578B"/>
    <w:rsid w:val="00945F54"/>
    <w:rsid w:val="00947D67"/>
    <w:rsid w:val="009505D1"/>
    <w:rsid w:val="009505DB"/>
    <w:rsid w:val="009506B8"/>
    <w:rsid w:val="0095082A"/>
    <w:rsid w:val="009521C3"/>
    <w:rsid w:val="009522CC"/>
    <w:rsid w:val="009528C2"/>
    <w:rsid w:val="00953848"/>
    <w:rsid w:val="009539CE"/>
    <w:rsid w:val="0095411A"/>
    <w:rsid w:val="00954526"/>
    <w:rsid w:val="00955698"/>
    <w:rsid w:val="009560EA"/>
    <w:rsid w:val="00956592"/>
    <w:rsid w:val="00956900"/>
    <w:rsid w:val="00956B5F"/>
    <w:rsid w:val="00956E89"/>
    <w:rsid w:val="0095769D"/>
    <w:rsid w:val="00960005"/>
    <w:rsid w:val="009601D3"/>
    <w:rsid w:val="009601D4"/>
    <w:rsid w:val="00960BD9"/>
    <w:rsid w:val="009612C8"/>
    <w:rsid w:val="00961617"/>
    <w:rsid w:val="00961755"/>
    <w:rsid w:val="00962333"/>
    <w:rsid w:val="009628C9"/>
    <w:rsid w:val="009628DE"/>
    <w:rsid w:val="0096312B"/>
    <w:rsid w:val="009644E4"/>
    <w:rsid w:val="009653A5"/>
    <w:rsid w:val="00965D71"/>
    <w:rsid w:val="00966666"/>
    <w:rsid w:val="009704AD"/>
    <w:rsid w:val="009704E9"/>
    <w:rsid w:val="00970967"/>
    <w:rsid w:val="00970D65"/>
    <w:rsid w:val="00972C8C"/>
    <w:rsid w:val="00972E67"/>
    <w:rsid w:val="00972F09"/>
    <w:rsid w:val="00972FEC"/>
    <w:rsid w:val="009736CD"/>
    <w:rsid w:val="00973799"/>
    <w:rsid w:val="009739BF"/>
    <w:rsid w:val="00973A3C"/>
    <w:rsid w:val="00973B44"/>
    <w:rsid w:val="00973B5F"/>
    <w:rsid w:val="00973BC2"/>
    <w:rsid w:val="00974731"/>
    <w:rsid w:val="00974B5B"/>
    <w:rsid w:val="00975A08"/>
    <w:rsid w:val="00975F33"/>
    <w:rsid w:val="009765D3"/>
    <w:rsid w:val="0097718E"/>
    <w:rsid w:val="009777A7"/>
    <w:rsid w:val="00977BBC"/>
    <w:rsid w:val="009803C7"/>
    <w:rsid w:val="00980503"/>
    <w:rsid w:val="009806A0"/>
    <w:rsid w:val="0098082E"/>
    <w:rsid w:val="009811AE"/>
    <w:rsid w:val="00982193"/>
    <w:rsid w:val="00983493"/>
    <w:rsid w:val="00984F6B"/>
    <w:rsid w:val="0098538E"/>
    <w:rsid w:val="00986326"/>
    <w:rsid w:val="0098646E"/>
    <w:rsid w:val="00986CC5"/>
    <w:rsid w:val="0099049E"/>
    <w:rsid w:val="009907E3"/>
    <w:rsid w:val="00991C56"/>
    <w:rsid w:val="00991EAA"/>
    <w:rsid w:val="00992A13"/>
    <w:rsid w:val="00993178"/>
    <w:rsid w:val="00994031"/>
    <w:rsid w:val="00994080"/>
    <w:rsid w:val="00994770"/>
    <w:rsid w:val="00995B95"/>
    <w:rsid w:val="00997755"/>
    <w:rsid w:val="00997896"/>
    <w:rsid w:val="00997BFD"/>
    <w:rsid w:val="00997C12"/>
    <w:rsid w:val="00997D41"/>
    <w:rsid w:val="009A0120"/>
    <w:rsid w:val="009A1075"/>
    <w:rsid w:val="009A121D"/>
    <w:rsid w:val="009A142B"/>
    <w:rsid w:val="009A1573"/>
    <w:rsid w:val="009A1D04"/>
    <w:rsid w:val="009A1E5B"/>
    <w:rsid w:val="009A2274"/>
    <w:rsid w:val="009A2578"/>
    <w:rsid w:val="009A2B42"/>
    <w:rsid w:val="009A4626"/>
    <w:rsid w:val="009A50EC"/>
    <w:rsid w:val="009A5151"/>
    <w:rsid w:val="009A541E"/>
    <w:rsid w:val="009A5431"/>
    <w:rsid w:val="009A56B7"/>
    <w:rsid w:val="009A57B7"/>
    <w:rsid w:val="009A6C8E"/>
    <w:rsid w:val="009A6D0F"/>
    <w:rsid w:val="009B0D71"/>
    <w:rsid w:val="009B2A67"/>
    <w:rsid w:val="009B35F6"/>
    <w:rsid w:val="009B423D"/>
    <w:rsid w:val="009B49DB"/>
    <w:rsid w:val="009B4F37"/>
    <w:rsid w:val="009B6BC5"/>
    <w:rsid w:val="009B7128"/>
    <w:rsid w:val="009B71AB"/>
    <w:rsid w:val="009B72DF"/>
    <w:rsid w:val="009B7438"/>
    <w:rsid w:val="009B7C4E"/>
    <w:rsid w:val="009B7D58"/>
    <w:rsid w:val="009B7DE0"/>
    <w:rsid w:val="009C0046"/>
    <w:rsid w:val="009C01A3"/>
    <w:rsid w:val="009C18CF"/>
    <w:rsid w:val="009C1CFF"/>
    <w:rsid w:val="009C2031"/>
    <w:rsid w:val="009C21BC"/>
    <w:rsid w:val="009C3152"/>
    <w:rsid w:val="009C3DE8"/>
    <w:rsid w:val="009C4265"/>
    <w:rsid w:val="009C464F"/>
    <w:rsid w:val="009C49FA"/>
    <w:rsid w:val="009C4C09"/>
    <w:rsid w:val="009C4D78"/>
    <w:rsid w:val="009C5261"/>
    <w:rsid w:val="009C54F2"/>
    <w:rsid w:val="009C58CF"/>
    <w:rsid w:val="009C5A01"/>
    <w:rsid w:val="009C5B6A"/>
    <w:rsid w:val="009C69AC"/>
    <w:rsid w:val="009C7538"/>
    <w:rsid w:val="009C7DE0"/>
    <w:rsid w:val="009D0BFC"/>
    <w:rsid w:val="009D208D"/>
    <w:rsid w:val="009D21A6"/>
    <w:rsid w:val="009D22D0"/>
    <w:rsid w:val="009D30B3"/>
    <w:rsid w:val="009D3B6A"/>
    <w:rsid w:val="009D3EEB"/>
    <w:rsid w:val="009D42D9"/>
    <w:rsid w:val="009D4B93"/>
    <w:rsid w:val="009D4D35"/>
    <w:rsid w:val="009D5D3C"/>
    <w:rsid w:val="009D6058"/>
    <w:rsid w:val="009D787C"/>
    <w:rsid w:val="009D7E1C"/>
    <w:rsid w:val="009E265A"/>
    <w:rsid w:val="009E2669"/>
    <w:rsid w:val="009E2AFD"/>
    <w:rsid w:val="009E3340"/>
    <w:rsid w:val="009E3A5C"/>
    <w:rsid w:val="009E4048"/>
    <w:rsid w:val="009E4084"/>
    <w:rsid w:val="009E61D5"/>
    <w:rsid w:val="009E6CE3"/>
    <w:rsid w:val="009E7070"/>
    <w:rsid w:val="009E7214"/>
    <w:rsid w:val="009E722A"/>
    <w:rsid w:val="009E7419"/>
    <w:rsid w:val="009E7BFF"/>
    <w:rsid w:val="009F0015"/>
    <w:rsid w:val="009F13CD"/>
    <w:rsid w:val="009F158D"/>
    <w:rsid w:val="009F16F8"/>
    <w:rsid w:val="009F21EA"/>
    <w:rsid w:val="009F22CD"/>
    <w:rsid w:val="009F2742"/>
    <w:rsid w:val="009F275A"/>
    <w:rsid w:val="009F3315"/>
    <w:rsid w:val="009F3568"/>
    <w:rsid w:val="009F465B"/>
    <w:rsid w:val="009F47BD"/>
    <w:rsid w:val="009F5241"/>
    <w:rsid w:val="009F5321"/>
    <w:rsid w:val="009F561D"/>
    <w:rsid w:val="009F58D2"/>
    <w:rsid w:val="009F6885"/>
    <w:rsid w:val="00A004A8"/>
    <w:rsid w:val="00A00537"/>
    <w:rsid w:val="00A008A5"/>
    <w:rsid w:val="00A00C82"/>
    <w:rsid w:val="00A011FB"/>
    <w:rsid w:val="00A01D39"/>
    <w:rsid w:val="00A024B6"/>
    <w:rsid w:val="00A02CC6"/>
    <w:rsid w:val="00A03891"/>
    <w:rsid w:val="00A03B80"/>
    <w:rsid w:val="00A041E2"/>
    <w:rsid w:val="00A04477"/>
    <w:rsid w:val="00A050BE"/>
    <w:rsid w:val="00A05D4F"/>
    <w:rsid w:val="00A06510"/>
    <w:rsid w:val="00A06CC9"/>
    <w:rsid w:val="00A070C5"/>
    <w:rsid w:val="00A10040"/>
    <w:rsid w:val="00A1079F"/>
    <w:rsid w:val="00A10CFC"/>
    <w:rsid w:val="00A10EB5"/>
    <w:rsid w:val="00A10FC5"/>
    <w:rsid w:val="00A11202"/>
    <w:rsid w:val="00A1124D"/>
    <w:rsid w:val="00A11412"/>
    <w:rsid w:val="00A11504"/>
    <w:rsid w:val="00A115DB"/>
    <w:rsid w:val="00A1250A"/>
    <w:rsid w:val="00A1275D"/>
    <w:rsid w:val="00A12A29"/>
    <w:rsid w:val="00A132D3"/>
    <w:rsid w:val="00A13D1C"/>
    <w:rsid w:val="00A145B8"/>
    <w:rsid w:val="00A14C67"/>
    <w:rsid w:val="00A1694F"/>
    <w:rsid w:val="00A16DAB"/>
    <w:rsid w:val="00A1717F"/>
    <w:rsid w:val="00A173EA"/>
    <w:rsid w:val="00A2073F"/>
    <w:rsid w:val="00A20998"/>
    <w:rsid w:val="00A2160D"/>
    <w:rsid w:val="00A21FD9"/>
    <w:rsid w:val="00A22477"/>
    <w:rsid w:val="00A237BA"/>
    <w:rsid w:val="00A23AC0"/>
    <w:rsid w:val="00A2536D"/>
    <w:rsid w:val="00A2669E"/>
    <w:rsid w:val="00A2718C"/>
    <w:rsid w:val="00A271EE"/>
    <w:rsid w:val="00A27366"/>
    <w:rsid w:val="00A27861"/>
    <w:rsid w:val="00A300DB"/>
    <w:rsid w:val="00A30E62"/>
    <w:rsid w:val="00A32C2A"/>
    <w:rsid w:val="00A330EC"/>
    <w:rsid w:val="00A33322"/>
    <w:rsid w:val="00A33A48"/>
    <w:rsid w:val="00A34B47"/>
    <w:rsid w:val="00A35996"/>
    <w:rsid w:val="00A4042D"/>
    <w:rsid w:val="00A40E00"/>
    <w:rsid w:val="00A420CA"/>
    <w:rsid w:val="00A4255B"/>
    <w:rsid w:val="00A42E81"/>
    <w:rsid w:val="00A4354F"/>
    <w:rsid w:val="00A43736"/>
    <w:rsid w:val="00A43EE8"/>
    <w:rsid w:val="00A4455C"/>
    <w:rsid w:val="00A44856"/>
    <w:rsid w:val="00A44FBA"/>
    <w:rsid w:val="00A46AAF"/>
    <w:rsid w:val="00A47E9F"/>
    <w:rsid w:val="00A5131B"/>
    <w:rsid w:val="00A52158"/>
    <w:rsid w:val="00A52570"/>
    <w:rsid w:val="00A52DD2"/>
    <w:rsid w:val="00A53A18"/>
    <w:rsid w:val="00A53FCE"/>
    <w:rsid w:val="00A54982"/>
    <w:rsid w:val="00A54C8C"/>
    <w:rsid w:val="00A54EC3"/>
    <w:rsid w:val="00A557D8"/>
    <w:rsid w:val="00A569D4"/>
    <w:rsid w:val="00A56BFC"/>
    <w:rsid w:val="00A60516"/>
    <w:rsid w:val="00A60765"/>
    <w:rsid w:val="00A60A7D"/>
    <w:rsid w:val="00A60B5D"/>
    <w:rsid w:val="00A60BA0"/>
    <w:rsid w:val="00A61279"/>
    <w:rsid w:val="00A6189F"/>
    <w:rsid w:val="00A651C5"/>
    <w:rsid w:val="00A6550F"/>
    <w:rsid w:val="00A66884"/>
    <w:rsid w:val="00A673E9"/>
    <w:rsid w:val="00A6754A"/>
    <w:rsid w:val="00A675B5"/>
    <w:rsid w:val="00A67BE2"/>
    <w:rsid w:val="00A700CD"/>
    <w:rsid w:val="00A704A6"/>
    <w:rsid w:val="00A70BFE"/>
    <w:rsid w:val="00A721AD"/>
    <w:rsid w:val="00A72495"/>
    <w:rsid w:val="00A7309A"/>
    <w:rsid w:val="00A73485"/>
    <w:rsid w:val="00A73C66"/>
    <w:rsid w:val="00A74A96"/>
    <w:rsid w:val="00A75923"/>
    <w:rsid w:val="00A75DE5"/>
    <w:rsid w:val="00A75F9A"/>
    <w:rsid w:val="00A7688B"/>
    <w:rsid w:val="00A76DDD"/>
    <w:rsid w:val="00A76EE4"/>
    <w:rsid w:val="00A77CB4"/>
    <w:rsid w:val="00A80819"/>
    <w:rsid w:val="00A81753"/>
    <w:rsid w:val="00A81DD2"/>
    <w:rsid w:val="00A82445"/>
    <w:rsid w:val="00A82622"/>
    <w:rsid w:val="00A831E9"/>
    <w:rsid w:val="00A83C10"/>
    <w:rsid w:val="00A84073"/>
    <w:rsid w:val="00A840D6"/>
    <w:rsid w:val="00A845E2"/>
    <w:rsid w:val="00A84713"/>
    <w:rsid w:val="00A84D63"/>
    <w:rsid w:val="00A84E86"/>
    <w:rsid w:val="00A85BD1"/>
    <w:rsid w:val="00A85CE5"/>
    <w:rsid w:val="00A85D24"/>
    <w:rsid w:val="00A85D7B"/>
    <w:rsid w:val="00A87B31"/>
    <w:rsid w:val="00A91B57"/>
    <w:rsid w:val="00A91C8E"/>
    <w:rsid w:val="00A927C6"/>
    <w:rsid w:val="00A92E33"/>
    <w:rsid w:val="00A93481"/>
    <w:rsid w:val="00A93566"/>
    <w:rsid w:val="00A94C97"/>
    <w:rsid w:val="00A94CE9"/>
    <w:rsid w:val="00A9502B"/>
    <w:rsid w:val="00A9614A"/>
    <w:rsid w:val="00A961F6"/>
    <w:rsid w:val="00A96D9C"/>
    <w:rsid w:val="00A97189"/>
    <w:rsid w:val="00A97854"/>
    <w:rsid w:val="00A97B56"/>
    <w:rsid w:val="00A97E51"/>
    <w:rsid w:val="00AA0ACE"/>
    <w:rsid w:val="00AA0D32"/>
    <w:rsid w:val="00AA0EBE"/>
    <w:rsid w:val="00AA0FDC"/>
    <w:rsid w:val="00AA146C"/>
    <w:rsid w:val="00AA16F1"/>
    <w:rsid w:val="00AA180B"/>
    <w:rsid w:val="00AA1F12"/>
    <w:rsid w:val="00AA2386"/>
    <w:rsid w:val="00AA23A8"/>
    <w:rsid w:val="00AA277E"/>
    <w:rsid w:val="00AA291E"/>
    <w:rsid w:val="00AA2EA5"/>
    <w:rsid w:val="00AA3009"/>
    <w:rsid w:val="00AA37CA"/>
    <w:rsid w:val="00AA4CD8"/>
    <w:rsid w:val="00AA52BE"/>
    <w:rsid w:val="00AA5783"/>
    <w:rsid w:val="00AA5A01"/>
    <w:rsid w:val="00AA736F"/>
    <w:rsid w:val="00AA7B11"/>
    <w:rsid w:val="00AA7C6E"/>
    <w:rsid w:val="00AB09D6"/>
    <w:rsid w:val="00AB0DEA"/>
    <w:rsid w:val="00AB1182"/>
    <w:rsid w:val="00AB1221"/>
    <w:rsid w:val="00AB1453"/>
    <w:rsid w:val="00AB20A3"/>
    <w:rsid w:val="00AB36AF"/>
    <w:rsid w:val="00AB55CC"/>
    <w:rsid w:val="00AB57AC"/>
    <w:rsid w:val="00AB615B"/>
    <w:rsid w:val="00AB760E"/>
    <w:rsid w:val="00AB7977"/>
    <w:rsid w:val="00AC0171"/>
    <w:rsid w:val="00AC0716"/>
    <w:rsid w:val="00AC1684"/>
    <w:rsid w:val="00AC21C4"/>
    <w:rsid w:val="00AC225C"/>
    <w:rsid w:val="00AC2274"/>
    <w:rsid w:val="00AC2CB7"/>
    <w:rsid w:val="00AC404C"/>
    <w:rsid w:val="00AC4B9E"/>
    <w:rsid w:val="00AC52E3"/>
    <w:rsid w:val="00AC5581"/>
    <w:rsid w:val="00AC596B"/>
    <w:rsid w:val="00AC5D69"/>
    <w:rsid w:val="00AC6172"/>
    <w:rsid w:val="00AC7140"/>
    <w:rsid w:val="00AC74D4"/>
    <w:rsid w:val="00AD025C"/>
    <w:rsid w:val="00AD0836"/>
    <w:rsid w:val="00AD0F2C"/>
    <w:rsid w:val="00AD1517"/>
    <w:rsid w:val="00AD1E24"/>
    <w:rsid w:val="00AD207E"/>
    <w:rsid w:val="00AD231E"/>
    <w:rsid w:val="00AD233A"/>
    <w:rsid w:val="00AD284E"/>
    <w:rsid w:val="00AD294C"/>
    <w:rsid w:val="00AD2EA2"/>
    <w:rsid w:val="00AD33FB"/>
    <w:rsid w:val="00AD3660"/>
    <w:rsid w:val="00AD41B2"/>
    <w:rsid w:val="00AD4CE3"/>
    <w:rsid w:val="00AD4EE3"/>
    <w:rsid w:val="00AD5185"/>
    <w:rsid w:val="00AD634D"/>
    <w:rsid w:val="00AD6DAD"/>
    <w:rsid w:val="00AD7A6E"/>
    <w:rsid w:val="00AE00A5"/>
    <w:rsid w:val="00AE10DA"/>
    <w:rsid w:val="00AE13EF"/>
    <w:rsid w:val="00AE1C74"/>
    <w:rsid w:val="00AE20E3"/>
    <w:rsid w:val="00AE22DF"/>
    <w:rsid w:val="00AE2A38"/>
    <w:rsid w:val="00AE33CF"/>
    <w:rsid w:val="00AE3F0F"/>
    <w:rsid w:val="00AE5C19"/>
    <w:rsid w:val="00AE5F8F"/>
    <w:rsid w:val="00AE6619"/>
    <w:rsid w:val="00AE6BBB"/>
    <w:rsid w:val="00AE77DB"/>
    <w:rsid w:val="00AE7EFD"/>
    <w:rsid w:val="00AF0014"/>
    <w:rsid w:val="00AF0920"/>
    <w:rsid w:val="00AF1361"/>
    <w:rsid w:val="00AF18A5"/>
    <w:rsid w:val="00AF26B2"/>
    <w:rsid w:val="00AF336F"/>
    <w:rsid w:val="00AF3435"/>
    <w:rsid w:val="00AF3A8C"/>
    <w:rsid w:val="00AF3D65"/>
    <w:rsid w:val="00AF3E63"/>
    <w:rsid w:val="00AF42C4"/>
    <w:rsid w:val="00AF4518"/>
    <w:rsid w:val="00AF4E18"/>
    <w:rsid w:val="00AF4FF5"/>
    <w:rsid w:val="00AF5632"/>
    <w:rsid w:val="00AF5ECF"/>
    <w:rsid w:val="00AF6324"/>
    <w:rsid w:val="00AF64C8"/>
    <w:rsid w:val="00AF7644"/>
    <w:rsid w:val="00AF773C"/>
    <w:rsid w:val="00B002FA"/>
    <w:rsid w:val="00B0083B"/>
    <w:rsid w:val="00B00A68"/>
    <w:rsid w:val="00B012A2"/>
    <w:rsid w:val="00B0146A"/>
    <w:rsid w:val="00B0168B"/>
    <w:rsid w:val="00B01D7C"/>
    <w:rsid w:val="00B0228A"/>
    <w:rsid w:val="00B0277A"/>
    <w:rsid w:val="00B02FC3"/>
    <w:rsid w:val="00B036CF"/>
    <w:rsid w:val="00B03EF5"/>
    <w:rsid w:val="00B0448C"/>
    <w:rsid w:val="00B04F4B"/>
    <w:rsid w:val="00B05AB5"/>
    <w:rsid w:val="00B05CAD"/>
    <w:rsid w:val="00B0613F"/>
    <w:rsid w:val="00B0662E"/>
    <w:rsid w:val="00B066A1"/>
    <w:rsid w:val="00B07151"/>
    <w:rsid w:val="00B074C0"/>
    <w:rsid w:val="00B07973"/>
    <w:rsid w:val="00B07B36"/>
    <w:rsid w:val="00B07D44"/>
    <w:rsid w:val="00B07D53"/>
    <w:rsid w:val="00B10998"/>
    <w:rsid w:val="00B110BD"/>
    <w:rsid w:val="00B11223"/>
    <w:rsid w:val="00B1276E"/>
    <w:rsid w:val="00B12A14"/>
    <w:rsid w:val="00B12EA3"/>
    <w:rsid w:val="00B135B1"/>
    <w:rsid w:val="00B13E42"/>
    <w:rsid w:val="00B13F81"/>
    <w:rsid w:val="00B14AC7"/>
    <w:rsid w:val="00B14AD6"/>
    <w:rsid w:val="00B153D2"/>
    <w:rsid w:val="00B15D3D"/>
    <w:rsid w:val="00B15E96"/>
    <w:rsid w:val="00B165C8"/>
    <w:rsid w:val="00B16B9A"/>
    <w:rsid w:val="00B2000D"/>
    <w:rsid w:val="00B20118"/>
    <w:rsid w:val="00B20485"/>
    <w:rsid w:val="00B204F1"/>
    <w:rsid w:val="00B20680"/>
    <w:rsid w:val="00B20E50"/>
    <w:rsid w:val="00B22143"/>
    <w:rsid w:val="00B23157"/>
    <w:rsid w:val="00B2318A"/>
    <w:rsid w:val="00B23980"/>
    <w:rsid w:val="00B23F8B"/>
    <w:rsid w:val="00B23FF3"/>
    <w:rsid w:val="00B2400C"/>
    <w:rsid w:val="00B240A8"/>
    <w:rsid w:val="00B2445A"/>
    <w:rsid w:val="00B244C3"/>
    <w:rsid w:val="00B244CD"/>
    <w:rsid w:val="00B24543"/>
    <w:rsid w:val="00B247D1"/>
    <w:rsid w:val="00B24CDE"/>
    <w:rsid w:val="00B252A5"/>
    <w:rsid w:val="00B25A9A"/>
    <w:rsid w:val="00B25CB3"/>
    <w:rsid w:val="00B25DA6"/>
    <w:rsid w:val="00B2656A"/>
    <w:rsid w:val="00B26596"/>
    <w:rsid w:val="00B26912"/>
    <w:rsid w:val="00B26F9D"/>
    <w:rsid w:val="00B270C2"/>
    <w:rsid w:val="00B30E45"/>
    <w:rsid w:val="00B30FA2"/>
    <w:rsid w:val="00B314DD"/>
    <w:rsid w:val="00B316E6"/>
    <w:rsid w:val="00B3315C"/>
    <w:rsid w:val="00B33832"/>
    <w:rsid w:val="00B3470B"/>
    <w:rsid w:val="00B35968"/>
    <w:rsid w:val="00B368C9"/>
    <w:rsid w:val="00B36961"/>
    <w:rsid w:val="00B372CE"/>
    <w:rsid w:val="00B37863"/>
    <w:rsid w:val="00B37B00"/>
    <w:rsid w:val="00B404A4"/>
    <w:rsid w:val="00B40861"/>
    <w:rsid w:val="00B40BA5"/>
    <w:rsid w:val="00B40DE0"/>
    <w:rsid w:val="00B411BE"/>
    <w:rsid w:val="00B41BB8"/>
    <w:rsid w:val="00B426C1"/>
    <w:rsid w:val="00B430C1"/>
    <w:rsid w:val="00B43882"/>
    <w:rsid w:val="00B440D7"/>
    <w:rsid w:val="00B44A63"/>
    <w:rsid w:val="00B44C08"/>
    <w:rsid w:val="00B4511F"/>
    <w:rsid w:val="00B45A6C"/>
    <w:rsid w:val="00B46190"/>
    <w:rsid w:val="00B461A0"/>
    <w:rsid w:val="00B47277"/>
    <w:rsid w:val="00B47735"/>
    <w:rsid w:val="00B47B3D"/>
    <w:rsid w:val="00B47B74"/>
    <w:rsid w:val="00B50564"/>
    <w:rsid w:val="00B515B7"/>
    <w:rsid w:val="00B5349A"/>
    <w:rsid w:val="00B537AE"/>
    <w:rsid w:val="00B53B33"/>
    <w:rsid w:val="00B53E45"/>
    <w:rsid w:val="00B53F76"/>
    <w:rsid w:val="00B548E1"/>
    <w:rsid w:val="00B54B6E"/>
    <w:rsid w:val="00B54BE2"/>
    <w:rsid w:val="00B54E98"/>
    <w:rsid w:val="00B55161"/>
    <w:rsid w:val="00B55B41"/>
    <w:rsid w:val="00B569EE"/>
    <w:rsid w:val="00B57B7B"/>
    <w:rsid w:val="00B57C53"/>
    <w:rsid w:val="00B60133"/>
    <w:rsid w:val="00B61177"/>
    <w:rsid w:val="00B6168A"/>
    <w:rsid w:val="00B61D03"/>
    <w:rsid w:val="00B61E86"/>
    <w:rsid w:val="00B62204"/>
    <w:rsid w:val="00B62E5B"/>
    <w:rsid w:val="00B63096"/>
    <w:rsid w:val="00B632A0"/>
    <w:rsid w:val="00B63D71"/>
    <w:rsid w:val="00B63F8E"/>
    <w:rsid w:val="00B64215"/>
    <w:rsid w:val="00B64B70"/>
    <w:rsid w:val="00B65614"/>
    <w:rsid w:val="00B65FED"/>
    <w:rsid w:val="00B67110"/>
    <w:rsid w:val="00B672DF"/>
    <w:rsid w:val="00B67B1A"/>
    <w:rsid w:val="00B67B51"/>
    <w:rsid w:val="00B67D26"/>
    <w:rsid w:val="00B67DAA"/>
    <w:rsid w:val="00B70C48"/>
    <w:rsid w:val="00B70D53"/>
    <w:rsid w:val="00B71C62"/>
    <w:rsid w:val="00B71E33"/>
    <w:rsid w:val="00B7350A"/>
    <w:rsid w:val="00B75DF6"/>
    <w:rsid w:val="00B7621D"/>
    <w:rsid w:val="00B763C3"/>
    <w:rsid w:val="00B80177"/>
    <w:rsid w:val="00B801ED"/>
    <w:rsid w:val="00B80222"/>
    <w:rsid w:val="00B806F2"/>
    <w:rsid w:val="00B80CC3"/>
    <w:rsid w:val="00B8125C"/>
    <w:rsid w:val="00B822D1"/>
    <w:rsid w:val="00B83534"/>
    <w:rsid w:val="00B83E7D"/>
    <w:rsid w:val="00B861CB"/>
    <w:rsid w:val="00B873A4"/>
    <w:rsid w:val="00B873F1"/>
    <w:rsid w:val="00B879CD"/>
    <w:rsid w:val="00B9032B"/>
    <w:rsid w:val="00B90A0A"/>
    <w:rsid w:val="00B90D3E"/>
    <w:rsid w:val="00B914DE"/>
    <w:rsid w:val="00B923AF"/>
    <w:rsid w:val="00B93681"/>
    <w:rsid w:val="00B93894"/>
    <w:rsid w:val="00B938E5"/>
    <w:rsid w:val="00B93D5B"/>
    <w:rsid w:val="00B943C8"/>
    <w:rsid w:val="00B944B9"/>
    <w:rsid w:val="00B945A9"/>
    <w:rsid w:val="00B94A67"/>
    <w:rsid w:val="00B95907"/>
    <w:rsid w:val="00B95AED"/>
    <w:rsid w:val="00B95B2B"/>
    <w:rsid w:val="00B960BD"/>
    <w:rsid w:val="00B96B4B"/>
    <w:rsid w:val="00B96EBC"/>
    <w:rsid w:val="00BA02FD"/>
    <w:rsid w:val="00BA030A"/>
    <w:rsid w:val="00BA163A"/>
    <w:rsid w:val="00BA17C5"/>
    <w:rsid w:val="00BA1F49"/>
    <w:rsid w:val="00BA2021"/>
    <w:rsid w:val="00BA2AB0"/>
    <w:rsid w:val="00BA2EAF"/>
    <w:rsid w:val="00BA3075"/>
    <w:rsid w:val="00BA3335"/>
    <w:rsid w:val="00BA33E6"/>
    <w:rsid w:val="00BA4730"/>
    <w:rsid w:val="00BA4A60"/>
    <w:rsid w:val="00BA4BBA"/>
    <w:rsid w:val="00BA4D04"/>
    <w:rsid w:val="00BA535C"/>
    <w:rsid w:val="00BA55EF"/>
    <w:rsid w:val="00BA5ABB"/>
    <w:rsid w:val="00BA6969"/>
    <w:rsid w:val="00BA6DEE"/>
    <w:rsid w:val="00BA6EEE"/>
    <w:rsid w:val="00BA710A"/>
    <w:rsid w:val="00BA75E0"/>
    <w:rsid w:val="00BA7BD4"/>
    <w:rsid w:val="00BB1755"/>
    <w:rsid w:val="00BB197C"/>
    <w:rsid w:val="00BB1993"/>
    <w:rsid w:val="00BB23B1"/>
    <w:rsid w:val="00BB2698"/>
    <w:rsid w:val="00BB386A"/>
    <w:rsid w:val="00BB3B28"/>
    <w:rsid w:val="00BB5527"/>
    <w:rsid w:val="00BB5AC0"/>
    <w:rsid w:val="00BB5D40"/>
    <w:rsid w:val="00BB6406"/>
    <w:rsid w:val="00BB764F"/>
    <w:rsid w:val="00BB77AF"/>
    <w:rsid w:val="00BB7FE7"/>
    <w:rsid w:val="00BC0C88"/>
    <w:rsid w:val="00BC0EDC"/>
    <w:rsid w:val="00BC1DEA"/>
    <w:rsid w:val="00BC2024"/>
    <w:rsid w:val="00BC22E7"/>
    <w:rsid w:val="00BC23A8"/>
    <w:rsid w:val="00BC3701"/>
    <w:rsid w:val="00BC42F6"/>
    <w:rsid w:val="00BC4509"/>
    <w:rsid w:val="00BC6E3D"/>
    <w:rsid w:val="00BC6F1C"/>
    <w:rsid w:val="00BC725B"/>
    <w:rsid w:val="00BC7E0F"/>
    <w:rsid w:val="00BD0805"/>
    <w:rsid w:val="00BD1FE1"/>
    <w:rsid w:val="00BD30C7"/>
    <w:rsid w:val="00BD3CBD"/>
    <w:rsid w:val="00BD40BC"/>
    <w:rsid w:val="00BD43BD"/>
    <w:rsid w:val="00BD4F46"/>
    <w:rsid w:val="00BD501F"/>
    <w:rsid w:val="00BD5AF9"/>
    <w:rsid w:val="00BD635C"/>
    <w:rsid w:val="00BD67A7"/>
    <w:rsid w:val="00BD6F71"/>
    <w:rsid w:val="00BD6FC6"/>
    <w:rsid w:val="00BD7544"/>
    <w:rsid w:val="00BD7759"/>
    <w:rsid w:val="00BD7AC3"/>
    <w:rsid w:val="00BD7B48"/>
    <w:rsid w:val="00BE0F8B"/>
    <w:rsid w:val="00BE16C4"/>
    <w:rsid w:val="00BE185D"/>
    <w:rsid w:val="00BE19E4"/>
    <w:rsid w:val="00BE2503"/>
    <w:rsid w:val="00BE2DB8"/>
    <w:rsid w:val="00BE307E"/>
    <w:rsid w:val="00BE3C2D"/>
    <w:rsid w:val="00BE3F45"/>
    <w:rsid w:val="00BE54AC"/>
    <w:rsid w:val="00BE5FFA"/>
    <w:rsid w:val="00BE7FA1"/>
    <w:rsid w:val="00BF017D"/>
    <w:rsid w:val="00BF0345"/>
    <w:rsid w:val="00BF05D3"/>
    <w:rsid w:val="00BF0DC8"/>
    <w:rsid w:val="00BF12E4"/>
    <w:rsid w:val="00BF1477"/>
    <w:rsid w:val="00BF1819"/>
    <w:rsid w:val="00BF1BE3"/>
    <w:rsid w:val="00BF1D02"/>
    <w:rsid w:val="00BF1D57"/>
    <w:rsid w:val="00BF25D6"/>
    <w:rsid w:val="00BF26F6"/>
    <w:rsid w:val="00BF2CDC"/>
    <w:rsid w:val="00BF3C6D"/>
    <w:rsid w:val="00BF4019"/>
    <w:rsid w:val="00BF47A3"/>
    <w:rsid w:val="00BF49AB"/>
    <w:rsid w:val="00BF52A3"/>
    <w:rsid w:val="00BF5FDD"/>
    <w:rsid w:val="00BF6000"/>
    <w:rsid w:val="00BF674F"/>
    <w:rsid w:val="00BF71B3"/>
    <w:rsid w:val="00BF7A9A"/>
    <w:rsid w:val="00BF7DF5"/>
    <w:rsid w:val="00C00B7B"/>
    <w:rsid w:val="00C019FA"/>
    <w:rsid w:val="00C01C05"/>
    <w:rsid w:val="00C01E30"/>
    <w:rsid w:val="00C01F43"/>
    <w:rsid w:val="00C03044"/>
    <w:rsid w:val="00C046FC"/>
    <w:rsid w:val="00C0511F"/>
    <w:rsid w:val="00C0526E"/>
    <w:rsid w:val="00C05432"/>
    <w:rsid w:val="00C05927"/>
    <w:rsid w:val="00C05A41"/>
    <w:rsid w:val="00C05B49"/>
    <w:rsid w:val="00C05C82"/>
    <w:rsid w:val="00C05DFB"/>
    <w:rsid w:val="00C0628E"/>
    <w:rsid w:val="00C071BF"/>
    <w:rsid w:val="00C07836"/>
    <w:rsid w:val="00C10262"/>
    <w:rsid w:val="00C10D0E"/>
    <w:rsid w:val="00C11124"/>
    <w:rsid w:val="00C11935"/>
    <w:rsid w:val="00C11EBC"/>
    <w:rsid w:val="00C124C9"/>
    <w:rsid w:val="00C129EA"/>
    <w:rsid w:val="00C12AAC"/>
    <w:rsid w:val="00C12D73"/>
    <w:rsid w:val="00C13682"/>
    <w:rsid w:val="00C1383D"/>
    <w:rsid w:val="00C13CEF"/>
    <w:rsid w:val="00C14239"/>
    <w:rsid w:val="00C145F1"/>
    <w:rsid w:val="00C15B71"/>
    <w:rsid w:val="00C17D68"/>
    <w:rsid w:val="00C17F43"/>
    <w:rsid w:val="00C20885"/>
    <w:rsid w:val="00C20DCE"/>
    <w:rsid w:val="00C2188A"/>
    <w:rsid w:val="00C21DC7"/>
    <w:rsid w:val="00C2494B"/>
    <w:rsid w:val="00C24B3D"/>
    <w:rsid w:val="00C24C50"/>
    <w:rsid w:val="00C24FF5"/>
    <w:rsid w:val="00C25A6B"/>
    <w:rsid w:val="00C25EA0"/>
    <w:rsid w:val="00C276B0"/>
    <w:rsid w:val="00C27AB6"/>
    <w:rsid w:val="00C27E5E"/>
    <w:rsid w:val="00C30C83"/>
    <w:rsid w:val="00C3215C"/>
    <w:rsid w:val="00C33DC1"/>
    <w:rsid w:val="00C340AB"/>
    <w:rsid w:val="00C3446D"/>
    <w:rsid w:val="00C355E8"/>
    <w:rsid w:val="00C36180"/>
    <w:rsid w:val="00C36473"/>
    <w:rsid w:val="00C36A00"/>
    <w:rsid w:val="00C370AE"/>
    <w:rsid w:val="00C3775E"/>
    <w:rsid w:val="00C37FBA"/>
    <w:rsid w:val="00C418A6"/>
    <w:rsid w:val="00C42AD7"/>
    <w:rsid w:val="00C42B2D"/>
    <w:rsid w:val="00C4377D"/>
    <w:rsid w:val="00C45F70"/>
    <w:rsid w:val="00C469D3"/>
    <w:rsid w:val="00C46E3A"/>
    <w:rsid w:val="00C46F34"/>
    <w:rsid w:val="00C47A72"/>
    <w:rsid w:val="00C514F5"/>
    <w:rsid w:val="00C52216"/>
    <w:rsid w:val="00C5267D"/>
    <w:rsid w:val="00C528F2"/>
    <w:rsid w:val="00C53343"/>
    <w:rsid w:val="00C5399E"/>
    <w:rsid w:val="00C53D26"/>
    <w:rsid w:val="00C54F2F"/>
    <w:rsid w:val="00C552A8"/>
    <w:rsid w:val="00C55301"/>
    <w:rsid w:val="00C55AEC"/>
    <w:rsid w:val="00C55E0B"/>
    <w:rsid w:val="00C55F06"/>
    <w:rsid w:val="00C5668D"/>
    <w:rsid w:val="00C56BEA"/>
    <w:rsid w:val="00C56D47"/>
    <w:rsid w:val="00C572C7"/>
    <w:rsid w:val="00C57887"/>
    <w:rsid w:val="00C57CAC"/>
    <w:rsid w:val="00C57DD0"/>
    <w:rsid w:val="00C60704"/>
    <w:rsid w:val="00C61914"/>
    <w:rsid w:val="00C61F9E"/>
    <w:rsid w:val="00C62607"/>
    <w:rsid w:val="00C626E9"/>
    <w:rsid w:val="00C6288E"/>
    <w:rsid w:val="00C62A39"/>
    <w:rsid w:val="00C63AEC"/>
    <w:rsid w:val="00C63FFC"/>
    <w:rsid w:val="00C6411D"/>
    <w:rsid w:val="00C6498E"/>
    <w:rsid w:val="00C64EE1"/>
    <w:rsid w:val="00C64F3B"/>
    <w:rsid w:val="00C65073"/>
    <w:rsid w:val="00C65077"/>
    <w:rsid w:val="00C6568A"/>
    <w:rsid w:val="00C65C5F"/>
    <w:rsid w:val="00C66542"/>
    <w:rsid w:val="00C669C4"/>
    <w:rsid w:val="00C66DB7"/>
    <w:rsid w:val="00C66E0B"/>
    <w:rsid w:val="00C67498"/>
    <w:rsid w:val="00C677E8"/>
    <w:rsid w:val="00C67B0F"/>
    <w:rsid w:val="00C70B40"/>
    <w:rsid w:val="00C70CEE"/>
    <w:rsid w:val="00C71280"/>
    <w:rsid w:val="00C721A1"/>
    <w:rsid w:val="00C730CC"/>
    <w:rsid w:val="00C739EC"/>
    <w:rsid w:val="00C73FC6"/>
    <w:rsid w:val="00C7442F"/>
    <w:rsid w:val="00C74AF1"/>
    <w:rsid w:val="00C74BDE"/>
    <w:rsid w:val="00C75C74"/>
    <w:rsid w:val="00C75DD8"/>
    <w:rsid w:val="00C75ED3"/>
    <w:rsid w:val="00C762F7"/>
    <w:rsid w:val="00C76607"/>
    <w:rsid w:val="00C779C2"/>
    <w:rsid w:val="00C77D9F"/>
    <w:rsid w:val="00C801BB"/>
    <w:rsid w:val="00C81229"/>
    <w:rsid w:val="00C816E1"/>
    <w:rsid w:val="00C818F8"/>
    <w:rsid w:val="00C81FC0"/>
    <w:rsid w:val="00C81FC7"/>
    <w:rsid w:val="00C82177"/>
    <w:rsid w:val="00C822F7"/>
    <w:rsid w:val="00C82442"/>
    <w:rsid w:val="00C83380"/>
    <w:rsid w:val="00C83E25"/>
    <w:rsid w:val="00C8426A"/>
    <w:rsid w:val="00C84334"/>
    <w:rsid w:val="00C849B0"/>
    <w:rsid w:val="00C853CC"/>
    <w:rsid w:val="00C858E4"/>
    <w:rsid w:val="00C85F1B"/>
    <w:rsid w:val="00C86618"/>
    <w:rsid w:val="00C8674A"/>
    <w:rsid w:val="00C8697D"/>
    <w:rsid w:val="00C86DC6"/>
    <w:rsid w:val="00C90437"/>
    <w:rsid w:val="00C90709"/>
    <w:rsid w:val="00C9085A"/>
    <w:rsid w:val="00C90949"/>
    <w:rsid w:val="00C909C5"/>
    <w:rsid w:val="00C914A2"/>
    <w:rsid w:val="00C91745"/>
    <w:rsid w:val="00C91E1B"/>
    <w:rsid w:val="00C9232A"/>
    <w:rsid w:val="00C9259D"/>
    <w:rsid w:val="00C92EF1"/>
    <w:rsid w:val="00C94D42"/>
    <w:rsid w:val="00C953D1"/>
    <w:rsid w:val="00C95A9E"/>
    <w:rsid w:val="00C9626F"/>
    <w:rsid w:val="00C96822"/>
    <w:rsid w:val="00C96B24"/>
    <w:rsid w:val="00CA0897"/>
    <w:rsid w:val="00CA0B82"/>
    <w:rsid w:val="00CA0D37"/>
    <w:rsid w:val="00CA2E5B"/>
    <w:rsid w:val="00CA2F45"/>
    <w:rsid w:val="00CA341B"/>
    <w:rsid w:val="00CA3A22"/>
    <w:rsid w:val="00CA4B52"/>
    <w:rsid w:val="00CA50C9"/>
    <w:rsid w:val="00CA54B0"/>
    <w:rsid w:val="00CA5854"/>
    <w:rsid w:val="00CA6750"/>
    <w:rsid w:val="00CA68D6"/>
    <w:rsid w:val="00CA73CE"/>
    <w:rsid w:val="00CB022C"/>
    <w:rsid w:val="00CB03BF"/>
    <w:rsid w:val="00CB05F1"/>
    <w:rsid w:val="00CB0755"/>
    <w:rsid w:val="00CB094D"/>
    <w:rsid w:val="00CB0C28"/>
    <w:rsid w:val="00CB0CE6"/>
    <w:rsid w:val="00CB127B"/>
    <w:rsid w:val="00CB1E35"/>
    <w:rsid w:val="00CB1E82"/>
    <w:rsid w:val="00CB269E"/>
    <w:rsid w:val="00CB49AF"/>
    <w:rsid w:val="00CB4D11"/>
    <w:rsid w:val="00CB50B5"/>
    <w:rsid w:val="00CB65BB"/>
    <w:rsid w:val="00CB6613"/>
    <w:rsid w:val="00CB6DCB"/>
    <w:rsid w:val="00CB783D"/>
    <w:rsid w:val="00CC1453"/>
    <w:rsid w:val="00CC1A30"/>
    <w:rsid w:val="00CC1D6C"/>
    <w:rsid w:val="00CC22B1"/>
    <w:rsid w:val="00CC28BD"/>
    <w:rsid w:val="00CC3317"/>
    <w:rsid w:val="00CC3407"/>
    <w:rsid w:val="00CC35AA"/>
    <w:rsid w:val="00CC4173"/>
    <w:rsid w:val="00CC4C00"/>
    <w:rsid w:val="00CC4C74"/>
    <w:rsid w:val="00CC521C"/>
    <w:rsid w:val="00CC5237"/>
    <w:rsid w:val="00CC5816"/>
    <w:rsid w:val="00CC5863"/>
    <w:rsid w:val="00CC5D50"/>
    <w:rsid w:val="00CC5FF9"/>
    <w:rsid w:val="00CC656D"/>
    <w:rsid w:val="00CC71BC"/>
    <w:rsid w:val="00CC7E3D"/>
    <w:rsid w:val="00CD0B30"/>
    <w:rsid w:val="00CD0F57"/>
    <w:rsid w:val="00CD3F07"/>
    <w:rsid w:val="00CD461C"/>
    <w:rsid w:val="00CD4887"/>
    <w:rsid w:val="00CD526F"/>
    <w:rsid w:val="00CD53D5"/>
    <w:rsid w:val="00CD6648"/>
    <w:rsid w:val="00CD6BAA"/>
    <w:rsid w:val="00CD6D3C"/>
    <w:rsid w:val="00CD7537"/>
    <w:rsid w:val="00CD78BF"/>
    <w:rsid w:val="00CE0033"/>
    <w:rsid w:val="00CE025C"/>
    <w:rsid w:val="00CE075A"/>
    <w:rsid w:val="00CE1064"/>
    <w:rsid w:val="00CE11DF"/>
    <w:rsid w:val="00CE1906"/>
    <w:rsid w:val="00CE32FB"/>
    <w:rsid w:val="00CE38D6"/>
    <w:rsid w:val="00CE39C8"/>
    <w:rsid w:val="00CE3A0F"/>
    <w:rsid w:val="00CE48C2"/>
    <w:rsid w:val="00CE4CA9"/>
    <w:rsid w:val="00CE4CC8"/>
    <w:rsid w:val="00CE4D75"/>
    <w:rsid w:val="00CE5CCD"/>
    <w:rsid w:val="00CE6389"/>
    <w:rsid w:val="00CE665A"/>
    <w:rsid w:val="00CE6C71"/>
    <w:rsid w:val="00CE6C8F"/>
    <w:rsid w:val="00CE76A3"/>
    <w:rsid w:val="00CF01D5"/>
    <w:rsid w:val="00CF01E1"/>
    <w:rsid w:val="00CF060F"/>
    <w:rsid w:val="00CF06C9"/>
    <w:rsid w:val="00CF0A40"/>
    <w:rsid w:val="00CF1058"/>
    <w:rsid w:val="00CF12C5"/>
    <w:rsid w:val="00CF28E8"/>
    <w:rsid w:val="00CF30FF"/>
    <w:rsid w:val="00CF31D6"/>
    <w:rsid w:val="00CF336E"/>
    <w:rsid w:val="00CF3CC1"/>
    <w:rsid w:val="00CF4828"/>
    <w:rsid w:val="00CF5F38"/>
    <w:rsid w:val="00CF5FBA"/>
    <w:rsid w:val="00CF7106"/>
    <w:rsid w:val="00CF7735"/>
    <w:rsid w:val="00CF77A2"/>
    <w:rsid w:val="00CF7AB1"/>
    <w:rsid w:val="00CF7CEB"/>
    <w:rsid w:val="00CF7F59"/>
    <w:rsid w:val="00D0050C"/>
    <w:rsid w:val="00D0145F"/>
    <w:rsid w:val="00D022D2"/>
    <w:rsid w:val="00D02E28"/>
    <w:rsid w:val="00D03133"/>
    <w:rsid w:val="00D03886"/>
    <w:rsid w:val="00D03CC6"/>
    <w:rsid w:val="00D0412D"/>
    <w:rsid w:val="00D0439E"/>
    <w:rsid w:val="00D043AB"/>
    <w:rsid w:val="00D0503A"/>
    <w:rsid w:val="00D053FE"/>
    <w:rsid w:val="00D0647F"/>
    <w:rsid w:val="00D06DB3"/>
    <w:rsid w:val="00D07958"/>
    <w:rsid w:val="00D07973"/>
    <w:rsid w:val="00D07B04"/>
    <w:rsid w:val="00D07FBF"/>
    <w:rsid w:val="00D113DB"/>
    <w:rsid w:val="00D116A0"/>
    <w:rsid w:val="00D11852"/>
    <w:rsid w:val="00D1210C"/>
    <w:rsid w:val="00D126F5"/>
    <w:rsid w:val="00D12700"/>
    <w:rsid w:val="00D12716"/>
    <w:rsid w:val="00D13754"/>
    <w:rsid w:val="00D146FC"/>
    <w:rsid w:val="00D15A78"/>
    <w:rsid w:val="00D15F4F"/>
    <w:rsid w:val="00D16030"/>
    <w:rsid w:val="00D16370"/>
    <w:rsid w:val="00D16AFD"/>
    <w:rsid w:val="00D16C8E"/>
    <w:rsid w:val="00D17240"/>
    <w:rsid w:val="00D17A58"/>
    <w:rsid w:val="00D20D29"/>
    <w:rsid w:val="00D20FC7"/>
    <w:rsid w:val="00D212C6"/>
    <w:rsid w:val="00D21FCA"/>
    <w:rsid w:val="00D2311C"/>
    <w:rsid w:val="00D23F9B"/>
    <w:rsid w:val="00D24799"/>
    <w:rsid w:val="00D2488F"/>
    <w:rsid w:val="00D24BA8"/>
    <w:rsid w:val="00D25DF1"/>
    <w:rsid w:val="00D26481"/>
    <w:rsid w:val="00D26595"/>
    <w:rsid w:val="00D26A07"/>
    <w:rsid w:val="00D26B29"/>
    <w:rsid w:val="00D26C14"/>
    <w:rsid w:val="00D27E34"/>
    <w:rsid w:val="00D30729"/>
    <w:rsid w:val="00D3076D"/>
    <w:rsid w:val="00D30EA1"/>
    <w:rsid w:val="00D30F35"/>
    <w:rsid w:val="00D316AA"/>
    <w:rsid w:val="00D319F6"/>
    <w:rsid w:val="00D320DD"/>
    <w:rsid w:val="00D32634"/>
    <w:rsid w:val="00D32A05"/>
    <w:rsid w:val="00D32E0B"/>
    <w:rsid w:val="00D334FD"/>
    <w:rsid w:val="00D33924"/>
    <w:rsid w:val="00D3435B"/>
    <w:rsid w:val="00D3445A"/>
    <w:rsid w:val="00D3460F"/>
    <w:rsid w:val="00D34F23"/>
    <w:rsid w:val="00D35683"/>
    <w:rsid w:val="00D3610B"/>
    <w:rsid w:val="00D36155"/>
    <w:rsid w:val="00D3635F"/>
    <w:rsid w:val="00D3697F"/>
    <w:rsid w:val="00D36D01"/>
    <w:rsid w:val="00D3724C"/>
    <w:rsid w:val="00D3737D"/>
    <w:rsid w:val="00D3770E"/>
    <w:rsid w:val="00D37C28"/>
    <w:rsid w:val="00D4164A"/>
    <w:rsid w:val="00D4175E"/>
    <w:rsid w:val="00D41BC8"/>
    <w:rsid w:val="00D41BD9"/>
    <w:rsid w:val="00D422C1"/>
    <w:rsid w:val="00D42305"/>
    <w:rsid w:val="00D4263D"/>
    <w:rsid w:val="00D426B2"/>
    <w:rsid w:val="00D428A6"/>
    <w:rsid w:val="00D43648"/>
    <w:rsid w:val="00D43D86"/>
    <w:rsid w:val="00D449C3"/>
    <w:rsid w:val="00D458E0"/>
    <w:rsid w:val="00D46D85"/>
    <w:rsid w:val="00D47460"/>
    <w:rsid w:val="00D47844"/>
    <w:rsid w:val="00D47B2C"/>
    <w:rsid w:val="00D47BC7"/>
    <w:rsid w:val="00D50432"/>
    <w:rsid w:val="00D50A6D"/>
    <w:rsid w:val="00D50AA9"/>
    <w:rsid w:val="00D511AA"/>
    <w:rsid w:val="00D51397"/>
    <w:rsid w:val="00D51A38"/>
    <w:rsid w:val="00D52113"/>
    <w:rsid w:val="00D5298D"/>
    <w:rsid w:val="00D52C55"/>
    <w:rsid w:val="00D53041"/>
    <w:rsid w:val="00D531C4"/>
    <w:rsid w:val="00D53923"/>
    <w:rsid w:val="00D53AF5"/>
    <w:rsid w:val="00D54E76"/>
    <w:rsid w:val="00D55B9C"/>
    <w:rsid w:val="00D5624F"/>
    <w:rsid w:val="00D56439"/>
    <w:rsid w:val="00D565A0"/>
    <w:rsid w:val="00D567AD"/>
    <w:rsid w:val="00D56A5D"/>
    <w:rsid w:val="00D56BCE"/>
    <w:rsid w:val="00D56DF4"/>
    <w:rsid w:val="00D56F0C"/>
    <w:rsid w:val="00D5789D"/>
    <w:rsid w:val="00D57D43"/>
    <w:rsid w:val="00D602BA"/>
    <w:rsid w:val="00D603A1"/>
    <w:rsid w:val="00D606FA"/>
    <w:rsid w:val="00D609CD"/>
    <w:rsid w:val="00D60A90"/>
    <w:rsid w:val="00D61117"/>
    <w:rsid w:val="00D62F26"/>
    <w:rsid w:val="00D6303C"/>
    <w:rsid w:val="00D63446"/>
    <w:rsid w:val="00D63BDC"/>
    <w:rsid w:val="00D64919"/>
    <w:rsid w:val="00D64A2F"/>
    <w:rsid w:val="00D64B10"/>
    <w:rsid w:val="00D64C16"/>
    <w:rsid w:val="00D650DF"/>
    <w:rsid w:val="00D6581E"/>
    <w:rsid w:val="00D658CB"/>
    <w:rsid w:val="00D66835"/>
    <w:rsid w:val="00D67F26"/>
    <w:rsid w:val="00D703E9"/>
    <w:rsid w:val="00D71C64"/>
    <w:rsid w:val="00D724F8"/>
    <w:rsid w:val="00D730D9"/>
    <w:rsid w:val="00D731D3"/>
    <w:rsid w:val="00D73FB0"/>
    <w:rsid w:val="00D749B6"/>
    <w:rsid w:val="00D75499"/>
    <w:rsid w:val="00D758B7"/>
    <w:rsid w:val="00D75F1A"/>
    <w:rsid w:val="00D761B3"/>
    <w:rsid w:val="00D76442"/>
    <w:rsid w:val="00D76974"/>
    <w:rsid w:val="00D76D5C"/>
    <w:rsid w:val="00D76FD7"/>
    <w:rsid w:val="00D77C50"/>
    <w:rsid w:val="00D8002C"/>
    <w:rsid w:val="00D8038A"/>
    <w:rsid w:val="00D806E9"/>
    <w:rsid w:val="00D80FE0"/>
    <w:rsid w:val="00D818EF"/>
    <w:rsid w:val="00D81D2D"/>
    <w:rsid w:val="00D828DB"/>
    <w:rsid w:val="00D83A04"/>
    <w:rsid w:val="00D83A81"/>
    <w:rsid w:val="00D8519F"/>
    <w:rsid w:val="00D85594"/>
    <w:rsid w:val="00D86B0D"/>
    <w:rsid w:val="00D86BFF"/>
    <w:rsid w:val="00D86C02"/>
    <w:rsid w:val="00D8779A"/>
    <w:rsid w:val="00D878ED"/>
    <w:rsid w:val="00D879FE"/>
    <w:rsid w:val="00D87A24"/>
    <w:rsid w:val="00D87A62"/>
    <w:rsid w:val="00D90516"/>
    <w:rsid w:val="00D90C4B"/>
    <w:rsid w:val="00D917ED"/>
    <w:rsid w:val="00D91EB1"/>
    <w:rsid w:val="00D927C8"/>
    <w:rsid w:val="00D928F0"/>
    <w:rsid w:val="00D93968"/>
    <w:rsid w:val="00D93A58"/>
    <w:rsid w:val="00D93B47"/>
    <w:rsid w:val="00D93BCB"/>
    <w:rsid w:val="00D93F7C"/>
    <w:rsid w:val="00D94376"/>
    <w:rsid w:val="00D95C4F"/>
    <w:rsid w:val="00D960C0"/>
    <w:rsid w:val="00D9669F"/>
    <w:rsid w:val="00D96C58"/>
    <w:rsid w:val="00D97DB9"/>
    <w:rsid w:val="00D97E64"/>
    <w:rsid w:val="00DA0C22"/>
    <w:rsid w:val="00DA143E"/>
    <w:rsid w:val="00DA192E"/>
    <w:rsid w:val="00DA2304"/>
    <w:rsid w:val="00DA2E00"/>
    <w:rsid w:val="00DA3B06"/>
    <w:rsid w:val="00DA4575"/>
    <w:rsid w:val="00DA4B02"/>
    <w:rsid w:val="00DA4EBC"/>
    <w:rsid w:val="00DA508F"/>
    <w:rsid w:val="00DA5525"/>
    <w:rsid w:val="00DA61E6"/>
    <w:rsid w:val="00DA630A"/>
    <w:rsid w:val="00DA638F"/>
    <w:rsid w:val="00DA6460"/>
    <w:rsid w:val="00DA66C6"/>
    <w:rsid w:val="00DA67D1"/>
    <w:rsid w:val="00DA73A2"/>
    <w:rsid w:val="00DA7F59"/>
    <w:rsid w:val="00DB01CC"/>
    <w:rsid w:val="00DB0B97"/>
    <w:rsid w:val="00DB16DC"/>
    <w:rsid w:val="00DB1851"/>
    <w:rsid w:val="00DB27DD"/>
    <w:rsid w:val="00DB2F31"/>
    <w:rsid w:val="00DB34BA"/>
    <w:rsid w:val="00DB39D5"/>
    <w:rsid w:val="00DB3AD3"/>
    <w:rsid w:val="00DB4532"/>
    <w:rsid w:val="00DB4BA1"/>
    <w:rsid w:val="00DB5015"/>
    <w:rsid w:val="00DB50B0"/>
    <w:rsid w:val="00DB55A1"/>
    <w:rsid w:val="00DB61B9"/>
    <w:rsid w:val="00DB6B7A"/>
    <w:rsid w:val="00DB7343"/>
    <w:rsid w:val="00DB77EF"/>
    <w:rsid w:val="00DB7A19"/>
    <w:rsid w:val="00DB7EE6"/>
    <w:rsid w:val="00DC008D"/>
    <w:rsid w:val="00DC06D1"/>
    <w:rsid w:val="00DC1243"/>
    <w:rsid w:val="00DC161B"/>
    <w:rsid w:val="00DC198B"/>
    <w:rsid w:val="00DC20BB"/>
    <w:rsid w:val="00DC2781"/>
    <w:rsid w:val="00DC2FF7"/>
    <w:rsid w:val="00DC46AA"/>
    <w:rsid w:val="00DC52F3"/>
    <w:rsid w:val="00DC572D"/>
    <w:rsid w:val="00DC5A7A"/>
    <w:rsid w:val="00DC6AAE"/>
    <w:rsid w:val="00DC7C3F"/>
    <w:rsid w:val="00DD0228"/>
    <w:rsid w:val="00DD1B64"/>
    <w:rsid w:val="00DD1FBF"/>
    <w:rsid w:val="00DD227A"/>
    <w:rsid w:val="00DD2548"/>
    <w:rsid w:val="00DD2E64"/>
    <w:rsid w:val="00DD3B60"/>
    <w:rsid w:val="00DD40CC"/>
    <w:rsid w:val="00DD5AFD"/>
    <w:rsid w:val="00DD6A5C"/>
    <w:rsid w:val="00DD70B8"/>
    <w:rsid w:val="00DD711D"/>
    <w:rsid w:val="00DD71D5"/>
    <w:rsid w:val="00DD7708"/>
    <w:rsid w:val="00DD7888"/>
    <w:rsid w:val="00DD7FE6"/>
    <w:rsid w:val="00DE17A2"/>
    <w:rsid w:val="00DE24F0"/>
    <w:rsid w:val="00DE29A6"/>
    <w:rsid w:val="00DE2CD8"/>
    <w:rsid w:val="00DE3404"/>
    <w:rsid w:val="00DE3CC9"/>
    <w:rsid w:val="00DE3E61"/>
    <w:rsid w:val="00DE44D8"/>
    <w:rsid w:val="00DE4B44"/>
    <w:rsid w:val="00DE4F5A"/>
    <w:rsid w:val="00DE56D2"/>
    <w:rsid w:val="00DE5A6D"/>
    <w:rsid w:val="00DE6799"/>
    <w:rsid w:val="00DE6B43"/>
    <w:rsid w:val="00DE7229"/>
    <w:rsid w:val="00DE7373"/>
    <w:rsid w:val="00DE7C04"/>
    <w:rsid w:val="00DE7DF4"/>
    <w:rsid w:val="00DF0BB5"/>
    <w:rsid w:val="00DF0E5A"/>
    <w:rsid w:val="00DF1216"/>
    <w:rsid w:val="00DF1B06"/>
    <w:rsid w:val="00DF203F"/>
    <w:rsid w:val="00DF2DDF"/>
    <w:rsid w:val="00DF2E2D"/>
    <w:rsid w:val="00DF3B25"/>
    <w:rsid w:val="00DF3C99"/>
    <w:rsid w:val="00DF3FD7"/>
    <w:rsid w:val="00DF4247"/>
    <w:rsid w:val="00DF5379"/>
    <w:rsid w:val="00DF54C7"/>
    <w:rsid w:val="00DF596E"/>
    <w:rsid w:val="00DF6627"/>
    <w:rsid w:val="00DF6754"/>
    <w:rsid w:val="00DF6FE0"/>
    <w:rsid w:val="00DF79B3"/>
    <w:rsid w:val="00DF7C60"/>
    <w:rsid w:val="00DF7CD1"/>
    <w:rsid w:val="00E00067"/>
    <w:rsid w:val="00E0013A"/>
    <w:rsid w:val="00E001EF"/>
    <w:rsid w:val="00E00349"/>
    <w:rsid w:val="00E00768"/>
    <w:rsid w:val="00E0114D"/>
    <w:rsid w:val="00E01365"/>
    <w:rsid w:val="00E0177A"/>
    <w:rsid w:val="00E01D6E"/>
    <w:rsid w:val="00E0276F"/>
    <w:rsid w:val="00E03B5E"/>
    <w:rsid w:val="00E03DCB"/>
    <w:rsid w:val="00E03F3E"/>
    <w:rsid w:val="00E04944"/>
    <w:rsid w:val="00E049AE"/>
    <w:rsid w:val="00E07097"/>
    <w:rsid w:val="00E074EC"/>
    <w:rsid w:val="00E11A21"/>
    <w:rsid w:val="00E12BAE"/>
    <w:rsid w:val="00E131D8"/>
    <w:rsid w:val="00E132BF"/>
    <w:rsid w:val="00E134AD"/>
    <w:rsid w:val="00E13D51"/>
    <w:rsid w:val="00E13FC2"/>
    <w:rsid w:val="00E1462F"/>
    <w:rsid w:val="00E15213"/>
    <w:rsid w:val="00E15887"/>
    <w:rsid w:val="00E1740F"/>
    <w:rsid w:val="00E1758E"/>
    <w:rsid w:val="00E17FA7"/>
    <w:rsid w:val="00E20214"/>
    <w:rsid w:val="00E20390"/>
    <w:rsid w:val="00E207DC"/>
    <w:rsid w:val="00E2083F"/>
    <w:rsid w:val="00E21187"/>
    <w:rsid w:val="00E21BEB"/>
    <w:rsid w:val="00E21D37"/>
    <w:rsid w:val="00E2242A"/>
    <w:rsid w:val="00E22DAE"/>
    <w:rsid w:val="00E22DB4"/>
    <w:rsid w:val="00E22F08"/>
    <w:rsid w:val="00E2314E"/>
    <w:rsid w:val="00E24881"/>
    <w:rsid w:val="00E24AF0"/>
    <w:rsid w:val="00E25212"/>
    <w:rsid w:val="00E258FF"/>
    <w:rsid w:val="00E259D1"/>
    <w:rsid w:val="00E26D18"/>
    <w:rsid w:val="00E2716A"/>
    <w:rsid w:val="00E27463"/>
    <w:rsid w:val="00E27B79"/>
    <w:rsid w:val="00E27D82"/>
    <w:rsid w:val="00E30BAC"/>
    <w:rsid w:val="00E30D3F"/>
    <w:rsid w:val="00E3162F"/>
    <w:rsid w:val="00E31DC1"/>
    <w:rsid w:val="00E3230D"/>
    <w:rsid w:val="00E323A6"/>
    <w:rsid w:val="00E32AE3"/>
    <w:rsid w:val="00E32C5E"/>
    <w:rsid w:val="00E332C8"/>
    <w:rsid w:val="00E339CD"/>
    <w:rsid w:val="00E33A8D"/>
    <w:rsid w:val="00E33D2E"/>
    <w:rsid w:val="00E3516C"/>
    <w:rsid w:val="00E35440"/>
    <w:rsid w:val="00E3554A"/>
    <w:rsid w:val="00E362A7"/>
    <w:rsid w:val="00E36749"/>
    <w:rsid w:val="00E36DBA"/>
    <w:rsid w:val="00E3745B"/>
    <w:rsid w:val="00E376E7"/>
    <w:rsid w:val="00E37AE3"/>
    <w:rsid w:val="00E37CFC"/>
    <w:rsid w:val="00E418EE"/>
    <w:rsid w:val="00E41D38"/>
    <w:rsid w:val="00E431C6"/>
    <w:rsid w:val="00E43263"/>
    <w:rsid w:val="00E43A46"/>
    <w:rsid w:val="00E440D4"/>
    <w:rsid w:val="00E44402"/>
    <w:rsid w:val="00E445F8"/>
    <w:rsid w:val="00E44E77"/>
    <w:rsid w:val="00E45725"/>
    <w:rsid w:val="00E45E49"/>
    <w:rsid w:val="00E46077"/>
    <w:rsid w:val="00E460D4"/>
    <w:rsid w:val="00E475D3"/>
    <w:rsid w:val="00E47CB7"/>
    <w:rsid w:val="00E50BAF"/>
    <w:rsid w:val="00E51025"/>
    <w:rsid w:val="00E511CB"/>
    <w:rsid w:val="00E51AB0"/>
    <w:rsid w:val="00E51C94"/>
    <w:rsid w:val="00E51E23"/>
    <w:rsid w:val="00E52ADC"/>
    <w:rsid w:val="00E52FB7"/>
    <w:rsid w:val="00E53083"/>
    <w:rsid w:val="00E536AE"/>
    <w:rsid w:val="00E53A71"/>
    <w:rsid w:val="00E53F06"/>
    <w:rsid w:val="00E5444A"/>
    <w:rsid w:val="00E54CAE"/>
    <w:rsid w:val="00E55BFE"/>
    <w:rsid w:val="00E55D1D"/>
    <w:rsid w:val="00E562D0"/>
    <w:rsid w:val="00E56DCA"/>
    <w:rsid w:val="00E572F3"/>
    <w:rsid w:val="00E576ED"/>
    <w:rsid w:val="00E57D28"/>
    <w:rsid w:val="00E57F45"/>
    <w:rsid w:val="00E607D7"/>
    <w:rsid w:val="00E6099A"/>
    <w:rsid w:val="00E60B35"/>
    <w:rsid w:val="00E61025"/>
    <w:rsid w:val="00E61745"/>
    <w:rsid w:val="00E61ABD"/>
    <w:rsid w:val="00E62AFB"/>
    <w:rsid w:val="00E63CD2"/>
    <w:rsid w:val="00E63FF7"/>
    <w:rsid w:val="00E64A47"/>
    <w:rsid w:val="00E64D82"/>
    <w:rsid w:val="00E661F3"/>
    <w:rsid w:val="00E66413"/>
    <w:rsid w:val="00E672FC"/>
    <w:rsid w:val="00E70215"/>
    <w:rsid w:val="00E70525"/>
    <w:rsid w:val="00E7062E"/>
    <w:rsid w:val="00E7074F"/>
    <w:rsid w:val="00E709EA"/>
    <w:rsid w:val="00E716FB"/>
    <w:rsid w:val="00E717D0"/>
    <w:rsid w:val="00E7191C"/>
    <w:rsid w:val="00E71D71"/>
    <w:rsid w:val="00E73C01"/>
    <w:rsid w:val="00E74908"/>
    <w:rsid w:val="00E74F1B"/>
    <w:rsid w:val="00E74F3B"/>
    <w:rsid w:val="00E75FCC"/>
    <w:rsid w:val="00E77070"/>
    <w:rsid w:val="00E7717B"/>
    <w:rsid w:val="00E77A90"/>
    <w:rsid w:val="00E81301"/>
    <w:rsid w:val="00E816DF"/>
    <w:rsid w:val="00E8176E"/>
    <w:rsid w:val="00E81EE5"/>
    <w:rsid w:val="00E820EA"/>
    <w:rsid w:val="00E8268F"/>
    <w:rsid w:val="00E827ED"/>
    <w:rsid w:val="00E82965"/>
    <w:rsid w:val="00E82C56"/>
    <w:rsid w:val="00E83EFB"/>
    <w:rsid w:val="00E846D8"/>
    <w:rsid w:val="00E84A4F"/>
    <w:rsid w:val="00E86499"/>
    <w:rsid w:val="00E86854"/>
    <w:rsid w:val="00E86C27"/>
    <w:rsid w:val="00E8728E"/>
    <w:rsid w:val="00E90147"/>
    <w:rsid w:val="00E9081D"/>
    <w:rsid w:val="00E9084C"/>
    <w:rsid w:val="00E90E65"/>
    <w:rsid w:val="00E91712"/>
    <w:rsid w:val="00E923BF"/>
    <w:rsid w:val="00E92CED"/>
    <w:rsid w:val="00E92F40"/>
    <w:rsid w:val="00E931F0"/>
    <w:rsid w:val="00E935A2"/>
    <w:rsid w:val="00E936AF"/>
    <w:rsid w:val="00E93868"/>
    <w:rsid w:val="00E93FE1"/>
    <w:rsid w:val="00E942FB"/>
    <w:rsid w:val="00E948EF"/>
    <w:rsid w:val="00E958DE"/>
    <w:rsid w:val="00E96366"/>
    <w:rsid w:val="00E9670C"/>
    <w:rsid w:val="00E970F9"/>
    <w:rsid w:val="00E975C3"/>
    <w:rsid w:val="00E97789"/>
    <w:rsid w:val="00E97828"/>
    <w:rsid w:val="00E97944"/>
    <w:rsid w:val="00E97E08"/>
    <w:rsid w:val="00E97E77"/>
    <w:rsid w:val="00EA04CA"/>
    <w:rsid w:val="00EA101C"/>
    <w:rsid w:val="00EA214F"/>
    <w:rsid w:val="00EA2316"/>
    <w:rsid w:val="00EA2BFC"/>
    <w:rsid w:val="00EA3030"/>
    <w:rsid w:val="00EA3535"/>
    <w:rsid w:val="00EA39F1"/>
    <w:rsid w:val="00EA3FA4"/>
    <w:rsid w:val="00EA4105"/>
    <w:rsid w:val="00EA426C"/>
    <w:rsid w:val="00EA485D"/>
    <w:rsid w:val="00EA4A86"/>
    <w:rsid w:val="00EA5DE3"/>
    <w:rsid w:val="00EA60DB"/>
    <w:rsid w:val="00EA6247"/>
    <w:rsid w:val="00EA6D88"/>
    <w:rsid w:val="00EA6F40"/>
    <w:rsid w:val="00EA7BAB"/>
    <w:rsid w:val="00EB0BED"/>
    <w:rsid w:val="00EB1274"/>
    <w:rsid w:val="00EB1748"/>
    <w:rsid w:val="00EB1DA6"/>
    <w:rsid w:val="00EB2061"/>
    <w:rsid w:val="00EB2512"/>
    <w:rsid w:val="00EB343B"/>
    <w:rsid w:val="00EB3DF7"/>
    <w:rsid w:val="00EB55A0"/>
    <w:rsid w:val="00EB5886"/>
    <w:rsid w:val="00EB58B2"/>
    <w:rsid w:val="00EB58E9"/>
    <w:rsid w:val="00EB65EF"/>
    <w:rsid w:val="00EB685B"/>
    <w:rsid w:val="00EB72E6"/>
    <w:rsid w:val="00EB7A77"/>
    <w:rsid w:val="00EB7B2A"/>
    <w:rsid w:val="00EB7BA5"/>
    <w:rsid w:val="00EB7DB4"/>
    <w:rsid w:val="00EC020A"/>
    <w:rsid w:val="00EC0595"/>
    <w:rsid w:val="00EC08D9"/>
    <w:rsid w:val="00EC2093"/>
    <w:rsid w:val="00EC249F"/>
    <w:rsid w:val="00EC2614"/>
    <w:rsid w:val="00EC2726"/>
    <w:rsid w:val="00EC3AD6"/>
    <w:rsid w:val="00EC43BF"/>
    <w:rsid w:val="00EC4701"/>
    <w:rsid w:val="00EC4C5A"/>
    <w:rsid w:val="00EC4DC5"/>
    <w:rsid w:val="00EC5400"/>
    <w:rsid w:val="00EC5FC7"/>
    <w:rsid w:val="00EC60D9"/>
    <w:rsid w:val="00EC60F5"/>
    <w:rsid w:val="00EC611F"/>
    <w:rsid w:val="00EC70BF"/>
    <w:rsid w:val="00EC7AF7"/>
    <w:rsid w:val="00ED0A31"/>
    <w:rsid w:val="00ED2482"/>
    <w:rsid w:val="00ED3089"/>
    <w:rsid w:val="00ED37C5"/>
    <w:rsid w:val="00ED42B1"/>
    <w:rsid w:val="00ED5347"/>
    <w:rsid w:val="00ED672F"/>
    <w:rsid w:val="00ED6B3D"/>
    <w:rsid w:val="00ED7563"/>
    <w:rsid w:val="00ED7F04"/>
    <w:rsid w:val="00EE004E"/>
    <w:rsid w:val="00EE06B4"/>
    <w:rsid w:val="00EE1FB5"/>
    <w:rsid w:val="00EE1FC0"/>
    <w:rsid w:val="00EE294B"/>
    <w:rsid w:val="00EE2D60"/>
    <w:rsid w:val="00EE30DC"/>
    <w:rsid w:val="00EE356E"/>
    <w:rsid w:val="00EE3653"/>
    <w:rsid w:val="00EE36F6"/>
    <w:rsid w:val="00EE391E"/>
    <w:rsid w:val="00EE4579"/>
    <w:rsid w:val="00EE4894"/>
    <w:rsid w:val="00EE4957"/>
    <w:rsid w:val="00EE5F7E"/>
    <w:rsid w:val="00EE653C"/>
    <w:rsid w:val="00EE66C7"/>
    <w:rsid w:val="00EE6808"/>
    <w:rsid w:val="00EF0438"/>
    <w:rsid w:val="00EF0C7D"/>
    <w:rsid w:val="00EF0D76"/>
    <w:rsid w:val="00EF26D3"/>
    <w:rsid w:val="00EF2744"/>
    <w:rsid w:val="00EF27D9"/>
    <w:rsid w:val="00EF2803"/>
    <w:rsid w:val="00EF36F0"/>
    <w:rsid w:val="00EF53FC"/>
    <w:rsid w:val="00EF58A8"/>
    <w:rsid w:val="00EF5E20"/>
    <w:rsid w:val="00EF5EF8"/>
    <w:rsid w:val="00EF5F34"/>
    <w:rsid w:val="00EF68AA"/>
    <w:rsid w:val="00EF782F"/>
    <w:rsid w:val="00EF7DFC"/>
    <w:rsid w:val="00F001F9"/>
    <w:rsid w:val="00F002EC"/>
    <w:rsid w:val="00F0080C"/>
    <w:rsid w:val="00F0105B"/>
    <w:rsid w:val="00F010E3"/>
    <w:rsid w:val="00F02A84"/>
    <w:rsid w:val="00F02AA2"/>
    <w:rsid w:val="00F02D31"/>
    <w:rsid w:val="00F02E5C"/>
    <w:rsid w:val="00F05E4D"/>
    <w:rsid w:val="00F06332"/>
    <w:rsid w:val="00F073A6"/>
    <w:rsid w:val="00F075BF"/>
    <w:rsid w:val="00F07B34"/>
    <w:rsid w:val="00F10CA1"/>
    <w:rsid w:val="00F11C4F"/>
    <w:rsid w:val="00F12C72"/>
    <w:rsid w:val="00F12F39"/>
    <w:rsid w:val="00F13077"/>
    <w:rsid w:val="00F1318C"/>
    <w:rsid w:val="00F133B2"/>
    <w:rsid w:val="00F13CB5"/>
    <w:rsid w:val="00F13DB2"/>
    <w:rsid w:val="00F14092"/>
    <w:rsid w:val="00F149F0"/>
    <w:rsid w:val="00F14C92"/>
    <w:rsid w:val="00F1504F"/>
    <w:rsid w:val="00F15280"/>
    <w:rsid w:val="00F1566B"/>
    <w:rsid w:val="00F15CFF"/>
    <w:rsid w:val="00F15FAA"/>
    <w:rsid w:val="00F15FB3"/>
    <w:rsid w:val="00F1684E"/>
    <w:rsid w:val="00F17979"/>
    <w:rsid w:val="00F203FF"/>
    <w:rsid w:val="00F22574"/>
    <w:rsid w:val="00F22676"/>
    <w:rsid w:val="00F229F8"/>
    <w:rsid w:val="00F22C80"/>
    <w:rsid w:val="00F22DE4"/>
    <w:rsid w:val="00F22E52"/>
    <w:rsid w:val="00F22E6B"/>
    <w:rsid w:val="00F233FB"/>
    <w:rsid w:val="00F23A1E"/>
    <w:rsid w:val="00F23B46"/>
    <w:rsid w:val="00F23DE0"/>
    <w:rsid w:val="00F249BA"/>
    <w:rsid w:val="00F25E08"/>
    <w:rsid w:val="00F26313"/>
    <w:rsid w:val="00F26362"/>
    <w:rsid w:val="00F264BD"/>
    <w:rsid w:val="00F27CFD"/>
    <w:rsid w:val="00F27ECC"/>
    <w:rsid w:val="00F27FBF"/>
    <w:rsid w:val="00F30192"/>
    <w:rsid w:val="00F304F0"/>
    <w:rsid w:val="00F30609"/>
    <w:rsid w:val="00F30955"/>
    <w:rsid w:val="00F32830"/>
    <w:rsid w:val="00F32984"/>
    <w:rsid w:val="00F32BA8"/>
    <w:rsid w:val="00F330DD"/>
    <w:rsid w:val="00F3356D"/>
    <w:rsid w:val="00F339C1"/>
    <w:rsid w:val="00F33B0F"/>
    <w:rsid w:val="00F35156"/>
    <w:rsid w:val="00F357CE"/>
    <w:rsid w:val="00F35FBB"/>
    <w:rsid w:val="00F3605C"/>
    <w:rsid w:val="00F362E4"/>
    <w:rsid w:val="00F37111"/>
    <w:rsid w:val="00F379D8"/>
    <w:rsid w:val="00F40069"/>
    <w:rsid w:val="00F40895"/>
    <w:rsid w:val="00F40D46"/>
    <w:rsid w:val="00F41532"/>
    <w:rsid w:val="00F4231B"/>
    <w:rsid w:val="00F43FD2"/>
    <w:rsid w:val="00F44C6E"/>
    <w:rsid w:val="00F4631D"/>
    <w:rsid w:val="00F473C4"/>
    <w:rsid w:val="00F47982"/>
    <w:rsid w:val="00F50576"/>
    <w:rsid w:val="00F51416"/>
    <w:rsid w:val="00F51A7F"/>
    <w:rsid w:val="00F52662"/>
    <w:rsid w:val="00F527BB"/>
    <w:rsid w:val="00F52E60"/>
    <w:rsid w:val="00F5317D"/>
    <w:rsid w:val="00F542C3"/>
    <w:rsid w:val="00F54376"/>
    <w:rsid w:val="00F547DE"/>
    <w:rsid w:val="00F54BFB"/>
    <w:rsid w:val="00F54D79"/>
    <w:rsid w:val="00F55C95"/>
    <w:rsid w:val="00F56252"/>
    <w:rsid w:val="00F5653A"/>
    <w:rsid w:val="00F570CE"/>
    <w:rsid w:val="00F57DE3"/>
    <w:rsid w:val="00F57E80"/>
    <w:rsid w:val="00F57F4F"/>
    <w:rsid w:val="00F60322"/>
    <w:rsid w:val="00F607E6"/>
    <w:rsid w:val="00F608C2"/>
    <w:rsid w:val="00F60C85"/>
    <w:rsid w:val="00F617BE"/>
    <w:rsid w:val="00F61A76"/>
    <w:rsid w:val="00F62771"/>
    <w:rsid w:val="00F6297A"/>
    <w:rsid w:val="00F64152"/>
    <w:rsid w:val="00F647A1"/>
    <w:rsid w:val="00F64BC9"/>
    <w:rsid w:val="00F64DDD"/>
    <w:rsid w:val="00F64F5F"/>
    <w:rsid w:val="00F64FB6"/>
    <w:rsid w:val="00F65406"/>
    <w:rsid w:val="00F65971"/>
    <w:rsid w:val="00F66C62"/>
    <w:rsid w:val="00F67806"/>
    <w:rsid w:val="00F67A33"/>
    <w:rsid w:val="00F703E3"/>
    <w:rsid w:val="00F7075E"/>
    <w:rsid w:val="00F70B8F"/>
    <w:rsid w:val="00F718EE"/>
    <w:rsid w:val="00F719C9"/>
    <w:rsid w:val="00F730E0"/>
    <w:rsid w:val="00F734CE"/>
    <w:rsid w:val="00F73606"/>
    <w:rsid w:val="00F74A9B"/>
    <w:rsid w:val="00F75136"/>
    <w:rsid w:val="00F75471"/>
    <w:rsid w:val="00F755C1"/>
    <w:rsid w:val="00F7591A"/>
    <w:rsid w:val="00F770A5"/>
    <w:rsid w:val="00F7739F"/>
    <w:rsid w:val="00F776ED"/>
    <w:rsid w:val="00F804B4"/>
    <w:rsid w:val="00F80DBF"/>
    <w:rsid w:val="00F82348"/>
    <w:rsid w:val="00F82AE0"/>
    <w:rsid w:val="00F82CC6"/>
    <w:rsid w:val="00F82FDE"/>
    <w:rsid w:val="00F830C2"/>
    <w:rsid w:val="00F839AB"/>
    <w:rsid w:val="00F83ABE"/>
    <w:rsid w:val="00F83D78"/>
    <w:rsid w:val="00F84187"/>
    <w:rsid w:val="00F85AE7"/>
    <w:rsid w:val="00F866B4"/>
    <w:rsid w:val="00F87494"/>
    <w:rsid w:val="00F87D00"/>
    <w:rsid w:val="00F905A2"/>
    <w:rsid w:val="00F91061"/>
    <w:rsid w:val="00F9223F"/>
    <w:rsid w:val="00F92A2D"/>
    <w:rsid w:val="00F93719"/>
    <w:rsid w:val="00F94CB0"/>
    <w:rsid w:val="00F95859"/>
    <w:rsid w:val="00F97776"/>
    <w:rsid w:val="00F97F72"/>
    <w:rsid w:val="00FA11DB"/>
    <w:rsid w:val="00FA1E48"/>
    <w:rsid w:val="00FA1F01"/>
    <w:rsid w:val="00FA38D1"/>
    <w:rsid w:val="00FA3AEC"/>
    <w:rsid w:val="00FA47BD"/>
    <w:rsid w:val="00FA4940"/>
    <w:rsid w:val="00FA663B"/>
    <w:rsid w:val="00FA6AA0"/>
    <w:rsid w:val="00FA6D64"/>
    <w:rsid w:val="00FA6EE5"/>
    <w:rsid w:val="00FA7A36"/>
    <w:rsid w:val="00FA7E09"/>
    <w:rsid w:val="00FA7EF0"/>
    <w:rsid w:val="00FB01E5"/>
    <w:rsid w:val="00FB06D9"/>
    <w:rsid w:val="00FB0A03"/>
    <w:rsid w:val="00FB1B6C"/>
    <w:rsid w:val="00FB2C6C"/>
    <w:rsid w:val="00FB302C"/>
    <w:rsid w:val="00FB3318"/>
    <w:rsid w:val="00FB342E"/>
    <w:rsid w:val="00FB3E66"/>
    <w:rsid w:val="00FB47DF"/>
    <w:rsid w:val="00FB512B"/>
    <w:rsid w:val="00FB54B9"/>
    <w:rsid w:val="00FB56AF"/>
    <w:rsid w:val="00FB58BF"/>
    <w:rsid w:val="00FB5969"/>
    <w:rsid w:val="00FB5A4B"/>
    <w:rsid w:val="00FB60A4"/>
    <w:rsid w:val="00FB662C"/>
    <w:rsid w:val="00FB696A"/>
    <w:rsid w:val="00FB7009"/>
    <w:rsid w:val="00FC1893"/>
    <w:rsid w:val="00FC1B8C"/>
    <w:rsid w:val="00FC243A"/>
    <w:rsid w:val="00FC2DDB"/>
    <w:rsid w:val="00FC2F84"/>
    <w:rsid w:val="00FC30C7"/>
    <w:rsid w:val="00FC37CF"/>
    <w:rsid w:val="00FC41C5"/>
    <w:rsid w:val="00FC5128"/>
    <w:rsid w:val="00FC5643"/>
    <w:rsid w:val="00FC5A03"/>
    <w:rsid w:val="00FC5E8E"/>
    <w:rsid w:val="00FC5FA2"/>
    <w:rsid w:val="00FC655C"/>
    <w:rsid w:val="00FC674A"/>
    <w:rsid w:val="00FC6EEC"/>
    <w:rsid w:val="00FC6F41"/>
    <w:rsid w:val="00FC6F9E"/>
    <w:rsid w:val="00FC7694"/>
    <w:rsid w:val="00FD001D"/>
    <w:rsid w:val="00FD002D"/>
    <w:rsid w:val="00FD04D4"/>
    <w:rsid w:val="00FD09C1"/>
    <w:rsid w:val="00FD0C32"/>
    <w:rsid w:val="00FD0DDA"/>
    <w:rsid w:val="00FD0E7B"/>
    <w:rsid w:val="00FD0E96"/>
    <w:rsid w:val="00FD0ED9"/>
    <w:rsid w:val="00FD138E"/>
    <w:rsid w:val="00FD269B"/>
    <w:rsid w:val="00FD417D"/>
    <w:rsid w:val="00FD4EF9"/>
    <w:rsid w:val="00FD542C"/>
    <w:rsid w:val="00FD7428"/>
    <w:rsid w:val="00FD7748"/>
    <w:rsid w:val="00FD77DF"/>
    <w:rsid w:val="00FE09F2"/>
    <w:rsid w:val="00FE110B"/>
    <w:rsid w:val="00FE1370"/>
    <w:rsid w:val="00FE23E0"/>
    <w:rsid w:val="00FE23F9"/>
    <w:rsid w:val="00FE25DF"/>
    <w:rsid w:val="00FE2C61"/>
    <w:rsid w:val="00FE300C"/>
    <w:rsid w:val="00FE3720"/>
    <w:rsid w:val="00FE3DC8"/>
    <w:rsid w:val="00FE42D5"/>
    <w:rsid w:val="00FE4561"/>
    <w:rsid w:val="00FE45FD"/>
    <w:rsid w:val="00FE4A62"/>
    <w:rsid w:val="00FE4E8F"/>
    <w:rsid w:val="00FE6539"/>
    <w:rsid w:val="00FE6687"/>
    <w:rsid w:val="00FE7051"/>
    <w:rsid w:val="00FE7107"/>
    <w:rsid w:val="00FE71C8"/>
    <w:rsid w:val="00FE7A78"/>
    <w:rsid w:val="00FF00E1"/>
    <w:rsid w:val="00FF0B00"/>
    <w:rsid w:val="00FF14C1"/>
    <w:rsid w:val="00FF1594"/>
    <w:rsid w:val="00FF1E81"/>
    <w:rsid w:val="00FF1FEB"/>
    <w:rsid w:val="00FF20D2"/>
    <w:rsid w:val="00FF2640"/>
    <w:rsid w:val="00FF28F2"/>
    <w:rsid w:val="00FF2953"/>
    <w:rsid w:val="00FF29FF"/>
    <w:rsid w:val="00FF33BE"/>
    <w:rsid w:val="00FF4078"/>
    <w:rsid w:val="00FF41C6"/>
    <w:rsid w:val="00FF427B"/>
    <w:rsid w:val="00FF4D10"/>
    <w:rsid w:val="00FF5AD0"/>
    <w:rsid w:val="00FF5F5D"/>
    <w:rsid w:val="00FF61FE"/>
    <w:rsid w:val="00FF6230"/>
    <w:rsid w:val="00FF69AA"/>
    <w:rsid w:val="00FF6FDB"/>
    <w:rsid w:val="00FF73B6"/>
    <w:rsid w:val="00FF75A9"/>
    <w:rsid w:val="01541161"/>
    <w:rsid w:val="01CB3792"/>
    <w:rsid w:val="01FC40B3"/>
    <w:rsid w:val="04144CB8"/>
    <w:rsid w:val="045A3E41"/>
    <w:rsid w:val="058F767D"/>
    <w:rsid w:val="06EE0461"/>
    <w:rsid w:val="07A978AE"/>
    <w:rsid w:val="096F0B89"/>
    <w:rsid w:val="09F34ED0"/>
    <w:rsid w:val="0A647DC5"/>
    <w:rsid w:val="0B670381"/>
    <w:rsid w:val="0C0E6C1B"/>
    <w:rsid w:val="0D0F2121"/>
    <w:rsid w:val="0D380368"/>
    <w:rsid w:val="0E42190A"/>
    <w:rsid w:val="0EF8200D"/>
    <w:rsid w:val="0F155FB7"/>
    <w:rsid w:val="0F90579C"/>
    <w:rsid w:val="0FB82ED7"/>
    <w:rsid w:val="100429FA"/>
    <w:rsid w:val="100D7FF3"/>
    <w:rsid w:val="105E201B"/>
    <w:rsid w:val="10A06A4D"/>
    <w:rsid w:val="11216CF0"/>
    <w:rsid w:val="11AD198E"/>
    <w:rsid w:val="11BC749B"/>
    <w:rsid w:val="124C550B"/>
    <w:rsid w:val="12A4085D"/>
    <w:rsid w:val="132A7F20"/>
    <w:rsid w:val="1439783A"/>
    <w:rsid w:val="14506BB0"/>
    <w:rsid w:val="159E009A"/>
    <w:rsid w:val="15ED6FB2"/>
    <w:rsid w:val="16094FDD"/>
    <w:rsid w:val="162732DC"/>
    <w:rsid w:val="164A502D"/>
    <w:rsid w:val="16677496"/>
    <w:rsid w:val="166938DB"/>
    <w:rsid w:val="16841444"/>
    <w:rsid w:val="16E85CA1"/>
    <w:rsid w:val="17675586"/>
    <w:rsid w:val="17C02AE4"/>
    <w:rsid w:val="1811467E"/>
    <w:rsid w:val="18505FC1"/>
    <w:rsid w:val="18703BA2"/>
    <w:rsid w:val="18F3225E"/>
    <w:rsid w:val="197451D4"/>
    <w:rsid w:val="1B467835"/>
    <w:rsid w:val="1C437AC9"/>
    <w:rsid w:val="1C842DCD"/>
    <w:rsid w:val="1D58652D"/>
    <w:rsid w:val="1DA81158"/>
    <w:rsid w:val="1F065916"/>
    <w:rsid w:val="20B16B01"/>
    <w:rsid w:val="20E940FE"/>
    <w:rsid w:val="2158504C"/>
    <w:rsid w:val="216944FC"/>
    <w:rsid w:val="24AB25B0"/>
    <w:rsid w:val="24B33290"/>
    <w:rsid w:val="250D3F11"/>
    <w:rsid w:val="25445C9C"/>
    <w:rsid w:val="26364B6F"/>
    <w:rsid w:val="26BB2466"/>
    <w:rsid w:val="26EE5B6F"/>
    <w:rsid w:val="28AA41FE"/>
    <w:rsid w:val="2A7158B7"/>
    <w:rsid w:val="2C0674DA"/>
    <w:rsid w:val="2C82320C"/>
    <w:rsid w:val="2C852D94"/>
    <w:rsid w:val="2CAD43CC"/>
    <w:rsid w:val="2CE6612A"/>
    <w:rsid w:val="2D533A38"/>
    <w:rsid w:val="2D971999"/>
    <w:rsid w:val="2DE01F74"/>
    <w:rsid w:val="2EBF04B5"/>
    <w:rsid w:val="2F8607F9"/>
    <w:rsid w:val="2F93409E"/>
    <w:rsid w:val="30537BF2"/>
    <w:rsid w:val="30B076BB"/>
    <w:rsid w:val="30D474D0"/>
    <w:rsid w:val="30D54F02"/>
    <w:rsid w:val="316B5943"/>
    <w:rsid w:val="319B005E"/>
    <w:rsid w:val="320F0E28"/>
    <w:rsid w:val="32BE776F"/>
    <w:rsid w:val="32D605B9"/>
    <w:rsid w:val="334E5623"/>
    <w:rsid w:val="34111C15"/>
    <w:rsid w:val="348B3B9E"/>
    <w:rsid w:val="35586EE6"/>
    <w:rsid w:val="35AE16FD"/>
    <w:rsid w:val="35F51059"/>
    <w:rsid w:val="36BD2C17"/>
    <w:rsid w:val="37825FF3"/>
    <w:rsid w:val="37EA7B17"/>
    <w:rsid w:val="388F7A75"/>
    <w:rsid w:val="3AB4479C"/>
    <w:rsid w:val="3B2A287C"/>
    <w:rsid w:val="3BBD5DB8"/>
    <w:rsid w:val="3C653C25"/>
    <w:rsid w:val="3CC17741"/>
    <w:rsid w:val="3CE70BC3"/>
    <w:rsid w:val="3D84432E"/>
    <w:rsid w:val="3E7330E1"/>
    <w:rsid w:val="3E7E080C"/>
    <w:rsid w:val="3E851364"/>
    <w:rsid w:val="3ECB0BF0"/>
    <w:rsid w:val="3EFC225E"/>
    <w:rsid w:val="3FA548C3"/>
    <w:rsid w:val="3FAD4809"/>
    <w:rsid w:val="3FFA18D4"/>
    <w:rsid w:val="40FE7A5C"/>
    <w:rsid w:val="42053A65"/>
    <w:rsid w:val="42D50A83"/>
    <w:rsid w:val="42FC397A"/>
    <w:rsid w:val="431F4BC1"/>
    <w:rsid w:val="43316FC6"/>
    <w:rsid w:val="43EA1DF2"/>
    <w:rsid w:val="43EE36FC"/>
    <w:rsid w:val="4547389B"/>
    <w:rsid w:val="45870823"/>
    <w:rsid w:val="46935EDB"/>
    <w:rsid w:val="47A70654"/>
    <w:rsid w:val="47C006B8"/>
    <w:rsid w:val="488C0766"/>
    <w:rsid w:val="48BA093B"/>
    <w:rsid w:val="48CB6C03"/>
    <w:rsid w:val="496D4D51"/>
    <w:rsid w:val="49707002"/>
    <w:rsid w:val="49A37BE6"/>
    <w:rsid w:val="4ABF38FC"/>
    <w:rsid w:val="4B0815C1"/>
    <w:rsid w:val="4C1255EB"/>
    <w:rsid w:val="4CE95CAF"/>
    <w:rsid w:val="4DD71BB4"/>
    <w:rsid w:val="4DE6346B"/>
    <w:rsid w:val="4DE770E1"/>
    <w:rsid w:val="4E3D4258"/>
    <w:rsid w:val="4F132A73"/>
    <w:rsid w:val="4F54294F"/>
    <w:rsid w:val="51B05A00"/>
    <w:rsid w:val="51E56C8E"/>
    <w:rsid w:val="523657D6"/>
    <w:rsid w:val="53460A58"/>
    <w:rsid w:val="554B11C6"/>
    <w:rsid w:val="561B423A"/>
    <w:rsid w:val="562110FC"/>
    <w:rsid w:val="56FD4E8D"/>
    <w:rsid w:val="57692E8D"/>
    <w:rsid w:val="58330A6F"/>
    <w:rsid w:val="598D1EAF"/>
    <w:rsid w:val="5A956FF3"/>
    <w:rsid w:val="5AB4454F"/>
    <w:rsid w:val="5B1403DB"/>
    <w:rsid w:val="5BB37F79"/>
    <w:rsid w:val="5BB4673A"/>
    <w:rsid w:val="5BC328F2"/>
    <w:rsid w:val="5BCA7819"/>
    <w:rsid w:val="5BDE5D0F"/>
    <w:rsid w:val="5C3447E6"/>
    <w:rsid w:val="5C741E51"/>
    <w:rsid w:val="5D0D3887"/>
    <w:rsid w:val="5D1E6026"/>
    <w:rsid w:val="5D30164C"/>
    <w:rsid w:val="5DF6386E"/>
    <w:rsid w:val="5DFC711B"/>
    <w:rsid w:val="5F645A94"/>
    <w:rsid w:val="600F3DE6"/>
    <w:rsid w:val="620C3E34"/>
    <w:rsid w:val="623B5529"/>
    <w:rsid w:val="635E1BEC"/>
    <w:rsid w:val="63AB0860"/>
    <w:rsid w:val="641E1CD8"/>
    <w:rsid w:val="654417B8"/>
    <w:rsid w:val="66F333A7"/>
    <w:rsid w:val="67F2515E"/>
    <w:rsid w:val="680F6616"/>
    <w:rsid w:val="683C4377"/>
    <w:rsid w:val="694A7996"/>
    <w:rsid w:val="69C52050"/>
    <w:rsid w:val="69FA547F"/>
    <w:rsid w:val="6ACC5405"/>
    <w:rsid w:val="6B5C38A8"/>
    <w:rsid w:val="6CA3076E"/>
    <w:rsid w:val="6CD1233B"/>
    <w:rsid w:val="6DDF2216"/>
    <w:rsid w:val="6DE02990"/>
    <w:rsid w:val="6E0C7EF8"/>
    <w:rsid w:val="6EDF5CFA"/>
    <w:rsid w:val="6F656DC7"/>
    <w:rsid w:val="6F9D3EB9"/>
    <w:rsid w:val="70343CF9"/>
    <w:rsid w:val="712C078E"/>
    <w:rsid w:val="715D61E7"/>
    <w:rsid w:val="717F4C3F"/>
    <w:rsid w:val="71B27E24"/>
    <w:rsid w:val="724D4887"/>
    <w:rsid w:val="734B5360"/>
    <w:rsid w:val="73F30AA4"/>
    <w:rsid w:val="749B1932"/>
    <w:rsid w:val="74A6443D"/>
    <w:rsid w:val="76EC2D71"/>
    <w:rsid w:val="784C5486"/>
    <w:rsid w:val="787D0FFC"/>
    <w:rsid w:val="7A23116E"/>
    <w:rsid w:val="7AC71177"/>
    <w:rsid w:val="7B2F0A0C"/>
    <w:rsid w:val="7C78659C"/>
    <w:rsid w:val="7CE30753"/>
    <w:rsid w:val="7D041A38"/>
    <w:rsid w:val="7D8606D3"/>
    <w:rsid w:val="7DA2277A"/>
    <w:rsid w:val="7E1E7DA4"/>
    <w:rsid w:val="7F603814"/>
    <w:rsid w:val="7F8A0FFB"/>
    <w:rsid w:val="7F950E03"/>
    <w:rsid w:val="7F9A7D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qFormat="1"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qFormat="1" w:unhideWhenUsed="0" w:uiPriority="0"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240" w:lineRule="atLeast"/>
      <w:jc w:val="both"/>
    </w:pPr>
    <w:rPr>
      <w:rFonts w:ascii="Times New Roman" w:hAnsi="Times New Roman" w:eastAsia="宋体" w:cs="宋体"/>
      <w:color w:val="000000"/>
      <w:kern w:val="2"/>
      <w:sz w:val="28"/>
      <w:szCs w:val="24"/>
      <w:lang w:val="en-US" w:eastAsia="zh-CN" w:bidi="ar-SA"/>
    </w:rPr>
  </w:style>
  <w:style w:type="paragraph" w:styleId="2">
    <w:name w:val="heading 1"/>
    <w:basedOn w:val="1"/>
    <w:next w:val="1"/>
    <w:link w:val="44"/>
    <w:qFormat/>
    <w:uiPriority w:val="0"/>
    <w:pPr>
      <w:keepNext/>
      <w:keepLines/>
      <w:tabs>
        <w:tab w:val="left" w:pos="1230"/>
      </w:tabs>
      <w:spacing w:before="240" w:after="120"/>
      <w:ind w:left="1230" w:hanging="1230"/>
      <w:jc w:val="center"/>
      <w:outlineLvl w:val="0"/>
    </w:pPr>
    <w:rPr>
      <w:rFonts w:eastAsia="黑体"/>
      <w:b/>
      <w:kern w:val="44"/>
      <w:sz w:val="42"/>
    </w:rPr>
  </w:style>
  <w:style w:type="paragraph" w:styleId="3">
    <w:name w:val="heading 2"/>
    <w:basedOn w:val="1"/>
    <w:next w:val="4"/>
    <w:qFormat/>
    <w:uiPriority w:val="0"/>
    <w:pPr>
      <w:keepNext/>
      <w:keepLines/>
      <w:spacing w:before="240" w:after="120"/>
      <w:outlineLvl w:val="1"/>
    </w:pPr>
    <w:rPr>
      <w:rFonts w:ascii="Arial" w:hAnsi="Arial" w:eastAsia="黑体"/>
      <w:b/>
    </w:rPr>
  </w:style>
  <w:style w:type="paragraph" w:styleId="5">
    <w:name w:val="heading 3"/>
    <w:basedOn w:val="1"/>
    <w:next w:val="4"/>
    <w:qFormat/>
    <w:uiPriority w:val="0"/>
    <w:pPr>
      <w:keepNext/>
      <w:keepLines/>
      <w:spacing w:before="120" w:after="120"/>
      <w:outlineLvl w:val="2"/>
    </w:pPr>
    <w:rPr>
      <w:b/>
      <w:sz w:val="26"/>
    </w:rPr>
  </w:style>
  <w:style w:type="paragraph" w:styleId="6">
    <w:name w:val="heading 4"/>
    <w:basedOn w:val="1"/>
    <w:next w:val="1"/>
    <w:qFormat/>
    <w:uiPriority w:val="0"/>
    <w:pPr>
      <w:keepNext/>
      <w:spacing w:line="340" w:lineRule="exact"/>
      <w:jc w:val="center"/>
      <w:outlineLvl w:val="3"/>
    </w:pPr>
    <w:rPr>
      <w:b/>
      <w:sz w:val="24"/>
    </w:rPr>
  </w:style>
  <w:style w:type="paragraph" w:styleId="7">
    <w:name w:val="heading 5"/>
    <w:basedOn w:val="1"/>
    <w:next w:val="1"/>
    <w:qFormat/>
    <w:uiPriority w:val="0"/>
    <w:pPr>
      <w:keepNext/>
      <w:keepLines/>
      <w:adjustRightInd w:val="0"/>
      <w:spacing w:before="280" w:after="290" w:line="376" w:lineRule="atLeast"/>
      <w:ind w:left="397"/>
      <w:jc w:val="left"/>
      <w:textAlignment w:val="baseline"/>
      <w:outlineLvl w:val="4"/>
    </w:pPr>
    <w:rPr>
      <w:rFonts w:ascii="宋体" w:hAnsi="Arial"/>
      <w:b/>
      <w:kern w:val="0"/>
      <w:sz w:val="24"/>
    </w:rPr>
  </w:style>
  <w:style w:type="paragraph" w:styleId="8">
    <w:name w:val="heading 6"/>
    <w:basedOn w:val="1"/>
    <w:next w:val="1"/>
    <w:qFormat/>
    <w:uiPriority w:val="0"/>
    <w:pPr>
      <w:keepNext/>
      <w:keepLines/>
      <w:adjustRightInd w:val="0"/>
      <w:spacing w:before="240" w:after="64" w:line="320" w:lineRule="atLeast"/>
      <w:ind w:left="397"/>
      <w:jc w:val="left"/>
      <w:textAlignment w:val="baseline"/>
      <w:outlineLvl w:val="5"/>
    </w:pPr>
    <w:rPr>
      <w:rFonts w:ascii="Arial" w:hAnsi="Arial" w:eastAsia="黑体"/>
      <w:b/>
      <w:kern w:val="0"/>
      <w:sz w:val="24"/>
    </w:rPr>
  </w:style>
  <w:style w:type="paragraph" w:styleId="9">
    <w:name w:val="heading 7"/>
    <w:basedOn w:val="1"/>
    <w:next w:val="1"/>
    <w:qFormat/>
    <w:uiPriority w:val="0"/>
    <w:pPr>
      <w:keepNext/>
      <w:keepLines/>
      <w:adjustRightInd w:val="0"/>
      <w:spacing w:before="240" w:after="64" w:line="320" w:lineRule="atLeast"/>
      <w:ind w:left="397"/>
      <w:jc w:val="left"/>
      <w:textAlignment w:val="baseline"/>
      <w:outlineLvl w:val="6"/>
    </w:pPr>
    <w:rPr>
      <w:rFonts w:ascii="宋体" w:hAnsi="Arial"/>
      <w:b/>
      <w:kern w:val="0"/>
      <w:sz w:val="24"/>
    </w:rPr>
  </w:style>
  <w:style w:type="paragraph" w:styleId="10">
    <w:name w:val="heading 8"/>
    <w:basedOn w:val="1"/>
    <w:next w:val="1"/>
    <w:qFormat/>
    <w:uiPriority w:val="0"/>
    <w:pPr>
      <w:keepNext/>
      <w:keepLines/>
      <w:adjustRightInd w:val="0"/>
      <w:spacing w:before="240" w:after="64" w:line="320" w:lineRule="atLeast"/>
      <w:ind w:left="397"/>
      <w:jc w:val="left"/>
      <w:textAlignment w:val="baseline"/>
      <w:outlineLvl w:val="7"/>
    </w:pPr>
    <w:rPr>
      <w:rFonts w:ascii="Arial" w:hAnsi="Arial" w:eastAsia="黑体"/>
      <w:kern w:val="0"/>
      <w:sz w:val="24"/>
    </w:rPr>
  </w:style>
  <w:style w:type="paragraph" w:styleId="11">
    <w:name w:val="heading 9"/>
    <w:basedOn w:val="1"/>
    <w:next w:val="1"/>
    <w:qFormat/>
    <w:uiPriority w:val="0"/>
    <w:pPr>
      <w:keepNext/>
      <w:keepLines/>
      <w:adjustRightInd w:val="0"/>
      <w:spacing w:before="240" w:after="64" w:line="320" w:lineRule="atLeast"/>
      <w:ind w:left="397"/>
      <w:jc w:val="left"/>
      <w:textAlignment w:val="baseline"/>
      <w:outlineLvl w:val="8"/>
    </w:pPr>
    <w:rPr>
      <w:rFonts w:ascii="Arial" w:hAnsi="Arial" w:eastAsia="黑体"/>
      <w:kern w:val="0"/>
      <w:sz w:val="21"/>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49"/>
    <w:qFormat/>
    <w:uiPriority w:val="0"/>
  </w:style>
  <w:style w:type="paragraph" w:styleId="12">
    <w:name w:val="caption"/>
    <w:basedOn w:val="1"/>
    <w:next w:val="1"/>
    <w:link w:val="123"/>
    <w:qFormat/>
    <w:uiPriority w:val="0"/>
    <w:pPr>
      <w:spacing w:line="240" w:lineRule="auto"/>
    </w:pPr>
    <w:rPr>
      <w:rFonts w:ascii="Arial" w:hAnsi="Arial" w:eastAsia="黑体" w:cs="Arial"/>
      <w:color w:val="auto"/>
      <w:sz w:val="20"/>
      <w:szCs w:val="20"/>
    </w:rPr>
  </w:style>
  <w:style w:type="paragraph" w:styleId="13">
    <w:name w:val="Document Map"/>
    <w:basedOn w:val="1"/>
    <w:qFormat/>
    <w:uiPriority w:val="0"/>
    <w:pPr>
      <w:shd w:val="clear" w:color="auto" w:fill="000080"/>
    </w:pPr>
    <w:rPr>
      <w:sz w:val="21"/>
    </w:rPr>
  </w:style>
  <w:style w:type="paragraph" w:styleId="14">
    <w:name w:val="annotation text"/>
    <w:basedOn w:val="1"/>
    <w:qFormat/>
    <w:uiPriority w:val="0"/>
    <w:pPr>
      <w:jc w:val="left"/>
    </w:pPr>
  </w:style>
  <w:style w:type="paragraph" w:styleId="15">
    <w:name w:val="Body Text 3"/>
    <w:basedOn w:val="1"/>
    <w:qFormat/>
    <w:uiPriority w:val="0"/>
    <w:pPr>
      <w:spacing w:line="280" w:lineRule="exact"/>
      <w:jc w:val="center"/>
    </w:pPr>
  </w:style>
  <w:style w:type="paragraph" w:styleId="16">
    <w:name w:val="Body Text"/>
    <w:basedOn w:val="1"/>
    <w:link w:val="118"/>
    <w:qFormat/>
    <w:uiPriority w:val="0"/>
    <w:pPr>
      <w:spacing w:line="360" w:lineRule="auto"/>
      <w:jc w:val="left"/>
    </w:pPr>
    <w:rPr>
      <w:b/>
      <w:sz w:val="24"/>
    </w:rPr>
  </w:style>
  <w:style w:type="paragraph" w:styleId="17">
    <w:name w:val="Body Text Indent"/>
    <w:basedOn w:val="1"/>
    <w:link w:val="62"/>
    <w:qFormat/>
    <w:uiPriority w:val="0"/>
    <w:pPr>
      <w:spacing w:line="360" w:lineRule="auto"/>
      <w:ind w:firstLine="480" w:firstLineChars="200"/>
    </w:pPr>
    <w:rPr>
      <w:sz w:val="24"/>
    </w:rPr>
  </w:style>
  <w:style w:type="paragraph" w:styleId="18">
    <w:name w:val="Block Text"/>
    <w:basedOn w:val="1"/>
    <w:qFormat/>
    <w:uiPriority w:val="0"/>
    <w:pPr>
      <w:autoSpaceDE w:val="0"/>
      <w:autoSpaceDN w:val="0"/>
      <w:adjustRightInd w:val="0"/>
      <w:spacing w:before="1" w:line="537" w:lineRule="exact"/>
      <w:ind w:left="88" w:right="6"/>
    </w:pPr>
    <w:rPr>
      <w:kern w:val="0"/>
    </w:rPr>
  </w:style>
  <w:style w:type="paragraph" w:styleId="19">
    <w:name w:val="Plain Text"/>
    <w:basedOn w:val="1"/>
    <w:link w:val="53"/>
    <w:qFormat/>
    <w:uiPriority w:val="0"/>
    <w:rPr>
      <w:rFonts w:ascii="宋体" w:hAnsi="Courier New"/>
      <w:sz w:val="21"/>
    </w:rPr>
  </w:style>
  <w:style w:type="paragraph" w:styleId="20">
    <w:name w:val="Date"/>
    <w:basedOn w:val="1"/>
    <w:next w:val="1"/>
    <w:qFormat/>
    <w:uiPriority w:val="0"/>
    <w:rPr>
      <w:rFonts w:ascii="方正舒体" w:eastAsia="方正舒体"/>
      <w:b/>
      <w:sz w:val="30"/>
    </w:rPr>
  </w:style>
  <w:style w:type="paragraph" w:styleId="21">
    <w:name w:val="Body Text Indent 2"/>
    <w:basedOn w:val="1"/>
    <w:link w:val="58"/>
    <w:qFormat/>
    <w:uiPriority w:val="0"/>
    <w:pPr>
      <w:spacing w:line="360" w:lineRule="auto"/>
      <w:ind w:firstLine="540"/>
    </w:pPr>
    <w:rPr>
      <w:sz w:val="24"/>
    </w:rPr>
  </w:style>
  <w:style w:type="paragraph" w:styleId="22">
    <w:name w:val="Balloon Text"/>
    <w:basedOn w:val="1"/>
    <w:qFormat/>
    <w:uiPriority w:val="0"/>
    <w:rPr>
      <w:sz w:val="18"/>
    </w:rPr>
  </w:style>
  <w:style w:type="paragraph" w:styleId="23">
    <w:name w:val="footer"/>
    <w:basedOn w:val="1"/>
    <w:link w:val="113"/>
    <w:qFormat/>
    <w:uiPriority w:val="99"/>
    <w:pPr>
      <w:tabs>
        <w:tab w:val="center" w:pos="4153"/>
        <w:tab w:val="right" w:pos="8306"/>
      </w:tabs>
      <w:snapToGrid w:val="0"/>
      <w:jc w:val="left"/>
    </w:pPr>
    <w:rPr>
      <w:sz w:val="18"/>
    </w:rPr>
  </w:style>
  <w:style w:type="paragraph" w:styleId="24">
    <w:name w:val="header"/>
    <w:basedOn w:val="1"/>
    <w:link w:val="112"/>
    <w:qFormat/>
    <w:uiPriority w:val="99"/>
    <w:pPr>
      <w:pBdr>
        <w:bottom w:val="single" w:color="auto" w:sz="6" w:space="1"/>
      </w:pBdr>
      <w:tabs>
        <w:tab w:val="center" w:pos="4153"/>
        <w:tab w:val="right" w:pos="8306"/>
      </w:tabs>
      <w:snapToGrid w:val="0"/>
      <w:jc w:val="center"/>
    </w:pPr>
    <w:rPr>
      <w:sz w:val="18"/>
    </w:rPr>
  </w:style>
  <w:style w:type="paragraph" w:styleId="25">
    <w:name w:val="toc 1"/>
    <w:basedOn w:val="1"/>
    <w:next w:val="1"/>
    <w:qFormat/>
    <w:uiPriority w:val="0"/>
    <w:pPr>
      <w:tabs>
        <w:tab w:val="left" w:pos="5760"/>
      </w:tabs>
      <w:adjustRightInd w:val="0"/>
      <w:snapToGrid w:val="0"/>
      <w:spacing w:before="24" w:after="24"/>
      <w:jc w:val="center"/>
    </w:pPr>
    <w:rPr>
      <w:sz w:val="21"/>
    </w:rPr>
  </w:style>
  <w:style w:type="paragraph" w:styleId="26">
    <w:name w:val="Body Text Indent 3"/>
    <w:basedOn w:val="1"/>
    <w:qFormat/>
    <w:uiPriority w:val="0"/>
    <w:pPr>
      <w:spacing w:line="360" w:lineRule="auto"/>
      <w:ind w:firstLine="465"/>
    </w:pPr>
    <w:rPr>
      <w:spacing w:val="2"/>
    </w:rPr>
  </w:style>
  <w:style w:type="paragraph" w:styleId="27">
    <w:name w:val="Body Text 2"/>
    <w:basedOn w:val="1"/>
    <w:qFormat/>
    <w:uiPriority w:val="0"/>
    <w:pPr>
      <w:spacing w:line="360" w:lineRule="auto"/>
      <w:jc w:val="left"/>
    </w:pPr>
    <w:rPr>
      <w:sz w:val="24"/>
    </w:rPr>
  </w:style>
  <w:style w:type="paragraph" w:styleId="28">
    <w:name w:val="HTML Preformatted"/>
    <w:basedOn w:val="1"/>
    <w:link w:val="107"/>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kern w:val="0"/>
      <w:sz w:val="20"/>
    </w:rPr>
  </w:style>
  <w:style w:type="paragraph" w:styleId="29">
    <w:name w:val="Normal (Web)"/>
    <w:basedOn w:val="1"/>
    <w:qFormat/>
    <w:uiPriority w:val="99"/>
    <w:pPr>
      <w:widowControl/>
      <w:spacing w:before="100" w:beforeAutospacing="1" w:after="100" w:afterAutospacing="1"/>
      <w:jc w:val="left"/>
    </w:pPr>
    <w:rPr>
      <w:rFonts w:ascii="宋体" w:hAnsi="宋体"/>
      <w:kern w:val="0"/>
      <w:sz w:val="24"/>
    </w:rPr>
  </w:style>
  <w:style w:type="paragraph" w:styleId="30">
    <w:name w:val="Title"/>
    <w:basedOn w:val="1"/>
    <w:link w:val="47"/>
    <w:qFormat/>
    <w:uiPriority w:val="0"/>
    <w:pPr>
      <w:spacing w:before="240" w:after="60"/>
      <w:jc w:val="center"/>
      <w:outlineLvl w:val="0"/>
    </w:pPr>
    <w:rPr>
      <w:rFonts w:ascii="Arial" w:hAnsi="Arial"/>
      <w:b/>
      <w:sz w:val="32"/>
    </w:rPr>
  </w:style>
  <w:style w:type="paragraph" w:styleId="31">
    <w:name w:val="annotation subject"/>
    <w:basedOn w:val="14"/>
    <w:next w:val="14"/>
    <w:qFormat/>
    <w:uiPriority w:val="0"/>
    <w:rPr>
      <w:b/>
    </w:rPr>
  </w:style>
  <w:style w:type="paragraph" w:styleId="32">
    <w:name w:val="Body Text First Indent"/>
    <w:basedOn w:val="16"/>
    <w:link w:val="129"/>
    <w:semiHidden/>
    <w:unhideWhenUsed/>
    <w:qFormat/>
    <w:uiPriority w:val="99"/>
    <w:pPr>
      <w:spacing w:after="120" w:line="240" w:lineRule="atLeast"/>
      <w:ind w:firstLine="420" w:firstLineChars="100"/>
      <w:jc w:val="both"/>
    </w:pPr>
    <w:rPr>
      <w:b w:val="0"/>
      <w:sz w:val="28"/>
    </w:rPr>
  </w:style>
  <w:style w:type="paragraph" w:styleId="33">
    <w:name w:val="Body Text First Indent 2"/>
    <w:basedOn w:val="17"/>
    <w:qFormat/>
    <w:uiPriority w:val="0"/>
    <w:pPr>
      <w:spacing w:after="120" w:line="240" w:lineRule="auto"/>
      <w:ind w:left="420" w:leftChars="200" w:firstLine="420"/>
    </w:pPr>
    <w:rPr>
      <w:sz w:val="28"/>
    </w:rPr>
  </w:style>
  <w:style w:type="table" w:styleId="35">
    <w:name w:val="Table Grid"/>
    <w:basedOn w:val="34"/>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7">
    <w:name w:val="Strong"/>
    <w:basedOn w:val="36"/>
    <w:qFormat/>
    <w:uiPriority w:val="0"/>
    <w:rPr>
      <w:b/>
      <w:bCs/>
    </w:rPr>
  </w:style>
  <w:style w:type="character" w:styleId="38">
    <w:name w:val="page number"/>
    <w:basedOn w:val="36"/>
    <w:qFormat/>
    <w:uiPriority w:val="0"/>
  </w:style>
  <w:style w:type="character" w:styleId="39">
    <w:name w:val="FollowedHyperlink"/>
    <w:basedOn w:val="36"/>
    <w:semiHidden/>
    <w:unhideWhenUsed/>
    <w:qFormat/>
    <w:uiPriority w:val="99"/>
    <w:rPr>
      <w:color w:val="800080"/>
      <w:u w:val="none"/>
    </w:rPr>
  </w:style>
  <w:style w:type="character" w:styleId="40">
    <w:name w:val="Emphasis"/>
    <w:basedOn w:val="36"/>
    <w:qFormat/>
    <w:uiPriority w:val="20"/>
    <w:rPr>
      <w:i/>
      <w:iCs/>
    </w:rPr>
  </w:style>
  <w:style w:type="character" w:styleId="41">
    <w:name w:val="HTML Typewriter"/>
    <w:basedOn w:val="36"/>
    <w:semiHidden/>
    <w:unhideWhenUsed/>
    <w:qFormat/>
    <w:uiPriority w:val="99"/>
    <w:rPr>
      <w:color w:val="333333"/>
      <w:sz w:val="24"/>
      <w:szCs w:val="24"/>
    </w:rPr>
  </w:style>
  <w:style w:type="character" w:styleId="42">
    <w:name w:val="Hyperlink"/>
    <w:basedOn w:val="36"/>
    <w:qFormat/>
    <w:uiPriority w:val="0"/>
    <w:rPr>
      <w:color w:val="0000FF"/>
      <w:u w:val="single"/>
    </w:rPr>
  </w:style>
  <w:style w:type="character" w:styleId="43">
    <w:name w:val="annotation reference"/>
    <w:basedOn w:val="36"/>
    <w:qFormat/>
    <w:uiPriority w:val="0"/>
    <w:rPr>
      <w:sz w:val="21"/>
    </w:rPr>
  </w:style>
  <w:style w:type="character" w:customStyle="1" w:styleId="44">
    <w:name w:val="标题 1 Char"/>
    <w:basedOn w:val="36"/>
    <w:link w:val="2"/>
    <w:qFormat/>
    <w:uiPriority w:val="0"/>
    <w:rPr>
      <w:rFonts w:eastAsia="黑体"/>
      <w:b/>
      <w:kern w:val="44"/>
      <w:sz w:val="42"/>
      <w:lang w:val="en-US" w:eastAsia="zh-CN" w:bidi="ar-SA"/>
    </w:rPr>
  </w:style>
  <w:style w:type="character" w:customStyle="1" w:styleId="45">
    <w:name w:val="fontrow151"/>
    <w:basedOn w:val="36"/>
    <w:qFormat/>
    <w:uiPriority w:val="0"/>
  </w:style>
  <w:style w:type="character" w:customStyle="1" w:styleId="46">
    <w:name w:val="font121"/>
    <w:basedOn w:val="36"/>
    <w:qFormat/>
    <w:uiPriority w:val="0"/>
    <w:rPr>
      <w:sz w:val="24"/>
    </w:rPr>
  </w:style>
  <w:style w:type="character" w:customStyle="1" w:styleId="47">
    <w:name w:val="标题 Char"/>
    <w:basedOn w:val="36"/>
    <w:link w:val="30"/>
    <w:qFormat/>
    <w:uiPriority w:val="0"/>
    <w:rPr>
      <w:rFonts w:ascii="Arial" w:hAnsi="Arial" w:eastAsia="宋体"/>
      <w:b/>
      <w:kern w:val="2"/>
      <w:sz w:val="32"/>
      <w:lang w:val="en-US" w:eastAsia="zh-CN"/>
    </w:rPr>
  </w:style>
  <w:style w:type="character" w:customStyle="1" w:styleId="48">
    <w:name w:val="style51"/>
    <w:basedOn w:val="36"/>
    <w:qFormat/>
    <w:uiPriority w:val="0"/>
    <w:rPr>
      <w:b/>
      <w:bCs/>
      <w:color w:val="FF9900"/>
      <w:sz w:val="21"/>
      <w:szCs w:val="21"/>
    </w:rPr>
  </w:style>
  <w:style w:type="character" w:customStyle="1" w:styleId="49">
    <w:name w:val="正文缩进 Char"/>
    <w:basedOn w:val="36"/>
    <w:link w:val="4"/>
    <w:qFormat/>
    <w:uiPriority w:val="0"/>
    <w:rPr>
      <w:rFonts w:eastAsia="宋体"/>
      <w:kern w:val="2"/>
      <w:sz w:val="28"/>
      <w:lang w:val="en-US" w:eastAsia="zh-CN" w:bidi="ar-SA"/>
    </w:rPr>
  </w:style>
  <w:style w:type="character" w:customStyle="1" w:styleId="50">
    <w:name w:val="正文2 Char"/>
    <w:basedOn w:val="36"/>
    <w:qFormat/>
    <w:uiPriority w:val="0"/>
    <w:rPr>
      <w:rFonts w:eastAsia="宋体"/>
      <w:kern w:val="2"/>
      <w:sz w:val="28"/>
      <w:lang w:val="en-US" w:eastAsia="zh-CN" w:bidi="ar-SA"/>
    </w:rPr>
  </w:style>
  <w:style w:type="character" w:customStyle="1" w:styleId="51">
    <w:name w:val="textcontents"/>
    <w:basedOn w:val="36"/>
    <w:qFormat/>
    <w:uiPriority w:val="0"/>
  </w:style>
  <w:style w:type="character" w:customStyle="1" w:styleId="52">
    <w:name w:val="unnamed11"/>
    <w:basedOn w:val="36"/>
    <w:qFormat/>
    <w:uiPriority w:val="0"/>
    <w:rPr>
      <w:sz w:val="24"/>
      <w:szCs w:val="24"/>
    </w:rPr>
  </w:style>
  <w:style w:type="character" w:customStyle="1" w:styleId="53">
    <w:name w:val="纯文本 Char1"/>
    <w:basedOn w:val="36"/>
    <w:link w:val="19"/>
    <w:qFormat/>
    <w:uiPriority w:val="0"/>
    <w:rPr>
      <w:rFonts w:ascii="宋体" w:hAnsi="Courier New" w:eastAsia="宋体"/>
      <w:kern w:val="2"/>
      <w:sz w:val="21"/>
      <w:lang w:val="en-US" w:eastAsia="zh-CN" w:bidi="ar-SA"/>
    </w:rPr>
  </w:style>
  <w:style w:type="character" w:customStyle="1" w:styleId="54">
    <w:name w:val="oblog_text"/>
    <w:basedOn w:val="36"/>
    <w:qFormat/>
    <w:uiPriority w:val="0"/>
  </w:style>
  <w:style w:type="character" w:customStyle="1" w:styleId="55">
    <w:name w:val="headline-content2"/>
    <w:basedOn w:val="36"/>
    <w:qFormat/>
    <w:uiPriority w:val="0"/>
  </w:style>
  <w:style w:type="character" w:customStyle="1" w:styleId="56">
    <w:name w:val="正文_首行缩进:  2 字符 Char"/>
    <w:basedOn w:val="36"/>
    <w:link w:val="57"/>
    <w:qFormat/>
    <w:uiPriority w:val="0"/>
    <w:rPr>
      <w:rFonts w:cs="宋体"/>
      <w:kern w:val="2"/>
      <w:sz w:val="24"/>
    </w:rPr>
  </w:style>
  <w:style w:type="paragraph" w:customStyle="1" w:styleId="57">
    <w:name w:val="正文_首行缩进:  2 字符"/>
    <w:basedOn w:val="1"/>
    <w:link w:val="56"/>
    <w:qFormat/>
    <w:uiPriority w:val="0"/>
    <w:pPr>
      <w:adjustRightInd w:val="0"/>
      <w:snapToGrid w:val="0"/>
      <w:spacing w:line="360" w:lineRule="auto"/>
      <w:ind w:firstLine="480" w:firstLineChars="200"/>
    </w:pPr>
    <w:rPr>
      <w:sz w:val="24"/>
    </w:rPr>
  </w:style>
  <w:style w:type="character" w:customStyle="1" w:styleId="58">
    <w:name w:val="正文文本缩进 2 Char"/>
    <w:basedOn w:val="36"/>
    <w:link w:val="21"/>
    <w:qFormat/>
    <w:uiPriority w:val="0"/>
    <w:rPr>
      <w:kern w:val="2"/>
      <w:sz w:val="24"/>
    </w:rPr>
  </w:style>
  <w:style w:type="character" w:customStyle="1" w:styleId="59">
    <w:name w:val="Char Char3"/>
    <w:basedOn w:val="36"/>
    <w:qFormat/>
    <w:uiPriority w:val="0"/>
    <w:rPr>
      <w:rFonts w:ascii="宋体" w:hAnsi="Courier New" w:eastAsia="宋体"/>
      <w:kern w:val="2"/>
      <w:sz w:val="21"/>
      <w:lang w:val="en-US" w:eastAsia="zh-CN" w:bidi="ar-SA"/>
    </w:rPr>
  </w:style>
  <w:style w:type="character" w:styleId="60">
    <w:name w:val="Placeholder Text"/>
    <w:basedOn w:val="36"/>
    <w:qFormat/>
    <w:uiPriority w:val="0"/>
    <w:rPr>
      <w:color w:val="808080"/>
    </w:rPr>
  </w:style>
  <w:style w:type="character" w:customStyle="1" w:styleId="61">
    <w:name w:val="lineheigh201"/>
    <w:basedOn w:val="36"/>
    <w:qFormat/>
    <w:uiPriority w:val="0"/>
  </w:style>
  <w:style w:type="character" w:customStyle="1" w:styleId="62">
    <w:name w:val="正文文本缩进 Char"/>
    <w:basedOn w:val="36"/>
    <w:link w:val="17"/>
    <w:qFormat/>
    <w:uiPriority w:val="0"/>
    <w:rPr>
      <w:kern w:val="2"/>
      <w:sz w:val="24"/>
    </w:rPr>
  </w:style>
  <w:style w:type="character" w:customStyle="1" w:styleId="63">
    <w:name w:val="普通文字 Char Char2"/>
    <w:basedOn w:val="36"/>
    <w:qFormat/>
    <w:uiPriority w:val="0"/>
    <w:rPr>
      <w:rFonts w:ascii="宋体" w:hAnsi="Courier New"/>
      <w:kern w:val="2"/>
      <w:sz w:val="21"/>
    </w:rPr>
  </w:style>
  <w:style w:type="character" w:customStyle="1" w:styleId="64">
    <w:name w:val="报告正文 Char"/>
    <w:basedOn w:val="36"/>
    <w:link w:val="65"/>
    <w:qFormat/>
    <w:uiPriority w:val="0"/>
    <w:rPr>
      <w:color w:val="000000"/>
      <w:kern w:val="2"/>
      <w:sz w:val="24"/>
      <w:szCs w:val="24"/>
    </w:rPr>
  </w:style>
  <w:style w:type="paragraph" w:customStyle="1" w:styleId="65">
    <w:name w:val="报告正文"/>
    <w:basedOn w:val="1"/>
    <w:link w:val="64"/>
    <w:qFormat/>
    <w:uiPriority w:val="0"/>
    <w:pPr>
      <w:spacing w:line="480" w:lineRule="exact"/>
      <w:ind w:firstLine="200" w:firstLineChars="200"/>
    </w:pPr>
    <w:rPr>
      <w:sz w:val="24"/>
    </w:rPr>
  </w:style>
  <w:style w:type="paragraph" w:customStyle="1" w:styleId="66">
    <w:name w:val="Char"/>
    <w:basedOn w:val="1"/>
    <w:link w:val="135"/>
    <w:qFormat/>
    <w:uiPriority w:val="0"/>
  </w:style>
  <w:style w:type="paragraph" w:customStyle="1" w:styleId="67">
    <w:name w:val="表格"/>
    <w:basedOn w:val="1"/>
    <w:qFormat/>
    <w:uiPriority w:val="0"/>
    <w:pPr>
      <w:jc w:val="center"/>
    </w:pPr>
    <w:rPr>
      <w:sz w:val="24"/>
    </w:rPr>
  </w:style>
  <w:style w:type="paragraph" w:customStyle="1" w:styleId="68">
    <w:name w:val="报告书"/>
    <w:basedOn w:val="1"/>
    <w:qFormat/>
    <w:uiPriority w:val="0"/>
    <w:pPr>
      <w:adjustRightInd w:val="0"/>
      <w:snapToGrid w:val="0"/>
      <w:spacing w:line="440" w:lineRule="atLeast"/>
      <w:ind w:firstLine="482"/>
      <w:textAlignment w:val="baseline"/>
    </w:pPr>
    <w:rPr>
      <w:rFonts w:ascii="宋体"/>
      <w:kern w:val="24"/>
      <w:sz w:val="24"/>
    </w:rPr>
  </w:style>
  <w:style w:type="paragraph" w:customStyle="1" w:styleId="69">
    <w:name w:val="中文报告书样式"/>
    <w:basedOn w:val="1"/>
    <w:qFormat/>
    <w:uiPriority w:val="0"/>
    <w:pPr>
      <w:adjustRightInd w:val="0"/>
      <w:spacing w:line="480" w:lineRule="atLeast"/>
      <w:ind w:firstLine="482"/>
      <w:textAlignment w:val="baseline"/>
    </w:pPr>
    <w:rPr>
      <w:kern w:val="24"/>
      <w:sz w:val="24"/>
    </w:rPr>
  </w:style>
  <w:style w:type="paragraph" w:customStyle="1" w:styleId="70">
    <w:name w:val="纯文本1"/>
    <w:basedOn w:val="1"/>
    <w:qFormat/>
    <w:uiPriority w:val="0"/>
    <w:pPr>
      <w:adjustRightInd w:val="0"/>
      <w:jc w:val="center"/>
      <w:textAlignment w:val="baseline"/>
    </w:pPr>
    <w:rPr>
      <w:rFonts w:ascii="宋体" w:hAnsi="Courier New"/>
      <w:sz w:val="24"/>
    </w:rPr>
  </w:style>
  <w:style w:type="paragraph" w:customStyle="1" w:styleId="71">
    <w:name w:val="d"/>
    <w:basedOn w:val="1"/>
    <w:qFormat/>
    <w:uiPriority w:val="0"/>
    <w:pPr>
      <w:widowControl/>
      <w:spacing w:before="100" w:beforeAutospacing="1" w:after="100" w:afterAutospacing="1" w:line="300" w:lineRule="atLeast"/>
      <w:jc w:val="left"/>
    </w:pPr>
    <w:rPr>
      <w:rFonts w:ascii="ˎ̥" w:hAnsi="ˎ̥"/>
      <w:kern w:val="0"/>
      <w:sz w:val="21"/>
      <w:szCs w:val="21"/>
    </w:rPr>
  </w:style>
  <w:style w:type="paragraph" w:customStyle="1" w:styleId="72">
    <w:name w:val="font5"/>
    <w:basedOn w:val="1"/>
    <w:qFormat/>
    <w:uiPriority w:val="0"/>
    <w:pPr>
      <w:widowControl/>
      <w:spacing w:before="100" w:beforeAutospacing="1" w:after="100" w:afterAutospacing="1"/>
      <w:jc w:val="left"/>
    </w:pPr>
    <w:rPr>
      <w:rFonts w:hint="eastAsia" w:ascii="宋体" w:hAnsi="宋体"/>
      <w:kern w:val="0"/>
      <w:sz w:val="18"/>
    </w:rPr>
  </w:style>
  <w:style w:type="paragraph" w:customStyle="1" w:styleId="73">
    <w:name w:val="xl37"/>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b/>
      <w:bCs/>
      <w:kern w:val="0"/>
      <w:szCs w:val="28"/>
    </w:rPr>
  </w:style>
  <w:style w:type="paragraph" w:customStyle="1" w:styleId="74">
    <w:name w:val="表格内容"/>
    <w:link w:val="127"/>
    <w:qFormat/>
    <w:uiPriority w:val="0"/>
    <w:pPr>
      <w:spacing w:line="240" w:lineRule="atLeast"/>
      <w:jc w:val="center"/>
    </w:pPr>
    <w:rPr>
      <w:rFonts w:ascii="Times New Roman" w:hAnsi="Times New Roman" w:eastAsia="宋体" w:cs="宋体"/>
      <w:color w:val="000000"/>
      <w:sz w:val="21"/>
      <w:szCs w:val="21"/>
      <w:lang w:val="en-US" w:eastAsia="zh-CN" w:bidi="ar-SA"/>
    </w:rPr>
  </w:style>
  <w:style w:type="paragraph" w:customStyle="1" w:styleId="75">
    <w:name w:val="已有表格"/>
    <w:basedOn w:val="1"/>
    <w:qFormat/>
    <w:uiPriority w:val="0"/>
    <w:pPr>
      <w:adjustRightInd w:val="0"/>
      <w:spacing w:before="40" w:after="40"/>
      <w:jc w:val="center"/>
      <w:textAlignment w:val="baseline"/>
    </w:pPr>
    <w:rPr>
      <w:b/>
      <w:kern w:val="0"/>
      <w:sz w:val="24"/>
    </w:rPr>
  </w:style>
  <w:style w:type="paragraph" w:customStyle="1" w:styleId="76">
    <w:name w:val="样式1"/>
    <w:basedOn w:val="1"/>
    <w:qFormat/>
    <w:uiPriority w:val="0"/>
    <w:pPr>
      <w:adjustRightInd w:val="0"/>
      <w:snapToGrid w:val="0"/>
      <w:spacing w:before="240" w:after="240" w:line="500" w:lineRule="exact"/>
    </w:pPr>
    <w:rPr>
      <w:bCs/>
      <w:sz w:val="30"/>
    </w:rPr>
  </w:style>
  <w:style w:type="paragraph" w:customStyle="1" w:styleId="77">
    <w:name w:val="组工"/>
    <w:basedOn w:val="19"/>
    <w:qFormat/>
    <w:uiPriority w:val="0"/>
    <w:pPr>
      <w:ind w:firstLine="630"/>
      <w:jc w:val="center"/>
    </w:pPr>
    <w:rPr>
      <w:b/>
      <w:sz w:val="36"/>
    </w:rPr>
  </w:style>
  <w:style w:type="paragraph" w:customStyle="1" w:styleId="78">
    <w:name w:val="表头"/>
    <w:next w:val="1"/>
    <w:qFormat/>
    <w:uiPriority w:val="0"/>
    <w:pPr>
      <w:spacing w:line="360" w:lineRule="auto"/>
      <w:jc w:val="center"/>
    </w:pPr>
    <w:rPr>
      <w:rFonts w:ascii="Times New Roman" w:hAnsi="Times New Roman" w:eastAsia="黑体" w:cs="宋体"/>
      <w:color w:val="000000"/>
      <w:sz w:val="24"/>
      <w:szCs w:val="24"/>
      <w:lang w:val="en-US" w:eastAsia="zh-CN" w:bidi="ar-SA"/>
    </w:rPr>
  </w:style>
  <w:style w:type="paragraph" w:customStyle="1" w:styleId="79">
    <w:name w:val="样式 表格 32 + 首行缩进:  2 字符"/>
    <w:basedOn w:val="1"/>
    <w:qFormat/>
    <w:uiPriority w:val="0"/>
    <w:pPr>
      <w:autoSpaceDE w:val="0"/>
      <w:autoSpaceDN w:val="0"/>
      <w:adjustRightInd w:val="0"/>
      <w:jc w:val="center"/>
      <w:textAlignment w:val="baseline"/>
    </w:pPr>
    <w:rPr>
      <w:kern w:val="0"/>
      <w:sz w:val="21"/>
      <w:szCs w:val="21"/>
    </w:rPr>
  </w:style>
  <w:style w:type="paragraph" w:customStyle="1" w:styleId="80">
    <w:name w:val="正文1"/>
    <w:basedOn w:val="1"/>
    <w:qFormat/>
    <w:uiPriority w:val="0"/>
    <w:pPr>
      <w:adjustRightInd w:val="0"/>
    </w:pPr>
    <w:rPr>
      <w:rFonts w:eastAsia="楷体_GB2312"/>
      <w:sz w:val="24"/>
    </w:rPr>
  </w:style>
  <w:style w:type="paragraph" w:customStyle="1" w:styleId="81">
    <w:name w:val="默认段落字体 Para Char Char Char Char"/>
    <w:basedOn w:val="1"/>
    <w:qFormat/>
    <w:uiPriority w:val="0"/>
    <w:rPr>
      <w:sz w:val="24"/>
    </w:rPr>
  </w:style>
  <w:style w:type="paragraph" w:customStyle="1" w:styleId="82">
    <w:name w:val="Char Char Char Char Char Char Char"/>
    <w:basedOn w:val="1"/>
    <w:qFormat/>
    <w:uiPriority w:val="0"/>
    <w:rPr>
      <w:sz w:val="21"/>
    </w:rPr>
  </w:style>
  <w:style w:type="paragraph" w:customStyle="1" w:styleId="83">
    <w:name w:val="Char Char Char Char"/>
    <w:basedOn w:val="1"/>
    <w:qFormat/>
    <w:uiPriority w:val="0"/>
    <w:rPr>
      <w:sz w:val="21"/>
    </w:rPr>
  </w:style>
  <w:style w:type="paragraph" w:customStyle="1" w:styleId="84">
    <w:name w:val="Char1"/>
    <w:basedOn w:val="1"/>
    <w:qFormat/>
    <w:uiPriority w:val="0"/>
    <w:rPr>
      <w:sz w:val="24"/>
    </w:rPr>
  </w:style>
  <w:style w:type="paragraph" w:customStyle="1" w:styleId="85">
    <w:name w:val="样式3"/>
    <w:basedOn w:val="1"/>
    <w:qFormat/>
    <w:uiPriority w:val="0"/>
    <w:pPr>
      <w:autoSpaceDE w:val="0"/>
      <w:autoSpaceDN w:val="0"/>
      <w:snapToGrid w:val="0"/>
      <w:spacing w:before="120" w:line="460" w:lineRule="atLeast"/>
      <w:jc w:val="center"/>
    </w:pPr>
    <w:rPr>
      <w:rFonts w:eastAsia="黑体"/>
    </w:rPr>
  </w:style>
  <w:style w:type="paragraph" w:customStyle="1" w:styleId="86">
    <w:name w:val="Char Char Char1 Char Char Char Char"/>
    <w:basedOn w:val="1"/>
    <w:qFormat/>
    <w:uiPriority w:val="0"/>
    <w:pPr>
      <w:snapToGrid w:val="0"/>
      <w:ind w:left="59" w:leftChars="59"/>
    </w:pPr>
    <w:rPr>
      <w:sz w:val="24"/>
    </w:rPr>
  </w:style>
  <w:style w:type="paragraph" w:customStyle="1" w:styleId="87">
    <w:name w:val="表格文字"/>
    <w:basedOn w:val="1"/>
    <w:link w:val="128"/>
    <w:qFormat/>
    <w:uiPriority w:val="0"/>
    <w:pPr>
      <w:jc w:val="center"/>
    </w:pPr>
    <w:rPr>
      <w:rFonts w:ascii="仿宋_GB2312" w:hAnsi="Arial Black" w:eastAsia="仿宋_GB2312"/>
      <w:kern w:val="44"/>
      <w:sz w:val="24"/>
    </w:rPr>
  </w:style>
  <w:style w:type="paragraph" w:customStyle="1" w:styleId="88">
    <w:name w:val="二级无标题条"/>
    <w:basedOn w:val="1"/>
    <w:qFormat/>
    <w:uiPriority w:val="0"/>
    <w:rPr>
      <w:sz w:val="21"/>
    </w:rPr>
  </w:style>
  <w:style w:type="paragraph" w:customStyle="1" w:styleId="89">
    <w:name w:val="1表格"/>
    <w:basedOn w:val="1"/>
    <w:qFormat/>
    <w:uiPriority w:val="0"/>
    <w:pPr>
      <w:snapToGrid w:val="0"/>
      <w:jc w:val="center"/>
    </w:pPr>
    <w:rPr>
      <w:rFonts w:eastAsia="楷体_GB2312"/>
      <w:sz w:val="21"/>
    </w:rPr>
  </w:style>
  <w:style w:type="paragraph" w:customStyle="1" w:styleId="90">
    <w:name w:val="报告表  段"/>
    <w:basedOn w:val="1"/>
    <w:qFormat/>
    <w:uiPriority w:val="0"/>
    <w:pPr>
      <w:adjustRightInd w:val="0"/>
      <w:spacing w:line="360" w:lineRule="auto"/>
      <w:ind w:firstLine="505"/>
      <w:textAlignment w:val="baseline"/>
    </w:pPr>
    <w:rPr>
      <w:rFonts w:ascii="宋体"/>
      <w:kern w:val="0"/>
      <w:sz w:val="24"/>
    </w:rPr>
  </w:style>
  <w:style w:type="paragraph" w:customStyle="1" w:styleId="91">
    <w:name w:val="表中正文"/>
    <w:basedOn w:val="1"/>
    <w:qFormat/>
    <w:uiPriority w:val="0"/>
    <w:pPr>
      <w:tabs>
        <w:tab w:val="left" w:pos="958"/>
        <w:tab w:val="left" w:pos="7320"/>
        <w:tab w:val="left" w:pos="8160"/>
      </w:tabs>
      <w:adjustRightInd w:val="0"/>
      <w:spacing w:line="360" w:lineRule="atLeast"/>
      <w:ind w:right="113"/>
      <w:jc w:val="center"/>
      <w:textAlignment w:val="baseline"/>
    </w:pPr>
    <w:rPr>
      <w:rFonts w:ascii="宋体" w:hAnsi="宋体"/>
      <w:spacing w:val="6"/>
      <w:kern w:val="20"/>
      <w:sz w:val="21"/>
    </w:rPr>
  </w:style>
  <w:style w:type="paragraph" w:customStyle="1" w:styleId="92">
    <w:name w:val="表格 21"/>
    <w:qFormat/>
    <w:uiPriority w:val="0"/>
    <w:pPr>
      <w:widowControl w:val="0"/>
      <w:autoSpaceDE w:val="0"/>
      <w:autoSpaceDN w:val="0"/>
      <w:adjustRightInd w:val="0"/>
      <w:spacing w:line="240" w:lineRule="atLeast"/>
      <w:jc w:val="center"/>
      <w:textAlignment w:val="baseline"/>
    </w:pPr>
    <w:rPr>
      <w:rFonts w:ascii="Times New Roman" w:hAnsi="Times New Roman" w:eastAsia="仿宋体" w:cs="宋体"/>
      <w:color w:val="000000"/>
      <w:sz w:val="28"/>
      <w:szCs w:val="24"/>
      <w:lang w:val="en-US" w:eastAsia="zh-CN" w:bidi="ar-SA"/>
    </w:rPr>
  </w:style>
  <w:style w:type="paragraph" w:customStyle="1" w:styleId="93">
    <w:name w:val="正文格式"/>
    <w:basedOn w:val="1"/>
    <w:qFormat/>
    <w:uiPriority w:val="0"/>
    <w:pPr>
      <w:ind w:firstLine="560" w:firstLineChars="200"/>
    </w:pPr>
    <w:rPr>
      <w:rFonts w:eastAsia="楷体_GB2312"/>
    </w:rPr>
  </w:style>
  <w:style w:type="paragraph" w:customStyle="1" w:styleId="94">
    <w:name w:val="样式 小四 行距: 固定值 24 磅"/>
    <w:basedOn w:val="1"/>
    <w:qFormat/>
    <w:uiPriority w:val="0"/>
    <w:pPr>
      <w:adjustRightInd w:val="0"/>
      <w:snapToGrid w:val="0"/>
      <w:spacing w:line="360" w:lineRule="auto"/>
      <w:ind w:firstLine="200" w:firstLineChars="200"/>
    </w:pPr>
    <w:rPr>
      <w:sz w:val="24"/>
    </w:rPr>
  </w:style>
  <w:style w:type="paragraph" w:customStyle="1" w:styleId="95">
    <w:name w:val="表文"/>
    <w:basedOn w:val="16"/>
    <w:next w:val="4"/>
    <w:qFormat/>
    <w:uiPriority w:val="0"/>
    <w:pPr>
      <w:jc w:val="center"/>
    </w:pPr>
    <w:rPr>
      <w:rFonts w:eastAsia="仿宋_GB2312"/>
      <w:b w:val="0"/>
    </w:rPr>
  </w:style>
  <w:style w:type="paragraph" w:customStyle="1" w:styleId="96">
    <w:name w:val="Char Char Char Char1"/>
    <w:basedOn w:val="1"/>
    <w:qFormat/>
    <w:uiPriority w:val="0"/>
    <w:pPr>
      <w:spacing w:before="120" w:after="120" w:line="360" w:lineRule="auto"/>
      <w:ind w:firstLine="420"/>
    </w:pPr>
    <w:rPr>
      <w:rFonts w:ascii="Tahoma" w:hAnsi="Tahoma"/>
    </w:rPr>
  </w:style>
  <w:style w:type="paragraph" w:customStyle="1" w:styleId="97">
    <w:name w:val="表"/>
    <w:basedOn w:val="1"/>
    <w:qFormat/>
    <w:uiPriority w:val="0"/>
    <w:pPr>
      <w:snapToGrid w:val="0"/>
      <w:jc w:val="center"/>
    </w:pPr>
    <w:rPr>
      <w:spacing w:val="2"/>
      <w:sz w:val="21"/>
    </w:rPr>
  </w:style>
  <w:style w:type="paragraph" w:customStyle="1" w:styleId="98">
    <w:name w:val="正文-第几条 Char Char Char Char"/>
    <w:basedOn w:val="1"/>
    <w:qFormat/>
    <w:uiPriority w:val="0"/>
    <w:pPr>
      <w:tabs>
        <w:tab w:val="left" w:pos="1021"/>
      </w:tabs>
      <w:spacing w:line="360" w:lineRule="auto"/>
      <w:ind w:left="1021" w:hanging="1021"/>
    </w:pPr>
    <w:rPr>
      <w:sz w:val="24"/>
    </w:rPr>
  </w:style>
  <w:style w:type="paragraph" w:customStyle="1" w:styleId="99">
    <w:name w:val="Char3"/>
    <w:basedOn w:val="1"/>
    <w:next w:val="33"/>
    <w:qFormat/>
    <w:uiPriority w:val="0"/>
    <w:pPr>
      <w:spacing w:line="360" w:lineRule="auto"/>
      <w:ind w:firstLine="200" w:firstLineChars="200"/>
    </w:pPr>
    <w:rPr>
      <w:sz w:val="24"/>
    </w:rPr>
  </w:style>
  <w:style w:type="paragraph" w:styleId="100">
    <w:name w:val="List Paragraph"/>
    <w:basedOn w:val="1"/>
    <w:qFormat/>
    <w:uiPriority w:val="34"/>
    <w:pPr>
      <w:ind w:firstLine="420" w:firstLineChars="200"/>
    </w:pPr>
  </w:style>
  <w:style w:type="paragraph" w:customStyle="1" w:styleId="101">
    <w:name w:val="表内字"/>
    <w:basedOn w:val="1"/>
    <w:qFormat/>
    <w:uiPriority w:val="0"/>
    <w:pPr>
      <w:spacing w:line="320" w:lineRule="exact"/>
      <w:jc w:val="center"/>
    </w:pPr>
    <w:rPr>
      <w:sz w:val="21"/>
    </w:rPr>
  </w:style>
  <w:style w:type="paragraph" w:customStyle="1" w:styleId="102">
    <w:name w:val="Char2"/>
    <w:basedOn w:val="1"/>
    <w:qFormat/>
    <w:uiPriority w:val="0"/>
  </w:style>
  <w:style w:type="paragraph" w:customStyle="1" w:styleId="103">
    <w:name w:val="Char4"/>
    <w:basedOn w:val="1"/>
    <w:qFormat/>
    <w:uiPriority w:val="0"/>
  </w:style>
  <w:style w:type="paragraph" w:customStyle="1" w:styleId="104">
    <w:name w:val="样式 小四 行距: 1.5 倍行距"/>
    <w:basedOn w:val="1"/>
    <w:qFormat/>
    <w:uiPriority w:val="0"/>
    <w:pPr>
      <w:adjustRightInd w:val="0"/>
      <w:snapToGrid w:val="0"/>
      <w:spacing w:line="360" w:lineRule="auto"/>
      <w:ind w:firstLine="200" w:firstLineChars="200"/>
    </w:pPr>
    <w:rPr>
      <w:sz w:val="24"/>
    </w:rPr>
  </w:style>
  <w:style w:type="paragraph" w:customStyle="1" w:styleId="105">
    <w:name w:val="Char Char Char Char Char Char Char1"/>
    <w:basedOn w:val="1"/>
    <w:qFormat/>
    <w:uiPriority w:val="0"/>
    <w:rPr>
      <w:sz w:val="24"/>
    </w:rPr>
  </w:style>
  <w:style w:type="paragraph" w:customStyle="1" w:styleId="106">
    <w:name w:val="报告表正文"/>
    <w:basedOn w:val="1"/>
    <w:qFormat/>
    <w:uiPriority w:val="0"/>
    <w:pPr>
      <w:adjustRightInd w:val="0"/>
      <w:spacing w:line="312" w:lineRule="auto"/>
      <w:ind w:left="113" w:right="113" w:firstLine="482"/>
      <w:jc w:val="left"/>
      <w:textAlignment w:val="baseline"/>
    </w:pPr>
    <w:rPr>
      <w:kern w:val="0"/>
      <w:sz w:val="24"/>
    </w:rPr>
  </w:style>
  <w:style w:type="character" w:customStyle="1" w:styleId="107">
    <w:name w:val="HTML 预设格式 Char"/>
    <w:basedOn w:val="36"/>
    <w:link w:val="28"/>
    <w:qFormat/>
    <w:uiPriority w:val="99"/>
    <w:rPr>
      <w:rFonts w:ascii="黑体" w:hAnsi="Courier New" w:eastAsia="黑体"/>
    </w:rPr>
  </w:style>
  <w:style w:type="paragraph" w:customStyle="1" w:styleId="108">
    <w:name w:val="_Style 13"/>
    <w:basedOn w:val="1"/>
    <w:qFormat/>
    <w:uiPriority w:val="0"/>
    <w:pPr>
      <w:snapToGrid w:val="0"/>
    </w:pPr>
    <w:rPr>
      <w:kern w:val="0"/>
      <w:sz w:val="24"/>
    </w:rPr>
  </w:style>
  <w:style w:type="paragraph" w:customStyle="1" w:styleId="109">
    <w:name w:val="wsl表格"/>
    <w:basedOn w:val="3"/>
    <w:next w:val="23"/>
    <w:link w:val="110"/>
    <w:qFormat/>
    <w:uiPriority w:val="0"/>
    <w:pPr>
      <w:keepNext w:val="0"/>
      <w:keepLines w:val="0"/>
      <w:spacing w:before="0" w:after="0" w:line="320" w:lineRule="exact"/>
      <w:jc w:val="center"/>
      <w:outlineLvl w:val="9"/>
    </w:pPr>
    <w:rPr>
      <w:rFonts w:ascii="宋体" w:hAnsi="宋体" w:eastAsia="宋体"/>
      <w:sz w:val="21"/>
      <w:szCs w:val="21"/>
    </w:rPr>
  </w:style>
  <w:style w:type="character" w:customStyle="1" w:styleId="110">
    <w:name w:val="wsl表格 Char"/>
    <w:basedOn w:val="36"/>
    <w:link w:val="109"/>
    <w:qFormat/>
    <w:uiPriority w:val="0"/>
    <w:rPr>
      <w:rFonts w:ascii="宋体" w:hAnsi="宋体"/>
      <w:b/>
      <w:kern w:val="2"/>
      <w:sz w:val="21"/>
      <w:szCs w:val="21"/>
    </w:rPr>
  </w:style>
  <w:style w:type="paragraph" w:customStyle="1" w:styleId="111">
    <w:name w:val="Default"/>
    <w:qFormat/>
    <w:uiPriority w:val="0"/>
    <w:pPr>
      <w:widowControl w:val="0"/>
      <w:autoSpaceDE w:val="0"/>
      <w:autoSpaceDN w:val="0"/>
      <w:adjustRightInd w:val="0"/>
      <w:spacing w:line="240" w:lineRule="atLeast"/>
      <w:jc w:val="center"/>
    </w:pPr>
    <w:rPr>
      <w:rFonts w:ascii="宋体" w:hAnsi="Times New Roman" w:eastAsia="宋体" w:cs="宋体"/>
      <w:color w:val="000000"/>
      <w:sz w:val="24"/>
      <w:szCs w:val="24"/>
      <w:lang w:val="en-US" w:eastAsia="zh-CN" w:bidi="ar-SA"/>
    </w:rPr>
  </w:style>
  <w:style w:type="character" w:customStyle="1" w:styleId="112">
    <w:name w:val="页眉 Char"/>
    <w:basedOn w:val="36"/>
    <w:link w:val="24"/>
    <w:qFormat/>
    <w:uiPriority w:val="99"/>
    <w:rPr>
      <w:kern w:val="2"/>
      <w:sz w:val="18"/>
    </w:rPr>
  </w:style>
  <w:style w:type="character" w:customStyle="1" w:styleId="113">
    <w:name w:val="页脚 Char"/>
    <w:basedOn w:val="36"/>
    <w:link w:val="23"/>
    <w:qFormat/>
    <w:uiPriority w:val="99"/>
    <w:rPr>
      <w:kern w:val="2"/>
      <w:sz w:val="18"/>
    </w:rPr>
  </w:style>
  <w:style w:type="paragraph" w:customStyle="1" w:styleId="114">
    <w:name w:val="普通(网站)1"/>
    <w:basedOn w:val="1"/>
    <w:qFormat/>
    <w:uiPriority w:val="0"/>
    <w:pPr>
      <w:widowControl/>
      <w:spacing w:before="100" w:beforeAutospacing="1" w:after="100" w:afterAutospacing="1"/>
      <w:jc w:val="left"/>
    </w:pPr>
    <w:rPr>
      <w:rFonts w:ascii="宋体" w:hAnsi="宋体" w:cs="Times New Roman"/>
      <w:color w:val="auto"/>
      <w:kern w:val="0"/>
      <w:sz w:val="24"/>
      <w:szCs w:val="20"/>
    </w:rPr>
  </w:style>
  <w:style w:type="paragraph" w:customStyle="1" w:styleId="115">
    <w:name w:val="正文文本缩进1"/>
    <w:basedOn w:val="1"/>
    <w:qFormat/>
    <w:uiPriority w:val="0"/>
    <w:pPr>
      <w:tabs>
        <w:tab w:val="left" w:pos="210"/>
      </w:tabs>
      <w:spacing w:line="360" w:lineRule="auto"/>
      <w:ind w:firstLine="420" w:firstLineChars="175"/>
    </w:pPr>
    <w:rPr>
      <w:rFonts w:cs="Times New Roman"/>
      <w:color w:val="auto"/>
      <w:kern w:val="0"/>
      <w:sz w:val="20"/>
    </w:rPr>
  </w:style>
  <w:style w:type="character" w:customStyle="1" w:styleId="116">
    <w:name w:val="正文文本的 Char"/>
    <w:basedOn w:val="36"/>
    <w:link w:val="117"/>
    <w:qFormat/>
    <w:uiPriority w:val="0"/>
    <w:rPr>
      <w:rFonts w:eastAsia="宋体" w:cs="宋体"/>
      <w:kern w:val="2"/>
      <w:sz w:val="24"/>
      <w:lang w:val="en-US" w:eastAsia="zh-CN" w:bidi="ar-SA"/>
    </w:rPr>
  </w:style>
  <w:style w:type="paragraph" w:customStyle="1" w:styleId="117">
    <w:name w:val="正文文本的"/>
    <w:basedOn w:val="1"/>
    <w:link w:val="116"/>
    <w:qFormat/>
    <w:uiPriority w:val="0"/>
    <w:pPr>
      <w:spacing w:line="360" w:lineRule="auto"/>
      <w:ind w:firstLine="480" w:firstLineChars="200"/>
    </w:pPr>
    <w:rPr>
      <w:color w:val="auto"/>
      <w:sz w:val="24"/>
      <w:szCs w:val="20"/>
    </w:rPr>
  </w:style>
  <w:style w:type="character" w:customStyle="1" w:styleId="118">
    <w:name w:val="正文文本 Char"/>
    <w:basedOn w:val="36"/>
    <w:link w:val="16"/>
    <w:qFormat/>
    <w:uiPriority w:val="0"/>
    <w:rPr>
      <w:b/>
      <w:color w:val="000000"/>
      <w:kern w:val="2"/>
      <w:sz w:val="24"/>
      <w:szCs w:val="24"/>
    </w:rPr>
  </w:style>
  <w:style w:type="paragraph" w:customStyle="1" w:styleId="119">
    <w:name w:val="段落"/>
    <w:basedOn w:val="19"/>
    <w:link w:val="120"/>
    <w:qFormat/>
    <w:uiPriority w:val="0"/>
    <w:pPr>
      <w:spacing w:line="500" w:lineRule="exact"/>
      <w:ind w:firstLine="578"/>
    </w:pPr>
    <w:rPr>
      <w:rFonts w:cs="Times New Roman"/>
      <w:color w:val="auto"/>
      <w:sz w:val="28"/>
    </w:rPr>
  </w:style>
  <w:style w:type="character" w:customStyle="1" w:styleId="120">
    <w:name w:val="段落 Char"/>
    <w:link w:val="119"/>
    <w:qFormat/>
    <w:uiPriority w:val="0"/>
    <w:rPr>
      <w:rFonts w:ascii="宋体" w:hAnsi="Courier New" w:cs="Times New Roman"/>
      <w:kern w:val="2"/>
      <w:sz w:val="28"/>
      <w:szCs w:val="24"/>
    </w:rPr>
  </w:style>
  <w:style w:type="paragraph" w:customStyle="1" w:styleId="121">
    <w:name w:val="报告表格"/>
    <w:basedOn w:val="1"/>
    <w:qFormat/>
    <w:uiPriority w:val="0"/>
    <w:pPr>
      <w:autoSpaceDE w:val="0"/>
      <w:autoSpaceDN w:val="0"/>
      <w:adjustRightInd w:val="0"/>
      <w:spacing w:before="40" w:after="40" w:line="240" w:lineRule="auto"/>
      <w:jc w:val="center"/>
      <w:textAlignment w:val="bottom"/>
    </w:pPr>
    <w:rPr>
      <w:rFonts w:cs="Times New Roman"/>
      <w:color w:val="auto"/>
      <w:kern w:val="0"/>
      <w:sz w:val="21"/>
      <w:szCs w:val="20"/>
    </w:rPr>
  </w:style>
  <w:style w:type="paragraph" w:customStyle="1" w:styleId="122">
    <w:name w:val="Body Text 22"/>
    <w:basedOn w:val="1"/>
    <w:qFormat/>
    <w:uiPriority w:val="0"/>
    <w:pPr>
      <w:adjustRightInd w:val="0"/>
      <w:spacing w:line="440" w:lineRule="atLeast"/>
      <w:ind w:firstLine="480"/>
      <w:textAlignment w:val="baseline"/>
    </w:pPr>
    <w:rPr>
      <w:rFonts w:eastAsia="仿宋_GB2312" w:cs="Times New Roman"/>
      <w:color w:val="auto"/>
      <w:sz w:val="24"/>
      <w:szCs w:val="20"/>
    </w:rPr>
  </w:style>
  <w:style w:type="character" w:customStyle="1" w:styleId="123">
    <w:name w:val="题注 Char"/>
    <w:link w:val="12"/>
    <w:qFormat/>
    <w:uiPriority w:val="0"/>
    <w:rPr>
      <w:rFonts w:ascii="Arial" w:hAnsi="Arial" w:eastAsia="黑体" w:cs="Arial"/>
      <w:kern w:val="2"/>
    </w:rPr>
  </w:style>
  <w:style w:type="character" w:customStyle="1" w:styleId="124">
    <w:name w:val="报告书正文 Char"/>
    <w:link w:val="125"/>
    <w:qFormat/>
    <w:uiPriority w:val="0"/>
    <w:rPr>
      <w:bCs/>
      <w:kern w:val="2"/>
      <w:sz w:val="24"/>
      <w:szCs w:val="24"/>
    </w:rPr>
  </w:style>
  <w:style w:type="paragraph" w:customStyle="1" w:styleId="125">
    <w:name w:val="报告书正文"/>
    <w:basedOn w:val="1"/>
    <w:link w:val="124"/>
    <w:qFormat/>
    <w:uiPriority w:val="0"/>
    <w:pPr>
      <w:adjustRightInd w:val="0"/>
      <w:spacing w:line="360" w:lineRule="exact"/>
      <w:ind w:firstLine="480" w:firstLineChars="200"/>
      <w:textAlignment w:val="baseline"/>
    </w:pPr>
    <w:rPr>
      <w:bCs/>
      <w:color w:val="auto"/>
      <w:sz w:val="24"/>
    </w:rPr>
  </w:style>
  <w:style w:type="character" w:customStyle="1" w:styleId="126">
    <w:name w:val="表格标题 Char Char"/>
    <w:basedOn w:val="36"/>
    <w:qFormat/>
    <w:uiPriority w:val="0"/>
    <w:rPr>
      <w:b/>
      <w:kern w:val="2"/>
      <w:sz w:val="24"/>
      <w:szCs w:val="24"/>
    </w:rPr>
  </w:style>
  <w:style w:type="character" w:customStyle="1" w:styleId="127">
    <w:name w:val="表格内容 Char"/>
    <w:basedOn w:val="36"/>
    <w:link w:val="74"/>
    <w:qFormat/>
    <w:uiPriority w:val="0"/>
    <w:rPr>
      <w:color w:val="000000"/>
      <w:sz w:val="21"/>
      <w:szCs w:val="21"/>
    </w:rPr>
  </w:style>
  <w:style w:type="character" w:customStyle="1" w:styleId="128">
    <w:name w:val="表格文字 Char"/>
    <w:link w:val="87"/>
    <w:qFormat/>
    <w:uiPriority w:val="0"/>
    <w:rPr>
      <w:rFonts w:ascii="仿宋_GB2312" w:hAnsi="Arial Black" w:eastAsia="仿宋_GB2312"/>
      <w:color w:val="000000"/>
      <w:kern w:val="44"/>
      <w:sz w:val="24"/>
      <w:szCs w:val="24"/>
    </w:rPr>
  </w:style>
  <w:style w:type="character" w:customStyle="1" w:styleId="129">
    <w:name w:val="正文首行缩进 Char"/>
    <w:basedOn w:val="118"/>
    <w:link w:val="32"/>
    <w:semiHidden/>
    <w:qFormat/>
    <w:uiPriority w:val="99"/>
    <w:rPr>
      <w:color w:val="000000"/>
      <w:kern w:val="2"/>
      <w:sz w:val="28"/>
      <w:szCs w:val="24"/>
    </w:rPr>
  </w:style>
  <w:style w:type="character" w:customStyle="1" w:styleId="130">
    <w:name w:val="5文章(治) Char1"/>
    <w:link w:val="131"/>
    <w:qFormat/>
    <w:uiPriority w:val="0"/>
    <w:rPr>
      <w:color w:val="000000"/>
      <w:kern w:val="2"/>
      <w:sz w:val="24"/>
    </w:rPr>
  </w:style>
  <w:style w:type="paragraph" w:customStyle="1" w:styleId="131">
    <w:name w:val="5文章(治)"/>
    <w:basedOn w:val="1"/>
    <w:link w:val="130"/>
    <w:qFormat/>
    <w:uiPriority w:val="0"/>
    <w:pPr>
      <w:spacing w:line="360" w:lineRule="auto"/>
      <w:ind w:firstLine="560" w:firstLineChars="200"/>
    </w:pPr>
    <w:rPr>
      <w:sz w:val="24"/>
      <w:szCs w:val="20"/>
    </w:rPr>
  </w:style>
  <w:style w:type="paragraph" w:customStyle="1" w:styleId="132">
    <w:name w:val="正文缩进1"/>
    <w:basedOn w:val="1"/>
    <w:qFormat/>
    <w:uiPriority w:val="0"/>
    <w:pPr>
      <w:spacing w:line="240" w:lineRule="auto"/>
    </w:pPr>
    <w:rPr>
      <w:rFonts w:cs="Times New Roman"/>
      <w:color w:val="auto"/>
    </w:rPr>
  </w:style>
  <w:style w:type="paragraph" w:customStyle="1" w:styleId="133">
    <w:name w:val="五号表格"/>
    <w:basedOn w:val="1"/>
    <w:qFormat/>
    <w:uiPriority w:val="0"/>
    <w:pPr>
      <w:spacing w:line="240" w:lineRule="auto"/>
      <w:jc w:val="center"/>
    </w:pPr>
    <w:rPr>
      <w:color w:val="auto"/>
      <w:sz w:val="21"/>
      <w:szCs w:val="20"/>
    </w:rPr>
  </w:style>
  <w:style w:type="character" w:customStyle="1" w:styleId="134">
    <w:name w:val="段落 Char1"/>
    <w:qFormat/>
    <w:locked/>
    <w:uiPriority w:val="0"/>
    <w:rPr>
      <w:rFonts w:eastAsia="宋体"/>
      <w:kern w:val="2"/>
      <w:sz w:val="28"/>
      <w:lang w:val="en-US" w:eastAsia="zh-CN" w:bidi="ar-SA"/>
    </w:rPr>
  </w:style>
  <w:style w:type="character" w:customStyle="1" w:styleId="135">
    <w:name w:val="Char Char2"/>
    <w:basedOn w:val="36"/>
    <w:link w:val="66"/>
    <w:qFormat/>
    <w:uiPriority w:val="0"/>
    <w:rPr>
      <w:color w:val="000000"/>
      <w:kern w:val="2"/>
      <w:sz w:val="28"/>
      <w:szCs w:val="24"/>
    </w:rPr>
  </w:style>
  <w:style w:type="paragraph" w:customStyle="1" w:styleId="136">
    <w:name w:val="p0"/>
    <w:basedOn w:val="1"/>
    <w:qFormat/>
    <w:uiPriority w:val="0"/>
    <w:pPr>
      <w:widowControl/>
      <w:spacing w:before="100" w:beforeAutospacing="1" w:after="100" w:afterAutospacing="1" w:line="240" w:lineRule="auto"/>
      <w:jc w:val="left"/>
    </w:pPr>
    <w:rPr>
      <w:rFonts w:ascii="宋体" w:hAnsi="宋体"/>
      <w:color w:val="auto"/>
      <w:kern w:val="0"/>
      <w:sz w:val="24"/>
    </w:rPr>
  </w:style>
  <w:style w:type="character" w:customStyle="1" w:styleId="137">
    <w:name w:val="apple-converted-space"/>
    <w:basedOn w:val="36"/>
    <w:qFormat/>
    <w:uiPriority w:val="0"/>
  </w:style>
  <w:style w:type="paragraph" w:customStyle="1" w:styleId="138">
    <w:name w:val="表格·内容"/>
    <w:basedOn w:val="74"/>
    <w:link w:val="139"/>
    <w:qFormat/>
    <w:uiPriority w:val="0"/>
    <w:pPr>
      <w:widowControl w:val="0"/>
      <w:spacing w:line="240" w:lineRule="auto"/>
    </w:pPr>
    <w:rPr>
      <w:rFonts w:cs="Times New Roman"/>
      <w:color w:val="auto"/>
      <w:kern w:val="2"/>
      <w:szCs w:val="24"/>
    </w:rPr>
  </w:style>
  <w:style w:type="character" w:customStyle="1" w:styleId="139">
    <w:name w:val="表格·内容 Char"/>
    <w:basedOn w:val="36"/>
    <w:link w:val="138"/>
    <w:qFormat/>
    <w:uiPriority w:val="0"/>
    <w:rPr>
      <w:rFonts w:cs="Times New Roman"/>
      <w:kern w:val="2"/>
      <w:sz w:val="21"/>
      <w:szCs w:val="24"/>
    </w:rPr>
  </w:style>
  <w:style w:type="paragraph" w:customStyle="1" w:styleId="140">
    <w:name w:val="表头·格式"/>
    <w:basedOn w:val="1"/>
    <w:next w:val="1"/>
    <w:link w:val="141"/>
    <w:qFormat/>
    <w:uiPriority w:val="0"/>
    <w:pPr>
      <w:spacing w:line="520" w:lineRule="exact"/>
      <w:jc w:val="center"/>
    </w:pPr>
    <w:rPr>
      <w:rFonts w:eastAsia="黑体" w:cs="Times New Roman"/>
      <w:color w:val="auto"/>
      <w:sz w:val="24"/>
      <w:szCs w:val="22"/>
    </w:rPr>
  </w:style>
  <w:style w:type="character" w:customStyle="1" w:styleId="141">
    <w:name w:val="表头·格式 Char"/>
    <w:basedOn w:val="36"/>
    <w:link w:val="140"/>
    <w:qFormat/>
    <w:uiPriority w:val="0"/>
    <w:rPr>
      <w:rFonts w:eastAsia="黑体" w:cs="Times New Roman"/>
      <w:kern w:val="2"/>
      <w:sz w:val="24"/>
      <w:szCs w:val="22"/>
    </w:rPr>
  </w:style>
  <w:style w:type="paragraph" w:customStyle="1" w:styleId="142">
    <w:name w:val="报告书表格表头"/>
    <w:basedOn w:val="1"/>
    <w:qFormat/>
    <w:uiPriority w:val="0"/>
    <w:pPr>
      <w:adjustRightInd w:val="0"/>
      <w:snapToGrid w:val="0"/>
      <w:spacing w:line="520" w:lineRule="exact"/>
      <w:ind w:firstLine="200" w:firstLineChars="200"/>
    </w:pPr>
    <w:rPr>
      <w:rFonts w:eastAsia="黑体" w:cstheme="minorBidi"/>
      <w:color w:val="000000" w:themeColor="text1"/>
      <w:sz w:val="24"/>
      <w:szCs w:val="22"/>
      <w14:textFill>
        <w14:solidFill>
          <w14:schemeClr w14:val="tx1"/>
        </w14:solidFill>
      </w14:textFill>
    </w:rPr>
  </w:style>
  <w:style w:type="paragraph" w:styleId="143">
    <w:name w:val="Quote"/>
    <w:basedOn w:val="1"/>
    <w:next w:val="1"/>
    <w:link w:val="145"/>
    <w:qFormat/>
    <w:uiPriority w:val="0"/>
    <w:pPr>
      <w:spacing w:line="360" w:lineRule="exact"/>
      <w:jc w:val="center"/>
    </w:pPr>
    <w:rPr>
      <w:iCs/>
      <w:sz w:val="21"/>
      <w:szCs w:val="21"/>
    </w:rPr>
  </w:style>
  <w:style w:type="character" w:customStyle="1" w:styleId="144">
    <w:name w:val="引用 Char"/>
    <w:basedOn w:val="36"/>
    <w:link w:val="143"/>
    <w:qFormat/>
    <w:uiPriority w:val="29"/>
    <w:rPr>
      <w:i/>
      <w:iCs/>
      <w:color w:val="000000" w:themeColor="text1"/>
      <w:kern w:val="2"/>
      <w:sz w:val="28"/>
      <w:szCs w:val="24"/>
      <w14:textFill>
        <w14:solidFill>
          <w14:schemeClr w14:val="tx1"/>
        </w14:solidFill>
      </w14:textFill>
    </w:rPr>
  </w:style>
  <w:style w:type="character" w:customStyle="1" w:styleId="145">
    <w:name w:val="引用 Char1"/>
    <w:basedOn w:val="36"/>
    <w:link w:val="143"/>
    <w:qFormat/>
    <w:locked/>
    <w:uiPriority w:val="0"/>
    <w:rPr>
      <w:iCs/>
      <w:color w:val="000000"/>
      <w:kern w:val="2"/>
      <w:sz w:val="21"/>
      <w:szCs w:val="21"/>
    </w:rPr>
  </w:style>
  <w:style w:type="character" w:customStyle="1" w:styleId="146">
    <w:name w:val="正文 样式 Char"/>
    <w:basedOn w:val="36"/>
    <w:link w:val="147"/>
    <w:qFormat/>
    <w:locked/>
    <w:uiPriority w:val="0"/>
    <w:rPr>
      <w:rFonts w:cs="Times New Roman"/>
      <w:color w:val="000000"/>
      <w:kern w:val="2"/>
      <w:sz w:val="24"/>
      <w:szCs w:val="24"/>
    </w:rPr>
  </w:style>
  <w:style w:type="paragraph" w:customStyle="1" w:styleId="147">
    <w:name w:val="正文 样式"/>
    <w:basedOn w:val="1"/>
    <w:link w:val="146"/>
    <w:qFormat/>
    <w:uiPriority w:val="0"/>
    <w:pPr>
      <w:adjustRightInd w:val="0"/>
      <w:snapToGrid w:val="0"/>
      <w:spacing w:line="520" w:lineRule="exact"/>
      <w:ind w:firstLine="200" w:firstLineChars="200"/>
    </w:pPr>
    <w:rPr>
      <w:rFonts w:cs="Times New Roman"/>
      <w:sz w:val="24"/>
    </w:rPr>
  </w:style>
  <w:style w:type="character" w:customStyle="1" w:styleId="148">
    <w:name w:val="表格内容 样式 Char"/>
    <w:basedOn w:val="36"/>
    <w:link w:val="149"/>
    <w:qFormat/>
    <w:locked/>
    <w:uiPriority w:val="0"/>
    <w:rPr>
      <w:rFonts w:cs="Times New Roman"/>
      <w:bCs/>
      <w:color w:val="000000"/>
      <w:kern w:val="2"/>
      <w:sz w:val="21"/>
      <w:szCs w:val="21"/>
    </w:rPr>
  </w:style>
  <w:style w:type="paragraph" w:customStyle="1" w:styleId="149">
    <w:name w:val="表格内容 样式"/>
    <w:basedOn w:val="1"/>
    <w:link w:val="148"/>
    <w:qFormat/>
    <w:uiPriority w:val="0"/>
    <w:pPr>
      <w:adjustRightInd w:val="0"/>
      <w:snapToGrid w:val="0"/>
      <w:spacing w:line="360" w:lineRule="exact"/>
      <w:jc w:val="center"/>
    </w:pPr>
    <w:rPr>
      <w:rFonts w:cs="Times New Roman"/>
      <w:bCs/>
      <w:sz w:val="21"/>
      <w:szCs w:val="21"/>
    </w:rPr>
  </w:style>
  <w:style w:type="paragraph" w:customStyle="1" w:styleId="150">
    <w:name w:val="报告表表格文字"/>
    <w:basedOn w:val="1"/>
    <w:qFormat/>
    <w:uiPriority w:val="0"/>
    <w:pPr>
      <w:autoSpaceDE w:val="0"/>
      <w:autoSpaceDN w:val="0"/>
      <w:adjustRightInd w:val="0"/>
      <w:snapToGrid w:val="0"/>
      <w:spacing w:line="360" w:lineRule="exact"/>
      <w:jc w:val="center"/>
    </w:pPr>
    <w:rPr>
      <w:rFonts w:cs="Times New Roman"/>
      <w:color w:val="000000" w:themeColor="text1"/>
      <w:kern w:val="0"/>
      <w:sz w:val="21"/>
      <w:szCs w:val="21"/>
      <w14:textFill>
        <w14:solidFill>
          <w14:schemeClr w14:val="tx1"/>
        </w14:solidFill>
      </w14:textFill>
    </w:rPr>
  </w:style>
  <w:style w:type="paragraph" w:customStyle="1" w:styleId="151">
    <w:name w:val="1    正文"/>
    <w:basedOn w:val="1"/>
    <w:qFormat/>
    <w:uiPriority w:val="0"/>
    <w:pPr>
      <w:spacing w:beforeLines="0" w:afterLines="0"/>
      <w:ind w:firstLine="200" w:firstLineChars="200"/>
    </w:pPr>
    <w:rPr>
      <w:rFonts w:eastAsia="宋体"/>
      <w:sz w:val="24"/>
    </w:rPr>
  </w:style>
  <w:style w:type="paragraph" w:customStyle="1" w:styleId="152">
    <w:name w:val="1.表头格式"/>
    <w:basedOn w:val="1"/>
    <w:qFormat/>
    <w:uiPriority w:val="0"/>
    <w:pPr>
      <w:spacing w:beforeLines="0" w:afterLines="0"/>
      <w:jc w:val="center"/>
    </w:pPr>
    <w:rPr>
      <w:sz w:val="24"/>
      <w:szCs w:val="24"/>
    </w:rPr>
  </w:style>
  <w:style w:type="paragraph" w:customStyle="1" w:styleId="153">
    <w:name w:val="1. 表格内容"/>
    <w:basedOn w:val="1"/>
    <w:qFormat/>
    <w:uiPriority w:val="0"/>
    <w:pPr>
      <w:snapToGrid w:val="0"/>
      <w:spacing w:beforeLines="0" w:afterLines="0" w:line="240" w:lineRule="auto"/>
      <w:jc w:val="center"/>
      <w:textAlignment w:val="baseline"/>
    </w:pPr>
    <w:rPr>
      <w:rFonts w:eastAsia="宋体"/>
      <w:sz w:val="21"/>
      <w:szCs w:val="21"/>
    </w:rPr>
  </w:style>
  <w:style w:type="paragraph" w:customStyle="1" w:styleId="154">
    <w:name w:val="1.1 格式"/>
    <w:basedOn w:val="1"/>
    <w:qFormat/>
    <w:uiPriority w:val="0"/>
    <w:pPr>
      <w:spacing w:beforeLines="0" w:afterLines="0"/>
      <w:outlineLvl w:val="1"/>
    </w:pPr>
    <w:rPr>
      <w:rFonts w:eastAsia="宋体"/>
      <w:b/>
      <w:sz w:val="24"/>
      <w:szCs w:val="24"/>
    </w:rPr>
  </w:style>
  <w:style w:type="paragraph" w:customStyle="1" w:styleId="155">
    <w:name w:val="我的正文"/>
    <w:qFormat/>
    <w:uiPriority w:val="0"/>
    <w:pPr>
      <w:spacing w:beforeLines="50" w:afterLines="50" w:line="360" w:lineRule="auto"/>
      <w:jc w:val="both"/>
    </w:pPr>
    <w:rPr>
      <w:rFonts w:ascii="Times New Roman" w:hAnsi="Times New Roman" w:eastAsia="宋体" w:cs="Times New Roman"/>
      <w:kern w:val="2"/>
      <w:sz w:val="24"/>
      <w:szCs w:val="24"/>
      <w:lang w:val="en-US" w:eastAsia="zh-CN" w:bidi="ar-SA"/>
    </w:rPr>
  </w:style>
  <w:style w:type="paragraph" w:customStyle="1" w:styleId="156">
    <w:name w:val="纯文本2"/>
    <w:basedOn w:val="1"/>
    <w:qFormat/>
    <w:uiPriority w:val="0"/>
    <w:rPr>
      <w:rFonts w:ascii="宋体" w:hAnsi="Courier New" w:eastAsia="宋体"/>
      <w:kern w:val="0"/>
      <w:sz w:val="20"/>
      <w:szCs w:val="20"/>
    </w:rPr>
  </w:style>
  <w:style w:type="paragraph" w:customStyle="1" w:styleId="157">
    <w:name w:val="赵正文"/>
    <w:basedOn w:val="1"/>
    <w:qFormat/>
    <w:uiPriority w:val="0"/>
    <w:pPr>
      <w:spacing w:line="520" w:lineRule="exact"/>
      <w:ind w:firstLine="640" w:firstLineChars="200"/>
    </w:pPr>
    <w:rPr>
      <w:rFonts w:cs="Times New Roman"/>
      <w:color w:val="auto"/>
      <w:kern w:val="0"/>
      <w:sz w:val="24"/>
    </w:rPr>
  </w:style>
  <w:style w:type="paragraph" w:customStyle="1" w:styleId="158">
    <w:name w:val="环评表格表头"/>
    <w:basedOn w:val="159"/>
    <w:qFormat/>
    <w:uiPriority w:val="0"/>
    <w:pPr>
      <w:tabs>
        <w:tab w:val="left" w:pos="4540"/>
      </w:tabs>
    </w:pPr>
    <w:rPr>
      <w:b/>
    </w:rPr>
  </w:style>
  <w:style w:type="paragraph" w:customStyle="1" w:styleId="159">
    <w:name w:val="环评表格内容居中"/>
    <w:basedOn w:val="1"/>
    <w:qFormat/>
    <w:uiPriority w:val="0"/>
    <w:pPr>
      <w:tabs>
        <w:tab w:val="left" w:pos="4540"/>
      </w:tabs>
      <w:adjustRightInd w:val="0"/>
      <w:snapToGrid w:val="0"/>
      <w:jc w:val="center"/>
    </w:pPr>
    <w:rPr>
      <w:rFonts w:eastAsia="仿宋_GB2312" w:cs="Times New Roman"/>
      <w:color w:val="auto"/>
      <w:sz w:val="21"/>
      <w:szCs w:val="22"/>
    </w:rPr>
  </w:style>
  <w:style w:type="paragraph" w:customStyle="1" w:styleId="160">
    <w:name w:val="表1"/>
    <w:basedOn w:val="1"/>
    <w:next w:val="1"/>
    <w:qFormat/>
    <w:uiPriority w:val="0"/>
    <w:pPr>
      <w:spacing w:line="520" w:lineRule="exact"/>
      <w:ind w:firstLine="200" w:firstLineChars="200"/>
    </w:pPr>
    <w:rPr>
      <w:rFonts w:eastAsia="黑体" w:cs="Times New Roman"/>
      <w:color w:val="auto"/>
      <w:sz w:val="24"/>
      <w:szCs w:val="22"/>
    </w:rPr>
  </w:style>
  <w:style w:type="character" w:customStyle="1" w:styleId="161">
    <w:name w:val="curr"/>
    <w:basedOn w:val="36"/>
    <w:qFormat/>
    <w:uiPriority w:val="0"/>
    <w:rPr>
      <w:rFonts w:ascii="Arial" w:hAnsi="Arial" w:cs="Arial"/>
      <w:color w:val="FFFFFF"/>
      <w:sz w:val="21"/>
      <w:szCs w:val="21"/>
      <w:u w:val="none"/>
      <w:bdr w:val="single" w:color="00A651" w:sz="6" w:space="0"/>
      <w:shd w:val="clear" w:fill="00A651"/>
    </w:rPr>
  </w:style>
  <w:style w:type="paragraph" w:customStyle="1" w:styleId="162">
    <w:name w:val="附录名称"/>
    <w:basedOn w:val="100"/>
    <w:qFormat/>
    <w:uiPriority w:val="0"/>
    <w:pPr>
      <w:ind w:firstLine="0" w:firstLineChars="0"/>
      <w:jc w:val="center"/>
    </w:pPr>
    <w:rPr>
      <w:rFonts w:ascii="黑体" w:hAnsi="黑体" w:eastAsia="黑体"/>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1.bin"/><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F0EF5CC-91BE-4C27-BA62-0C02EEB9AFDC}">
  <ds:schemaRefs/>
</ds:datastoreItem>
</file>

<file path=docProps/app.xml><?xml version="1.0" encoding="utf-8"?>
<Properties xmlns="http://schemas.openxmlformats.org/officeDocument/2006/extended-properties" xmlns:vt="http://schemas.openxmlformats.org/officeDocument/2006/docPropsVTypes">
  <Template>Normal.dotm</Template>
  <Company>hjgs</Company>
  <Pages>1</Pages>
  <Words>6110</Words>
  <Characters>34833</Characters>
  <Lines>290</Lines>
  <Paragraphs>81</Paragraphs>
  <TotalTime>2</TotalTime>
  <ScaleCrop>false</ScaleCrop>
  <LinksUpToDate>false</LinksUpToDate>
  <CharactersWithSpaces>40862</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2020-01-08T08:10:00Z</dcterms:created>
  <dc:creator>dinglan</dc:creator>
  <cp:lastModifiedBy>彼岸</cp:lastModifiedBy>
  <cp:lastPrinted>2020-04-24T03:37:00Z</cp:lastPrinted>
  <dcterms:modified xsi:type="dcterms:W3CDTF">2020-05-06T03:19:13Z</dcterms:modified>
  <dc:title>第三章 工程分析</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