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7F" w:rsidRPr="0066277F" w:rsidRDefault="0066277F" w:rsidP="0066277F">
      <w:pPr>
        <w:jc w:val="center"/>
        <w:rPr>
          <w:rFonts w:hint="eastAsia"/>
          <w:b/>
          <w:sz w:val="44"/>
          <w:szCs w:val="44"/>
        </w:rPr>
      </w:pPr>
      <w:r w:rsidRPr="0066277F">
        <w:rPr>
          <w:rFonts w:hint="eastAsia"/>
          <w:b/>
          <w:sz w:val="44"/>
          <w:szCs w:val="44"/>
        </w:rPr>
        <w:t>综合行政执法局随机抽查事项清单</w:t>
      </w:r>
    </w:p>
    <w:tbl>
      <w:tblPr>
        <w:tblpPr w:leftFromText="180" w:rightFromText="180" w:vertAnchor="page" w:horzAnchor="margin" w:tblpY="2146"/>
        <w:tblW w:w="14899" w:type="dxa"/>
        <w:tblLook w:val="04A0"/>
      </w:tblPr>
      <w:tblGrid>
        <w:gridCol w:w="543"/>
        <w:gridCol w:w="2285"/>
        <w:gridCol w:w="6050"/>
        <w:gridCol w:w="960"/>
        <w:gridCol w:w="2084"/>
        <w:gridCol w:w="1985"/>
        <w:gridCol w:w="992"/>
      </w:tblGrid>
      <w:tr w:rsidR="0066277F" w:rsidRPr="00716DA7" w:rsidTr="00936BAE">
        <w:trPr>
          <w:trHeight w:val="29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检查事项名称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检查内容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抽查比例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抽查频次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抽查方式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66277F" w:rsidRPr="00716DA7" w:rsidTr="00936BAE">
        <w:trPr>
          <w:trHeight w:val="98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对大型户外广告的监督检查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大型户外广告设计风格、造型、色调、体量、形式、位置、朝向、高度、材质是否与周围环境相协调；2.大型户外广告是否符合广告设置规范；3.大型户外广告是否存在安全隐患；3.大型户外广告是否完整；4.大型户外广告设置是否有许可手续，许可手续是否到期；5.其他依法检查内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20%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每年不少于一次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现场检查、日常检查、专项检查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6277F" w:rsidRPr="00716DA7" w:rsidTr="00936BAE">
        <w:trPr>
          <w:trHeight w:val="6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对临时性户外宣传活动的监督检查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1.是否具有临时性户外活动市容许可书；2.是否按照许可书许可时间、地点、模式等内容进行宣传活动；3.其他依法检查内容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10%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活动开展期间不少于一次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现场检查、日常检查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6277F" w:rsidRPr="00716DA7" w:rsidTr="00936BAE">
        <w:trPr>
          <w:trHeight w:val="105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对建筑垃圾清运处置行为的的监督检查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建设、施工、清运单位是否具备新乡市建筑垃圾处置核准许可证；2.清运车辆是否随车携带市区运输通行证，是否具备运输条件；3.清运车辆是否按规定的运输路线和时间要求运行，车载卫星定位系统是否正常运行；4.建筑垃圾处置企业是否配备必要设施并保持设施正常运转使用；5.其他依法检查内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10%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每年不少于五十次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现场检查、日常检查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6277F" w:rsidRPr="00716DA7" w:rsidTr="00936BAE">
        <w:trPr>
          <w:trHeight w:val="117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对从事城市生活垃圾经营性清扫、收集、运输、处理服务企业的监督检查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申请企业是否符合《建设部关于纳入国务院决定的十五项行政许可的条件的规定》规定的许可条件；2.从事省市生活垃圾经营性清扫、收集、运输、处理服务企业是否具备运营条件并保持设施设备正常运行；3.从事省市生活垃圾经营性清扫、收集、运输、处理服务企业是否履行法定义务；4.其他依法检查内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每年不少于一次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现场检查、专项检查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6277F" w:rsidRPr="00716DA7" w:rsidTr="00936BAE">
        <w:trPr>
          <w:trHeight w:val="55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对环卫设施拆迁情况的监督检查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1.拆迁行为是否具备新乡市环卫设施拆迁审批许可证；2.拆迁行为是否按照协议约定执行；3.其他依法检查内容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每年不少于一次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定向、现场检查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6277F" w:rsidRPr="00716DA7" w:rsidTr="00936BAE">
        <w:trPr>
          <w:trHeight w:val="86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对城市生活垃圾清扫、收集、贮存、运输情况的检查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单位和个人是否按照规定的地点、时间等要求，将生活垃圾投放到指定的垃圾容器或者收集场所；2.生活垃圾收集工具、运输车辆及运输行为是否符合市容和环境卫生标准；3.生活垃圾中转站是否按时开关门、设备是否正常运转；4.其他依法检查内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10%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每天不少于一次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日常检查、专项检查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6277F" w:rsidRPr="00716DA7" w:rsidTr="00936BAE">
        <w:trPr>
          <w:trHeight w:val="4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对城市容貌的监督检查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1.城市中的建筑物和设施,是否符合国家规定的城市容貌标准，是否整洁、完好；2.其他依法检查内容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10%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每年不少于三次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日常检查、专项检查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6277F" w:rsidRPr="00716DA7" w:rsidTr="00936BAE">
        <w:trPr>
          <w:trHeight w:val="4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对城市公厕日常管理情况的监督检查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1.城市公厕的保洁情况是否符合国家卫生城市标准；2.城市公厕设施、设备是否完好；3.其他依法检查内容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10%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每年不少于五十次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现场检查、日常检查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6277F" w:rsidRPr="00716DA7" w:rsidTr="00936BAE">
        <w:trPr>
          <w:trHeight w:val="4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对环卫设施建设情况的监督检查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1.环卫设施建设情况是否符合国家规定的城市环境卫生设施设置标准；2.其他依法检查内容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每年不少于一次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定向、现场检查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6277F" w:rsidRPr="00716DA7" w:rsidTr="00936BAE">
        <w:trPr>
          <w:trHeight w:val="44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对生活垃圾处置场所污染物排放情况的检查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 城市生活垃圾处理场所排放的污水、废气、残渣是否符合国家有关污染物排放标准；2.其他依法检查内容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10%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每年不少于二次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现场检查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6277F" w:rsidRPr="00716DA7" w:rsidTr="00936BAE">
        <w:trPr>
          <w:trHeight w:val="4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对各卫生责任单位的环境卫生保洁工作的监督检查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1.各卫生责任单位的卫生保洁工作是否达标；2.其他依法检查内容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5%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每年不少于五十次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现场检查、日常检查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77F" w:rsidRPr="00716DA7" w:rsidRDefault="0066277F" w:rsidP="00936B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6D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6277F" w:rsidRPr="00716DA7" w:rsidRDefault="0066277F" w:rsidP="00716DA7">
      <w:pPr>
        <w:rPr>
          <w:szCs w:val="32"/>
        </w:rPr>
      </w:pPr>
    </w:p>
    <w:sectPr w:rsidR="0066277F" w:rsidRPr="00716DA7" w:rsidSect="00F70246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660" w:rsidRDefault="00AC0660" w:rsidP="00BF0AC2">
      <w:r>
        <w:separator/>
      </w:r>
    </w:p>
  </w:endnote>
  <w:endnote w:type="continuationSeparator" w:id="1">
    <w:p w:rsidR="00AC0660" w:rsidRDefault="00AC0660" w:rsidP="00BF0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660" w:rsidRDefault="00AC0660" w:rsidP="00BF0AC2">
      <w:r>
        <w:separator/>
      </w:r>
    </w:p>
  </w:footnote>
  <w:footnote w:type="continuationSeparator" w:id="1">
    <w:p w:rsidR="00AC0660" w:rsidRDefault="00AC0660" w:rsidP="00BF0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9B3"/>
    <w:rsid w:val="001533EC"/>
    <w:rsid w:val="001929B3"/>
    <w:rsid w:val="002F62CE"/>
    <w:rsid w:val="0030618A"/>
    <w:rsid w:val="0053238B"/>
    <w:rsid w:val="005410CC"/>
    <w:rsid w:val="005D0784"/>
    <w:rsid w:val="00605B9C"/>
    <w:rsid w:val="006401D5"/>
    <w:rsid w:val="0066277F"/>
    <w:rsid w:val="0070550B"/>
    <w:rsid w:val="00716DA7"/>
    <w:rsid w:val="00953FEC"/>
    <w:rsid w:val="00A7744D"/>
    <w:rsid w:val="00AC0660"/>
    <w:rsid w:val="00B05C31"/>
    <w:rsid w:val="00BF0AC2"/>
    <w:rsid w:val="00BF737A"/>
    <w:rsid w:val="00D904F5"/>
    <w:rsid w:val="00F70246"/>
    <w:rsid w:val="19AF7FA4"/>
    <w:rsid w:val="346C4CB8"/>
    <w:rsid w:val="4C6D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9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0AC2"/>
    <w:rPr>
      <w:kern w:val="2"/>
      <w:sz w:val="18"/>
      <w:szCs w:val="18"/>
    </w:rPr>
  </w:style>
  <w:style w:type="paragraph" w:styleId="a4">
    <w:name w:val="footer"/>
    <w:basedOn w:val="a"/>
    <w:link w:val="Char0"/>
    <w:rsid w:val="00BF0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0AC2"/>
    <w:rPr>
      <w:kern w:val="2"/>
      <w:sz w:val="18"/>
      <w:szCs w:val="18"/>
    </w:rPr>
  </w:style>
  <w:style w:type="table" w:styleId="a5">
    <w:name w:val="Table Grid"/>
    <w:basedOn w:val="a1"/>
    <w:rsid w:val="00BF7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2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382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073805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11</cp:revision>
  <cp:lastPrinted>2020-11-02T07:33:00Z</cp:lastPrinted>
  <dcterms:created xsi:type="dcterms:W3CDTF">2014-10-29T12:08:00Z</dcterms:created>
  <dcterms:modified xsi:type="dcterms:W3CDTF">2020-11-02T07:39:00Z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