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w:t>
      </w:r>
      <w:r>
        <w:rPr>
          <w:rFonts w:hint="eastAsia" w:ascii="黑体" w:hAnsi="黑体" w:eastAsia="黑体" w:cs="黑体"/>
          <w:sz w:val="52"/>
          <w:szCs w:val="52"/>
          <w:lang w:val="en-US" w:eastAsia="zh-CN"/>
        </w:rPr>
        <w:t>9</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安环局部门决算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二〇二〇年八月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安环局概况</w:t>
      </w:r>
    </w:p>
    <w:p>
      <w:pPr>
        <w:numPr>
          <w:ilvl w:val="0"/>
          <w:numId w:val="1"/>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部门职责</w:t>
      </w:r>
    </w:p>
    <w:p>
      <w:pPr>
        <w:numPr>
          <w:ilvl w:val="0"/>
          <w:numId w:val="1"/>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rPr>
      </w:pPr>
      <w:r>
        <w:rPr>
          <w:rFonts w:hint="eastAsia" w:ascii="宋体" w:hAnsi="宋体" w:eastAsia="宋体" w:cs="宋体"/>
          <w:color w:val="auto"/>
          <w:sz w:val="32"/>
          <w:szCs w:val="32"/>
          <w:highlight w:val="none"/>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部分　　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八、预算绩效情况说明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九、政府性基金预算财政拨款支出决算情况说明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十、机关运行经费支出情况说明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安环局概况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outlineLvl w:val="1"/>
        <w:rPr>
          <w:rFonts w:ascii="仿宋_GB2312" w:hAnsi="仿宋" w:eastAsia="仿宋_GB2312" w:cs="仿宋"/>
          <w:sz w:val="32"/>
          <w:szCs w:val="32"/>
        </w:rPr>
      </w:pPr>
      <w:r>
        <w:rPr>
          <w:rFonts w:hint="eastAsia" w:ascii="仿宋_GB2312" w:hAnsi="宋体" w:eastAsia="仿宋_GB2312" w:cs="宋体"/>
          <w:color w:val="000000"/>
          <w:kern w:val="0"/>
          <w:sz w:val="32"/>
          <w:szCs w:val="32"/>
        </w:rPr>
        <w:t>新乡经开区安全环保监管局是新乡经济技术开发区管理委员会的组成部门，主要承担的工作职能是：贯彻执行国家和省市安全生产和环境保护工作法律、法规和政策，分析和预测全区安全生产和环境保护形势，发布安全生产信息，协调解决安全生产和环境保护中的重大问题；综合监督管理全区安全生产和环境保护工作，依法行使安全生产和环境保护综合监督管理职权，指导、协调和监督有关部门安全生产和环境保护监督管理工作；组织全区安全生产综合检查，开展安全生产监察执法工作，负责组织全区安全生产大检查和专项督查；并</w:t>
      </w:r>
      <w:r>
        <w:rPr>
          <w:rFonts w:hint="eastAsia" w:ascii="仿宋_GB2312" w:hAnsi="仿宋" w:eastAsia="仿宋_GB2312" w:cs="仿宋"/>
          <w:sz w:val="32"/>
          <w:szCs w:val="32"/>
        </w:rPr>
        <w:t>受市环保局委托，组织开展辖区内环境保护执法监督活动，依法调查各种环境违法行为；</w:t>
      </w:r>
      <w:r>
        <w:rPr>
          <w:rFonts w:hint="eastAsia" w:ascii="仿宋_GB2312" w:hAnsi="宋体" w:eastAsia="仿宋_GB2312" w:cs="宋体"/>
          <w:color w:val="000000"/>
          <w:kern w:val="0"/>
          <w:sz w:val="32"/>
          <w:szCs w:val="32"/>
        </w:rPr>
        <w:t>根据授权，依法牵头组织或配合上级部门安全生产一般事故调查处理工作，监督事故查处和责任追究落实情况</w:t>
      </w:r>
      <w:r>
        <w:rPr>
          <w:rFonts w:hint="eastAsia" w:ascii="仿宋_GB2312" w:eastAsia="仿宋_GB2312"/>
          <w:sz w:val="32"/>
          <w:szCs w:val="32"/>
        </w:rPr>
        <w:t>等工作</w:t>
      </w:r>
      <w:r>
        <w:rPr>
          <w:rFonts w:hint="eastAsia" w:ascii="仿宋_GB2312" w:hAnsi="宋体" w:eastAsia="仿宋_GB2312" w:cs="仿宋_GB2312"/>
          <w:color w:val="000000"/>
          <w:sz w:val="32"/>
          <w:szCs w:val="32"/>
          <w:shd w:val="clear" w:color="auto" w:fill="FFFFFF"/>
        </w:rPr>
        <w:t>；</w:t>
      </w:r>
      <w:r>
        <w:rPr>
          <w:rFonts w:hint="eastAsia" w:ascii="仿宋_GB2312" w:hAnsi="仿宋" w:eastAsia="仿宋_GB2312" w:cs="仿宋"/>
          <w:sz w:val="32"/>
          <w:szCs w:val="32"/>
        </w:rPr>
        <w:t>负责拟入区建设项目的环境影响评价文件的审批上报、组织所管理项目的试生产核查和竣工环保验收工作；负责本辖区内环境违法案件、信访案件、12369转办案件的调查和处理工作；受市局委托，组织实施辖区内排污申报登记等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安环局内设机构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从决算单位构成看，安环局部门决算包括：本级决算。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年度部门决算编制范围的单位共1个，其中二级预算单位0个，具体是：局机关1个，无二级、三级预算单位。</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numPr>
          <w:ilvl w:val="0"/>
          <w:numId w:val="0"/>
        </w:numPr>
        <w:jc w:val="both"/>
        <w:outlineLvl w:val="0"/>
        <w:rPr>
          <w:rFonts w:hint="eastAsia" w:ascii="黑体" w:hAnsi="黑体" w:eastAsia="黑体" w:cs="黑体"/>
          <w:sz w:val="48"/>
          <w:szCs w:val="48"/>
          <w:lang w:eastAsia="zh-CN"/>
        </w:rPr>
      </w:pPr>
    </w:p>
    <w:p>
      <w:pPr>
        <w:numPr>
          <w:ilvl w:val="0"/>
          <w:numId w:val="0"/>
        </w:numPr>
        <w:jc w:val="both"/>
        <w:outlineLvl w:val="0"/>
        <w:rPr>
          <w:rFonts w:hint="eastAsia" w:ascii="黑体" w:hAnsi="黑体" w:eastAsia="黑体" w:cs="黑体"/>
          <w:sz w:val="48"/>
          <w:szCs w:val="48"/>
        </w:rPr>
      </w:pPr>
    </w:p>
    <w:p>
      <w:pPr>
        <w:numPr>
          <w:ilvl w:val="0"/>
          <w:numId w:val="0"/>
        </w:numPr>
        <w:jc w:val="both"/>
        <w:outlineLvl w:val="0"/>
        <w:rPr>
          <w:rFonts w:hint="eastAsia" w:ascii="黑体" w:hAnsi="黑体" w:eastAsia="黑体" w:cs="黑体"/>
          <w:sz w:val="48"/>
          <w:szCs w:val="48"/>
        </w:rPr>
      </w:pPr>
    </w:p>
    <w:p>
      <w:pPr>
        <w:numPr>
          <w:ilvl w:val="0"/>
          <w:numId w:val="0"/>
        </w:numPr>
        <w:jc w:val="both"/>
        <w:outlineLvl w:val="0"/>
        <w:rPr>
          <w:rFonts w:hint="eastAsia" w:ascii="黑体" w:hAnsi="黑体" w:eastAsia="黑体" w:cs="黑体"/>
          <w:sz w:val="48"/>
          <w:szCs w:val="48"/>
        </w:rPr>
      </w:pPr>
    </w:p>
    <w:p>
      <w:pPr>
        <w:numPr>
          <w:ilvl w:val="0"/>
          <w:numId w:val="0"/>
        </w:numPr>
        <w:jc w:val="both"/>
        <w:outlineLvl w:val="0"/>
        <w:rPr>
          <w:rFonts w:hint="eastAsia" w:ascii="黑体" w:hAnsi="黑体" w:eastAsia="黑体" w:cs="黑体"/>
          <w:sz w:val="48"/>
          <w:szCs w:val="48"/>
        </w:rPr>
      </w:pPr>
    </w:p>
    <w:p>
      <w:pPr>
        <w:numPr>
          <w:ilvl w:val="0"/>
          <w:numId w:val="0"/>
        </w:numPr>
        <w:jc w:val="both"/>
        <w:outlineLvl w:val="0"/>
        <w:rPr>
          <w:rFonts w:hint="eastAsia" w:ascii="黑体" w:hAnsi="黑体" w:eastAsia="黑体" w:cs="黑体"/>
          <w:sz w:val="48"/>
          <w:szCs w:val="48"/>
        </w:rPr>
      </w:pPr>
    </w:p>
    <w:p>
      <w:pPr>
        <w:numPr>
          <w:ilvl w:val="0"/>
          <w:numId w:val="0"/>
        </w:numPr>
        <w:jc w:val="both"/>
        <w:outlineLvl w:val="0"/>
        <w:rPr>
          <w:rFonts w:hint="eastAsia" w:ascii="黑体" w:hAnsi="黑体" w:eastAsia="黑体" w:cs="黑体"/>
          <w:sz w:val="48"/>
          <w:szCs w:val="48"/>
        </w:rPr>
      </w:pPr>
    </w:p>
    <w:p>
      <w:pPr>
        <w:numPr>
          <w:ilvl w:val="0"/>
          <w:numId w:val="0"/>
        </w:numPr>
        <w:jc w:val="both"/>
        <w:outlineLvl w:val="0"/>
        <w:rPr>
          <w:rFonts w:hint="eastAsia" w:ascii="黑体" w:hAnsi="黑体" w:eastAsia="黑体" w:cs="黑体"/>
          <w:sz w:val="48"/>
          <w:szCs w:val="48"/>
        </w:rPr>
      </w:pPr>
    </w:p>
    <w:p>
      <w:pPr>
        <w:numPr>
          <w:ilvl w:val="0"/>
          <w:numId w:val="0"/>
        </w:numPr>
        <w:jc w:val="center"/>
        <w:outlineLvl w:val="0"/>
        <w:rPr>
          <w:rFonts w:hint="eastAsia" w:ascii="黑体" w:hAnsi="黑体" w:eastAsia="黑体" w:cs="黑体"/>
          <w:sz w:val="48"/>
          <w:szCs w:val="48"/>
          <w:lang w:eastAsia="zh-CN"/>
        </w:rPr>
      </w:pPr>
      <w:r>
        <w:rPr>
          <w:rFonts w:hint="eastAsia" w:ascii="黑体" w:hAnsi="黑体" w:eastAsia="黑体" w:cs="黑体"/>
          <w:sz w:val="48"/>
          <w:szCs w:val="48"/>
          <w:lang w:eastAsia="zh-CN"/>
        </w:rPr>
        <w:t>第二部分</w:t>
      </w:r>
      <w:r>
        <w:rPr>
          <w:rFonts w:hint="eastAsia" w:ascii="黑体" w:hAnsi="黑体" w:eastAsia="黑体" w:cs="黑体"/>
          <w:sz w:val="48"/>
          <w:szCs w:val="48"/>
        </w:rPr>
        <w:t xml:space="preserve"> 201</w:t>
      </w:r>
      <w:r>
        <w:rPr>
          <w:rFonts w:hint="eastAsia" w:ascii="黑体" w:hAnsi="黑体" w:eastAsia="黑体" w:cs="黑体"/>
          <w:sz w:val="48"/>
          <w:szCs w:val="48"/>
          <w:lang w:val="en-US" w:eastAsia="zh-CN"/>
        </w:rPr>
        <w:t>9</w:t>
      </w:r>
      <w:r>
        <w:rPr>
          <w:rFonts w:hint="eastAsia" w:ascii="黑体" w:hAnsi="黑体" w:eastAsia="黑体" w:cs="黑体"/>
          <w:sz w:val="48"/>
          <w:szCs w:val="48"/>
        </w:rPr>
        <w:t>年度部门决算</w:t>
      </w:r>
      <w:r>
        <w:rPr>
          <w:rFonts w:hint="eastAsia" w:ascii="黑体" w:hAnsi="黑体" w:eastAsia="黑体" w:cs="黑体"/>
          <w:sz w:val="48"/>
          <w:szCs w:val="48"/>
          <w:lang w:eastAsia="zh-CN"/>
        </w:rPr>
        <w:t>表</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val="0"/>
        <w:numPr>
          <w:ilvl w:val="0"/>
          <w:numId w:val="0"/>
        </w:numPr>
        <w:jc w:val="both"/>
        <w:outlineLvl w:val="0"/>
        <w:rPr>
          <w:rFonts w:hint="eastAsia" w:ascii="黑体" w:hAnsi="黑体" w:eastAsia="黑体" w:cs="黑体"/>
          <w:sz w:val="48"/>
          <w:szCs w:val="48"/>
          <w:lang w:eastAsia="zh-CN"/>
        </w:rPr>
      </w:pPr>
    </w:p>
    <w:tbl>
      <w:tblPr>
        <w:tblStyle w:val="5"/>
        <w:tblW w:w="14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16"/>
        <w:gridCol w:w="485"/>
        <w:gridCol w:w="3332"/>
        <w:gridCol w:w="3216"/>
        <w:gridCol w:w="485"/>
        <w:gridCol w:w="3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4066" w:type="dxa"/>
            <w:gridSpan w:val="6"/>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2019年收入支出决算总表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3216" w:type="dxa"/>
            <w:shd w:val="clear" w:color="auto" w:fill="auto"/>
            <w:vAlign w:val="bottom"/>
          </w:tcPr>
          <w:p>
            <w:pPr>
              <w:rPr>
                <w:rFonts w:hint="default" w:ascii="Arial" w:hAnsi="Arial" w:cs="Arial"/>
                <w:i w:val="0"/>
                <w:color w:val="000000"/>
                <w:sz w:val="20"/>
                <w:szCs w:val="20"/>
                <w:u w:val="none"/>
              </w:rPr>
            </w:pPr>
          </w:p>
        </w:tc>
        <w:tc>
          <w:tcPr>
            <w:tcW w:w="485" w:type="dxa"/>
            <w:shd w:val="clear" w:color="auto" w:fill="auto"/>
            <w:vAlign w:val="bottom"/>
          </w:tcPr>
          <w:p>
            <w:pPr>
              <w:rPr>
                <w:rFonts w:hint="default" w:ascii="Arial" w:hAnsi="Arial" w:cs="Arial"/>
                <w:i w:val="0"/>
                <w:color w:val="000000"/>
                <w:sz w:val="20"/>
                <w:szCs w:val="20"/>
                <w:u w:val="none"/>
              </w:rPr>
            </w:pPr>
          </w:p>
        </w:tc>
        <w:tc>
          <w:tcPr>
            <w:tcW w:w="3332" w:type="dxa"/>
            <w:shd w:val="clear" w:color="auto" w:fill="auto"/>
            <w:vAlign w:val="bottom"/>
          </w:tcPr>
          <w:p>
            <w:pPr>
              <w:rPr>
                <w:rFonts w:hint="default" w:ascii="Arial" w:hAnsi="Arial" w:cs="Arial"/>
                <w:i w:val="0"/>
                <w:color w:val="000000"/>
                <w:sz w:val="20"/>
                <w:szCs w:val="20"/>
                <w:u w:val="none"/>
              </w:rPr>
            </w:pPr>
          </w:p>
        </w:tc>
        <w:tc>
          <w:tcPr>
            <w:tcW w:w="3216" w:type="dxa"/>
            <w:shd w:val="clear" w:color="auto" w:fill="auto"/>
            <w:vAlign w:val="bottom"/>
          </w:tcPr>
          <w:p>
            <w:pPr>
              <w:rPr>
                <w:rFonts w:hint="default" w:ascii="Arial" w:hAnsi="Arial" w:cs="Arial"/>
                <w:i w:val="0"/>
                <w:color w:val="000000"/>
                <w:sz w:val="20"/>
                <w:szCs w:val="20"/>
                <w:u w:val="none"/>
              </w:rPr>
            </w:pPr>
          </w:p>
        </w:tc>
        <w:tc>
          <w:tcPr>
            <w:tcW w:w="485" w:type="dxa"/>
            <w:shd w:val="clear" w:color="auto" w:fill="auto"/>
            <w:vAlign w:val="bottom"/>
          </w:tcPr>
          <w:p>
            <w:pPr>
              <w:rPr>
                <w:rFonts w:hint="default" w:ascii="Arial" w:hAnsi="Arial" w:cs="Arial"/>
                <w:i w:val="0"/>
                <w:color w:val="000000"/>
                <w:sz w:val="20"/>
                <w:szCs w:val="20"/>
                <w:u w:val="none"/>
              </w:rPr>
            </w:pPr>
          </w:p>
        </w:tc>
        <w:tc>
          <w:tcPr>
            <w:tcW w:w="333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033" w:type="dxa"/>
            <w:gridSpan w:val="3"/>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部门：新乡经济技术开发区管理委员会安全环保监管局</w:t>
            </w:r>
          </w:p>
        </w:tc>
        <w:tc>
          <w:tcPr>
            <w:tcW w:w="3216" w:type="dxa"/>
            <w:shd w:val="clear" w:color="auto" w:fill="auto"/>
            <w:vAlign w:val="bottom"/>
          </w:tcPr>
          <w:p>
            <w:pPr>
              <w:rPr>
                <w:rFonts w:hint="default" w:ascii="Arial" w:hAnsi="Arial" w:cs="Arial"/>
                <w:i w:val="0"/>
                <w:color w:val="000000"/>
                <w:sz w:val="20"/>
                <w:szCs w:val="20"/>
                <w:u w:val="none"/>
              </w:rPr>
            </w:pPr>
          </w:p>
        </w:tc>
        <w:tc>
          <w:tcPr>
            <w:tcW w:w="485" w:type="dxa"/>
            <w:shd w:val="clear" w:color="auto" w:fill="auto"/>
            <w:vAlign w:val="bottom"/>
          </w:tcPr>
          <w:p>
            <w:pPr>
              <w:rPr>
                <w:rFonts w:hint="default" w:ascii="Arial" w:hAnsi="Arial" w:cs="Arial"/>
                <w:i w:val="0"/>
                <w:color w:val="000000"/>
                <w:sz w:val="20"/>
                <w:szCs w:val="20"/>
                <w:u w:val="none"/>
              </w:rPr>
            </w:pPr>
          </w:p>
        </w:tc>
        <w:tc>
          <w:tcPr>
            <w:tcW w:w="333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033"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033"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3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3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85"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3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85"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3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2,199.24</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3,104.24</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281.34</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3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16"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33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216"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3,385.58</w:t>
            </w:r>
          </w:p>
        </w:tc>
        <w:tc>
          <w:tcPr>
            <w:tcW w:w="321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3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4066"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tbl>
      <w:tblPr>
        <w:tblStyle w:val="5"/>
        <w:tblW w:w="141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754"/>
        <w:gridCol w:w="808"/>
        <w:gridCol w:w="3931"/>
        <w:gridCol w:w="1801"/>
        <w:gridCol w:w="960"/>
        <w:gridCol w:w="960"/>
        <w:gridCol w:w="960"/>
        <w:gridCol w:w="960"/>
        <w:gridCol w:w="960"/>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4159" w:type="dxa"/>
            <w:gridSpan w:val="11"/>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2019年收入决算表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6" w:type="dxa"/>
            <w:shd w:val="clear" w:color="auto" w:fill="auto"/>
            <w:vAlign w:val="bottom"/>
          </w:tcPr>
          <w:p>
            <w:pPr>
              <w:rPr>
                <w:rFonts w:hint="default"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1379"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179"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部门：新乡经济技术开发区管理委员会安全环保监管局</w:t>
            </w: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1379"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379"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7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3,104.24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3,104.24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2,164.99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2,164.99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364.84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364.84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291.03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291.03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291.03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291.03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1,505.10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1,505.10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自然生态保护</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2110402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农村环境保护</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污水处理费安排的支出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2121401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污水处理设施建设和运营</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应急管理事务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159"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tbl>
      <w:tblPr>
        <w:tblStyle w:val="5"/>
        <w:tblW w:w="133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754"/>
        <w:gridCol w:w="808"/>
        <w:gridCol w:w="3931"/>
        <w:gridCol w:w="1801"/>
        <w:gridCol w:w="960"/>
        <w:gridCol w:w="960"/>
        <w:gridCol w:w="960"/>
        <w:gridCol w:w="960"/>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13394" w:type="dxa"/>
            <w:gridSpan w:val="1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2019年支出决算表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6" w:type="dxa"/>
            <w:shd w:val="clear" w:color="auto" w:fill="auto"/>
            <w:vAlign w:val="bottom"/>
          </w:tcPr>
          <w:p>
            <w:pPr>
              <w:rPr>
                <w:rFonts w:hint="default"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1574"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179"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部门：新乡经济技术开发区管理委员会安全环保监管局</w:t>
            </w: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1574"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6179"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57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248"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2,882.97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222.32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2,660.65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1,943.71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1,743.78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157.27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157.31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157.27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1,175.01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1,175.01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生态环境监测与信息</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其他污染减排支出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污水处理费安排的支出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2121401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污水处理设施建设和运营</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应急管理事务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3394"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widowControl w:val="0"/>
        <w:numPr>
          <w:ilvl w:val="0"/>
          <w:numId w:val="0"/>
        </w:numPr>
        <w:jc w:val="left"/>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tbl>
      <w:tblPr>
        <w:tblStyle w:val="5"/>
        <w:tblW w:w="13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67"/>
        <w:gridCol w:w="471"/>
        <w:gridCol w:w="2515"/>
        <w:gridCol w:w="2630"/>
        <w:gridCol w:w="471"/>
        <w:gridCol w:w="1445"/>
        <w:gridCol w:w="959"/>
        <w:gridCol w:w="2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trPr>
        <w:tc>
          <w:tcPr>
            <w:tcW w:w="13560" w:type="dxa"/>
            <w:gridSpan w:val="8"/>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2019年财政拨款收入支出决算总表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2367" w:type="dxa"/>
            <w:shd w:val="clear" w:color="auto" w:fill="auto"/>
            <w:vAlign w:val="bottom"/>
          </w:tcPr>
          <w:p>
            <w:pPr>
              <w:rPr>
                <w:rFonts w:hint="default" w:ascii="Arial" w:hAnsi="Arial" w:cs="Arial"/>
                <w:i w:val="0"/>
                <w:color w:val="000000"/>
                <w:sz w:val="20"/>
                <w:szCs w:val="20"/>
                <w:u w:val="none"/>
              </w:rPr>
            </w:pPr>
          </w:p>
        </w:tc>
        <w:tc>
          <w:tcPr>
            <w:tcW w:w="471" w:type="dxa"/>
            <w:shd w:val="clear" w:color="auto" w:fill="auto"/>
            <w:vAlign w:val="bottom"/>
          </w:tcPr>
          <w:p>
            <w:pPr>
              <w:rPr>
                <w:rFonts w:hint="default" w:ascii="Arial" w:hAnsi="Arial" w:cs="Arial"/>
                <w:i w:val="0"/>
                <w:color w:val="000000"/>
                <w:sz w:val="20"/>
                <w:szCs w:val="20"/>
                <w:u w:val="none"/>
              </w:rPr>
            </w:pPr>
          </w:p>
        </w:tc>
        <w:tc>
          <w:tcPr>
            <w:tcW w:w="2515" w:type="dxa"/>
            <w:shd w:val="clear" w:color="auto" w:fill="auto"/>
            <w:vAlign w:val="bottom"/>
          </w:tcPr>
          <w:p>
            <w:pPr>
              <w:rPr>
                <w:rFonts w:hint="default" w:ascii="Arial" w:hAnsi="Arial" w:cs="Arial"/>
                <w:i w:val="0"/>
                <w:color w:val="000000"/>
                <w:sz w:val="20"/>
                <w:szCs w:val="20"/>
                <w:u w:val="none"/>
              </w:rPr>
            </w:pPr>
          </w:p>
        </w:tc>
        <w:tc>
          <w:tcPr>
            <w:tcW w:w="2630" w:type="dxa"/>
            <w:shd w:val="clear" w:color="auto" w:fill="auto"/>
            <w:vAlign w:val="bottom"/>
          </w:tcPr>
          <w:p>
            <w:pPr>
              <w:rPr>
                <w:rFonts w:hint="default" w:ascii="Arial" w:hAnsi="Arial" w:cs="Arial"/>
                <w:i w:val="0"/>
                <w:color w:val="000000"/>
                <w:sz w:val="20"/>
                <w:szCs w:val="20"/>
                <w:u w:val="none"/>
              </w:rPr>
            </w:pPr>
          </w:p>
        </w:tc>
        <w:tc>
          <w:tcPr>
            <w:tcW w:w="471" w:type="dxa"/>
            <w:shd w:val="clear" w:color="auto" w:fill="auto"/>
            <w:vAlign w:val="bottom"/>
          </w:tcPr>
          <w:p>
            <w:pPr>
              <w:rPr>
                <w:rFonts w:hint="default" w:ascii="Arial" w:hAnsi="Arial" w:cs="Arial"/>
                <w:i w:val="0"/>
                <w:color w:val="000000"/>
                <w:sz w:val="20"/>
                <w:szCs w:val="20"/>
                <w:u w:val="none"/>
              </w:rPr>
            </w:pPr>
          </w:p>
        </w:tc>
        <w:tc>
          <w:tcPr>
            <w:tcW w:w="1445"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270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7983"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部门：新乡经济技术开发区管理委员会安全环保监管局</w:t>
            </w:r>
          </w:p>
        </w:tc>
        <w:tc>
          <w:tcPr>
            <w:tcW w:w="471" w:type="dxa"/>
            <w:shd w:val="clear" w:color="auto" w:fill="auto"/>
            <w:vAlign w:val="bottom"/>
          </w:tcPr>
          <w:p>
            <w:pPr>
              <w:rPr>
                <w:rFonts w:hint="default" w:ascii="Arial" w:hAnsi="Arial" w:cs="Arial"/>
                <w:i w:val="0"/>
                <w:color w:val="000000"/>
                <w:sz w:val="20"/>
                <w:szCs w:val="20"/>
                <w:u w:val="none"/>
              </w:rPr>
            </w:pPr>
          </w:p>
        </w:tc>
        <w:tc>
          <w:tcPr>
            <w:tcW w:w="1445"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270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5353"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207"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2367"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51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63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4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5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70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4" w:hRule="atLeast"/>
        </w:trPr>
        <w:tc>
          <w:tcPr>
            <w:tcW w:w="2367"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1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63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4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0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1"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1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1"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4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7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2,199.24</w:t>
            </w: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1,943.71</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1,943.71</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4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3,104.24</w:t>
            </w: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2,882.97</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1,977.97</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5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281.34</w:t>
            </w: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502.61</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502.61</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5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281.34</w:t>
            </w:r>
          </w:p>
        </w:tc>
        <w:tc>
          <w:tcPr>
            <w:tcW w:w="263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4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5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3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4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5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44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2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5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3,385.58</w:t>
            </w:r>
          </w:p>
        </w:tc>
        <w:tc>
          <w:tcPr>
            <w:tcW w:w="26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4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3,385.58</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2,480.58</w:t>
            </w:r>
          </w:p>
        </w:tc>
        <w:tc>
          <w:tcPr>
            <w:tcW w:w="27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13560"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widowControl w:val="0"/>
        <w:numPr>
          <w:ilvl w:val="0"/>
          <w:numId w:val="0"/>
        </w:numPr>
        <w:jc w:val="left"/>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p>
      <w:pPr>
        <w:widowControl w:val="0"/>
        <w:numPr>
          <w:ilvl w:val="0"/>
          <w:numId w:val="0"/>
        </w:numPr>
        <w:jc w:val="center"/>
        <w:outlineLvl w:val="0"/>
        <w:rPr>
          <w:rFonts w:hint="eastAsia" w:ascii="黑体" w:hAnsi="黑体" w:eastAsia="黑体" w:cs="黑体"/>
          <w:sz w:val="48"/>
          <w:szCs w:val="48"/>
          <w:lang w:eastAsia="zh-CN"/>
        </w:rPr>
      </w:pPr>
    </w:p>
    <w:tbl>
      <w:tblPr>
        <w:tblStyle w:val="5"/>
        <w:tblW w:w="13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2"/>
        <w:gridCol w:w="981"/>
        <w:gridCol w:w="1052"/>
        <w:gridCol w:w="5119"/>
        <w:gridCol w:w="2931"/>
        <w:gridCol w:w="1250"/>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1" w:hRule="atLeast"/>
        </w:trPr>
        <w:tc>
          <w:tcPr>
            <w:tcW w:w="13844" w:type="dxa"/>
            <w:gridSpan w:val="7"/>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2019年一般公共预算财政拨款支出决算表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892" w:type="dxa"/>
            <w:shd w:val="clear" w:color="auto" w:fill="auto"/>
            <w:vAlign w:val="bottom"/>
          </w:tcPr>
          <w:p>
            <w:pPr>
              <w:rPr>
                <w:rFonts w:hint="default" w:ascii="Arial" w:hAnsi="Arial" w:cs="Arial"/>
                <w:i w:val="0"/>
                <w:color w:val="000000"/>
                <w:sz w:val="20"/>
                <w:szCs w:val="20"/>
                <w:u w:val="none"/>
              </w:rPr>
            </w:pPr>
          </w:p>
        </w:tc>
        <w:tc>
          <w:tcPr>
            <w:tcW w:w="981" w:type="dxa"/>
            <w:shd w:val="clear" w:color="auto" w:fill="auto"/>
            <w:vAlign w:val="bottom"/>
          </w:tcPr>
          <w:p>
            <w:pPr>
              <w:rPr>
                <w:rFonts w:hint="default" w:ascii="Arial" w:hAnsi="Arial" w:cs="Arial"/>
                <w:i w:val="0"/>
                <w:color w:val="000000"/>
                <w:sz w:val="20"/>
                <w:szCs w:val="20"/>
                <w:u w:val="none"/>
              </w:rPr>
            </w:pPr>
          </w:p>
        </w:tc>
        <w:tc>
          <w:tcPr>
            <w:tcW w:w="1052" w:type="dxa"/>
            <w:shd w:val="clear" w:color="auto" w:fill="auto"/>
            <w:vAlign w:val="bottom"/>
          </w:tcPr>
          <w:p>
            <w:pPr>
              <w:rPr>
                <w:rFonts w:hint="default" w:ascii="Arial" w:hAnsi="Arial" w:cs="Arial"/>
                <w:i w:val="0"/>
                <w:color w:val="000000"/>
                <w:sz w:val="20"/>
                <w:szCs w:val="20"/>
                <w:u w:val="none"/>
              </w:rPr>
            </w:pPr>
          </w:p>
        </w:tc>
        <w:tc>
          <w:tcPr>
            <w:tcW w:w="5119" w:type="dxa"/>
            <w:shd w:val="clear" w:color="auto" w:fill="auto"/>
            <w:vAlign w:val="bottom"/>
          </w:tcPr>
          <w:p>
            <w:pPr>
              <w:rPr>
                <w:rFonts w:hint="default" w:ascii="Arial" w:hAnsi="Arial" w:cs="Arial"/>
                <w:i w:val="0"/>
                <w:color w:val="000000"/>
                <w:sz w:val="20"/>
                <w:szCs w:val="20"/>
                <w:u w:val="none"/>
              </w:rPr>
            </w:pPr>
          </w:p>
        </w:tc>
        <w:tc>
          <w:tcPr>
            <w:tcW w:w="2931" w:type="dxa"/>
            <w:shd w:val="clear" w:color="auto" w:fill="auto"/>
            <w:vAlign w:val="bottom"/>
          </w:tcPr>
          <w:p>
            <w:pPr>
              <w:rPr>
                <w:rFonts w:hint="default" w:ascii="Arial" w:hAnsi="Arial" w:cs="Arial"/>
                <w:i w:val="0"/>
                <w:color w:val="000000"/>
                <w:sz w:val="20"/>
                <w:szCs w:val="20"/>
                <w:u w:val="none"/>
              </w:rPr>
            </w:pPr>
          </w:p>
        </w:tc>
        <w:tc>
          <w:tcPr>
            <w:tcW w:w="1250" w:type="dxa"/>
            <w:shd w:val="clear" w:color="auto" w:fill="auto"/>
            <w:vAlign w:val="bottom"/>
          </w:tcPr>
          <w:p>
            <w:pPr>
              <w:rPr>
                <w:rFonts w:hint="default" w:ascii="Arial" w:hAnsi="Arial" w:cs="Arial"/>
                <w:i w:val="0"/>
                <w:color w:val="000000"/>
                <w:sz w:val="20"/>
                <w:szCs w:val="20"/>
                <w:u w:val="none"/>
              </w:rPr>
            </w:pPr>
          </w:p>
        </w:tc>
        <w:tc>
          <w:tcPr>
            <w:tcW w:w="1619"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8044"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部门：新乡经济技术开发区管理委员会安全环保监管局</w:t>
            </w:r>
          </w:p>
        </w:tc>
        <w:tc>
          <w:tcPr>
            <w:tcW w:w="2931" w:type="dxa"/>
            <w:shd w:val="clear" w:color="auto" w:fill="auto"/>
            <w:vAlign w:val="bottom"/>
          </w:tcPr>
          <w:p>
            <w:pPr>
              <w:rPr>
                <w:rFonts w:hint="default" w:ascii="Arial" w:hAnsi="Arial" w:cs="Arial"/>
                <w:i w:val="0"/>
                <w:color w:val="000000"/>
                <w:sz w:val="20"/>
                <w:szCs w:val="20"/>
                <w:u w:val="none"/>
              </w:rPr>
            </w:pPr>
          </w:p>
        </w:tc>
        <w:tc>
          <w:tcPr>
            <w:tcW w:w="1250" w:type="dxa"/>
            <w:shd w:val="clear" w:color="auto" w:fill="auto"/>
            <w:vAlign w:val="bottom"/>
          </w:tcPr>
          <w:p>
            <w:pPr>
              <w:rPr>
                <w:rFonts w:hint="default" w:ascii="Arial" w:hAnsi="Arial" w:cs="Arial"/>
                <w:i w:val="0"/>
                <w:color w:val="000000"/>
                <w:sz w:val="20"/>
                <w:szCs w:val="20"/>
                <w:u w:val="none"/>
              </w:rPr>
            </w:pPr>
          </w:p>
        </w:tc>
        <w:tc>
          <w:tcPr>
            <w:tcW w:w="1619"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8044"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800"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 w:hRule="atLeast"/>
        </w:trPr>
        <w:tc>
          <w:tcPr>
            <w:tcW w:w="2925"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11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93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5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1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925"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1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5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1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 w:hRule="atLeast"/>
        </w:trPr>
        <w:tc>
          <w:tcPr>
            <w:tcW w:w="2925"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1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5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1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8044"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93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1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8044"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1,977.97</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222.32</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1,755.65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1,943.71</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199.94</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357.21</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199.94</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199.90</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157.31</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395.55</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2110299</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395.55</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1,175.01</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1,152.43</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生态环境监测与信息</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2111199</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其他污染减排支出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应急管理事务</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92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2240199</w:t>
            </w:r>
          </w:p>
        </w:tc>
        <w:tc>
          <w:tcPr>
            <w:tcW w:w="511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293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1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1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rPr>
        <w:tc>
          <w:tcPr>
            <w:tcW w:w="13844"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widowControl w:val="0"/>
        <w:numPr>
          <w:ilvl w:val="0"/>
          <w:numId w:val="0"/>
        </w:numPr>
        <w:jc w:val="both"/>
        <w:outlineLvl w:val="0"/>
        <w:rPr>
          <w:rFonts w:hint="eastAsia" w:ascii="黑体" w:hAnsi="黑体" w:eastAsia="黑体" w:cs="黑体"/>
          <w:sz w:val="48"/>
          <w:szCs w:val="48"/>
          <w:lang w:eastAsia="zh-CN"/>
        </w:rPr>
      </w:pPr>
    </w:p>
    <w:tbl>
      <w:tblPr>
        <w:tblStyle w:val="5"/>
        <w:tblW w:w="14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4"/>
        <w:gridCol w:w="3524"/>
        <w:gridCol w:w="1111"/>
        <w:gridCol w:w="990"/>
        <w:gridCol w:w="2430"/>
        <w:gridCol w:w="975"/>
        <w:gridCol w:w="1035"/>
        <w:gridCol w:w="289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4969" w:type="dxa"/>
            <w:gridSpan w:val="9"/>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2019年一般公共预算财政拨款基本支出决算表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4" w:type="dxa"/>
            <w:shd w:val="clear" w:color="auto" w:fill="auto"/>
            <w:vAlign w:val="bottom"/>
          </w:tcPr>
          <w:p>
            <w:pPr>
              <w:rPr>
                <w:rFonts w:hint="default" w:ascii="Arial" w:hAnsi="Arial" w:cs="Arial"/>
                <w:i w:val="0"/>
                <w:color w:val="000000"/>
                <w:sz w:val="20"/>
                <w:szCs w:val="20"/>
                <w:u w:val="none"/>
              </w:rPr>
            </w:pPr>
          </w:p>
        </w:tc>
        <w:tc>
          <w:tcPr>
            <w:tcW w:w="3524" w:type="dxa"/>
            <w:shd w:val="clear" w:color="auto" w:fill="auto"/>
            <w:vAlign w:val="bottom"/>
          </w:tcPr>
          <w:p>
            <w:pPr>
              <w:rPr>
                <w:rFonts w:hint="default" w:ascii="Arial" w:hAnsi="Arial" w:cs="Arial"/>
                <w:i w:val="0"/>
                <w:color w:val="000000"/>
                <w:sz w:val="20"/>
                <w:szCs w:val="20"/>
                <w:u w:val="none"/>
              </w:rPr>
            </w:pPr>
          </w:p>
        </w:tc>
        <w:tc>
          <w:tcPr>
            <w:tcW w:w="1111" w:type="dxa"/>
            <w:shd w:val="clear" w:color="auto" w:fill="auto"/>
            <w:vAlign w:val="bottom"/>
          </w:tcPr>
          <w:p>
            <w:pPr>
              <w:rPr>
                <w:rFonts w:hint="default" w:ascii="Arial" w:hAnsi="Arial" w:cs="Arial"/>
                <w:i w:val="0"/>
                <w:color w:val="000000"/>
                <w:sz w:val="20"/>
                <w:szCs w:val="20"/>
                <w:u w:val="none"/>
              </w:rPr>
            </w:pPr>
          </w:p>
        </w:tc>
        <w:tc>
          <w:tcPr>
            <w:tcW w:w="990" w:type="dxa"/>
            <w:shd w:val="clear" w:color="auto" w:fill="auto"/>
            <w:vAlign w:val="bottom"/>
          </w:tcPr>
          <w:p>
            <w:pPr>
              <w:rPr>
                <w:rFonts w:hint="default" w:ascii="Arial" w:hAnsi="Arial" w:cs="Arial"/>
                <w:i w:val="0"/>
                <w:color w:val="000000"/>
                <w:sz w:val="20"/>
                <w:szCs w:val="20"/>
                <w:u w:val="none"/>
              </w:rPr>
            </w:pPr>
          </w:p>
        </w:tc>
        <w:tc>
          <w:tcPr>
            <w:tcW w:w="2430" w:type="dxa"/>
            <w:shd w:val="clear" w:color="auto" w:fill="auto"/>
            <w:vAlign w:val="bottom"/>
          </w:tcPr>
          <w:p>
            <w:pPr>
              <w:rPr>
                <w:rFonts w:hint="default" w:ascii="Arial" w:hAnsi="Arial" w:cs="Arial"/>
                <w:i w:val="0"/>
                <w:color w:val="000000"/>
                <w:sz w:val="20"/>
                <w:szCs w:val="20"/>
                <w:u w:val="none"/>
              </w:rPr>
            </w:pPr>
          </w:p>
        </w:tc>
        <w:tc>
          <w:tcPr>
            <w:tcW w:w="975" w:type="dxa"/>
            <w:shd w:val="clear" w:color="auto" w:fill="auto"/>
            <w:vAlign w:val="bottom"/>
          </w:tcPr>
          <w:p>
            <w:pPr>
              <w:rPr>
                <w:rFonts w:hint="default" w:ascii="Arial" w:hAnsi="Arial" w:cs="Arial"/>
                <w:i w:val="0"/>
                <w:color w:val="000000"/>
                <w:sz w:val="20"/>
                <w:szCs w:val="20"/>
                <w:u w:val="none"/>
              </w:rPr>
            </w:pPr>
          </w:p>
        </w:tc>
        <w:tc>
          <w:tcPr>
            <w:tcW w:w="1035" w:type="dxa"/>
            <w:shd w:val="clear" w:color="auto" w:fill="auto"/>
            <w:vAlign w:val="bottom"/>
          </w:tcPr>
          <w:p>
            <w:pPr>
              <w:rPr>
                <w:rFonts w:hint="default" w:ascii="Arial" w:hAnsi="Arial" w:cs="Arial"/>
                <w:i w:val="0"/>
                <w:color w:val="000000"/>
                <w:sz w:val="20"/>
                <w:szCs w:val="20"/>
                <w:u w:val="none"/>
              </w:rPr>
            </w:pPr>
          </w:p>
        </w:tc>
        <w:tc>
          <w:tcPr>
            <w:tcW w:w="2895" w:type="dxa"/>
            <w:shd w:val="clear" w:color="auto" w:fill="auto"/>
            <w:vAlign w:val="bottom"/>
          </w:tcPr>
          <w:p>
            <w:pPr>
              <w:rPr>
                <w:rFonts w:hint="default" w:ascii="Arial" w:hAnsi="Arial" w:cs="Arial"/>
                <w:i w:val="0"/>
                <w:color w:val="000000"/>
                <w:sz w:val="20"/>
                <w:szCs w:val="20"/>
                <w:u w:val="none"/>
              </w:rPr>
            </w:pPr>
          </w:p>
        </w:tc>
        <w:tc>
          <w:tcPr>
            <w:tcW w:w="127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359"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部门：新乡经济技术开发区管理委员会安全环保监管局</w:t>
            </w:r>
          </w:p>
        </w:tc>
        <w:tc>
          <w:tcPr>
            <w:tcW w:w="2430" w:type="dxa"/>
            <w:shd w:val="clear" w:color="auto" w:fill="auto"/>
            <w:vAlign w:val="bottom"/>
          </w:tcPr>
          <w:p>
            <w:pPr>
              <w:rPr>
                <w:rFonts w:hint="default" w:ascii="Arial" w:hAnsi="Arial" w:cs="Arial"/>
                <w:i w:val="0"/>
                <w:color w:val="000000"/>
                <w:sz w:val="20"/>
                <w:szCs w:val="20"/>
                <w:u w:val="none"/>
              </w:rPr>
            </w:pPr>
          </w:p>
        </w:tc>
        <w:tc>
          <w:tcPr>
            <w:tcW w:w="975" w:type="dxa"/>
            <w:shd w:val="clear" w:color="auto" w:fill="auto"/>
            <w:vAlign w:val="bottom"/>
          </w:tcPr>
          <w:p>
            <w:pPr>
              <w:rPr>
                <w:rFonts w:hint="default" w:ascii="Arial" w:hAnsi="Arial" w:cs="Arial"/>
                <w:i w:val="0"/>
                <w:color w:val="000000"/>
                <w:sz w:val="20"/>
                <w:szCs w:val="20"/>
                <w:u w:val="none"/>
              </w:rPr>
            </w:pPr>
          </w:p>
        </w:tc>
        <w:tc>
          <w:tcPr>
            <w:tcW w:w="1035" w:type="dxa"/>
            <w:shd w:val="clear" w:color="auto" w:fill="auto"/>
            <w:vAlign w:val="bottom"/>
          </w:tcPr>
          <w:p>
            <w:pPr>
              <w:rPr>
                <w:rFonts w:hint="default" w:ascii="Arial" w:hAnsi="Arial" w:cs="Arial"/>
                <w:i w:val="0"/>
                <w:color w:val="000000"/>
                <w:sz w:val="20"/>
                <w:szCs w:val="20"/>
                <w:u w:val="none"/>
              </w:rPr>
            </w:pPr>
          </w:p>
        </w:tc>
        <w:tc>
          <w:tcPr>
            <w:tcW w:w="2895" w:type="dxa"/>
            <w:shd w:val="clear" w:color="auto" w:fill="auto"/>
            <w:vAlign w:val="bottom"/>
          </w:tcPr>
          <w:p>
            <w:pPr>
              <w:rPr>
                <w:rFonts w:hint="default" w:ascii="Arial" w:hAnsi="Arial" w:cs="Arial"/>
                <w:i w:val="0"/>
                <w:color w:val="000000"/>
                <w:sz w:val="20"/>
                <w:szCs w:val="20"/>
                <w:u w:val="none"/>
              </w:rPr>
            </w:pPr>
          </w:p>
        </w:tc>
        <w:tc>
          <w:tcPr>
            <w:tcW w:w="127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369"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600"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4"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2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1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99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43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7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03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89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7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4"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52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1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9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3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7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3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89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7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216.26</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5.22</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188.16</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10.51</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0.14</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03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8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52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c>
          <w:tcPr>
            <w:tcW w:w="103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89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7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524"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89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7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524"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9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4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89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7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258" w:type="dxa"/>
            <w:gridSpan w:val="2"/>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216.26</w:t>
            </w:r>
          </w:p>
        </w:tc>
        <w:tc>
          <w:tcPr>
            <w:tcW w:w="8325" w:type="dxa"/>
            <w:gridSpan w:val="5"/>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969"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widowControl w:val="0"/>
        <w:numPr>
          <w:ilvl w:val="0"/>
          <w:numId w:val="0"/>
        </w:numPr>
        <w:jc w:val="left"/>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tbl>
      <w:tblPr>
        <w:tblStyle w:val="5"/>
        <w:tblW w:w="129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7"/>
        <w:gridCol w:w="920"/>
        <w:gridCol w:w="889"/>
        <w:gridCol w:w="889"/>
        <w:gridCol w:w="891"/>
        <w:gridCol w:w="1337"/>
        <w:gridCol w:w="889"/>
        <w:gridCol w:w="920"/>
        <w:gridCol w:w="889"/>
        <w:gridCol w:w="889"/>
        <w:gridCol w:w="891"/>
        <w:gridCol w:w="2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2929" w:type="dxa"/>
            <w:gridSpan w:val="12"/>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2019年一般公共预算财政拨款“三公”经费支出决算表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277" w:type="dxa"/>
            <w:shd w:val="clear" w:color="auto" w:fill="auto"/>
            <w:vAlign w:val="bottom"/>
          </w:tcPr>
          <w:p>
            <w:pPr>
              <w:rPr>
                <w:rFonts w:hint="default" w:ascii="Arial" w:hAnsi="Arial" w:cs="Arial"/>
                <w:i w:val="0"/>
                <w:color w:val="000000"/>
                <w:sz w:val="20"/>
                <w:szCs w:val="20"/>
                <w:u w:val="none"/>
              </w:rPr>
            </w:pPr>
          </w:p>
        </w:tc>
        <w:tc>
          <w:tcPr>
            <w:tcW w:w="920" w:type="dxa"/>
            <w:shd w:val="clear" w:color="auto" w:fill="auto"/>
            <w:vAlign w:val="bottom"/>
          </w:tcPr>
          <w:p>
            <w:pPr>
              <w:rPr>
                <w:rFonts w:hint="default" w:ascii="Arial" w:hAnsi="Arial" w:cs="Arial"/>
                <w:i w:val="0"/>
                <w:color w:val="000000"/>
                <w:sz w:val="20"/>
                <w:szCs w:val="20"/>
                <w:u w:val="none"/>
              </w:rPr>
            </w:pPr>
          </w:p>
        </w:tc>
        <w:tc>
          <w:tcPr>
            <w:tcW w:w="889" w:type="dxa"/>
            <w:shd w:val="clear" w:color="auto" w:fill="auto"/>
            <w:vAlign w:val="bottom"/>
          </w:tcPr>
          <w:p>
            <w:pPr>
              <w:rPr>
                <w:rFonts w:hint="default" w:ascii="Arial" w:hAnsi="Arial" w:cs="Arial"/>
                <w:i w:val="0"/>
                <w:color w:val="000000"/>
                <w:sz w:val="20"/>
                <w:szCs w:val="20"/>
                <w:u w:val="none"/>
              </w:rPr>
            </w:pPr>
          </w:p>
        </w:tc>
        <w:tc>
          <w:tcPr>
            <w:tcW w:w="889" w:type="dxa"/>
            <w:shd w:val="clear" w:color="auto" w:fill="auto"/>
            <w:vAlign w:val="bottom"/>
          </w:tcPr>
          <w:p>
            <w:pPr>
              <w:rPr>
                <w:rFonts w:hint="default" w:ascii="Arial" w:hAnsi="Arial" w:cs="Arial"/>
                <w:i w:val="0"/>
                <w:color w:val="000000"/>
                <w:sz w:val="20"/>
                <w:szCs w:val="20"/>
                <w:u w:val="none"/>
              </w:rPr>
            </w:pPr>
          </w:p>
        </w:tc>
        <w:tc>
          <w:tcPr>
            <w:tcW w:w="891" w:type="dxa"/>
            <w:shd w:val="clear" w:color="auto" w:fill="auto"/>
            <w:vAlign w:val="bottom"/>
          </w:tcPr>
          <w:p>
            <w:pPr>
              <w:rPr>
                <w:rFonts w:hint="default" w:ascii="Arial" w:hAnsi="Arial" w:cs="Arial"/>
                <w:i w:val="0"/>
                <w:color w:val="000000"/>
                <w:sz w:val="20"/>
                <w:szCs w:val="20"/>
                <w:u w:val="none"/>
              </w:rPr>
            </w:pPr>
          </w:p>
        </w:tc>
        <w:tc>
          <w:tcPr>
            <w:tcW w:w="1337" w:type="dxa"/>
            <w:shd w:val="clear" w:color="auto" w:fill="auto"/>
            <w:vAlign w:val="bottom"/>
          </w:tcPr>
          <w:p>
            <w:pPr>
              <w:rPr>
                <w:rFonts w:hint="default" w:ascii="Arial" w:hAnsi="Arial" w:cs="Arial"/>
                <w:i w:val="0"/>
                <w:color w:val="000000"/>
                <w:sz w:val="20"/>
                <w:szCs w:val="20"/>
                <w:u w:val="none"/>
              </w:rPr>
            </w:pPr>
          </w:p>
        </w:tc>
        <w:tc>
          <w:tcPr>
            <w:tcW w:w="889" w:type="dxa"/>
            <w:shd w:val="clear" w:color="auto" w:fill="auto"/>
            <w:vAlign w:val="bottom"/>
          </w:tcPr>
          <w:p>
            <w:pPr>
              <w:rPr>
                <w:rFonts w:hint="default" w:ascii="Arial" w:hAnsi="Arial" w:cs="Arial"/>
                <w:i w:val="0"/>
                <w:color w:val="000000"/>
                <w:sz w:val="20"/>
                <w:szCs w:val="20"/>
                <w:u w:val="none"/>
              </w:rPr>
            </w:pPr>
          </w:p>
        </w:tc>
        <w:tc>
          <w:tcPr>
            <w:tcW w:w="920" w:type="dxa"/>
            <w:shd w:val="clear" w:color="auto" w:fill="auto"/>
            <w:vAlign w:val="bottom"/>
          </w:tcPr>
          <w:p>
            <w:pPr>
              <w:rPr>
                <w:rFonts w:hint="default" w:ascii="Arial" w:hAnsi="Arial" w:cs="Arial"/>
                <w:i w:val="0"/>
                <w:color w:val="000000"/>
                <w:sz w:val="20"/>
                <w:szCs w:val="20"/>
                <w:u w:val="none"/>
              </w:rPr>
            </w:pPr>
          </w:p>
        </w:tc>
        <w:tc>
          <w:tcPr>
            <w:tcW w:w="889" w:type="dxa"/>
            <w:shd w:val="clear" w:color="auto" w:fill="auto"/>
            <w:vAlign w:val="bottom"/>
          </w:tcPr>
          <w:p>
            <w:pPr>
              <w:rPr>
                <w:rFonts w:hint="default" w:ascii="Arial" w:hAnsi="Arial" w:cs="Arial"/>
                <w:i w:val="0"/>
                <w:color w:val="000000"/>
                <w:sz w:val="20"/>
                <w:szCs w:val="20"/>
                <w:u w:val="none"/>
              </w:rPr>
            </w:pPr>
          </w:p>
        </w:tc>
        <w:tc>
          <w:tcPr>
            <w:tcW w:w="889" w:type="dxa"/>
            <w:shd w:val="clear" w:color="auto" w:fill="auto"/>
            <w:vAlign w:val="bottom"/>
          </w:tcPr>
          <w:p>
            <w:pPr>
              <w:rPr>
                <w:rFonts w:hint="default" w:ascii="Arial" w:hAnsi="Arial" w:cs="Arial"/>
                <w:i w:val="0"/>
                <w:color w:val="000000"/>
                <w:sz w:val="20"/>
                <w:szCs w:val="20"/>
                <w:u w:val="none"/>
              </w:rPr>
            </w:pPr>
          </w:p>
        </w:tc>
        <w:tc>
          <w:tcPr>
            <w:tcW w:w="891" w:type="dxa"/>
            <w:shd w:val="clear" w:color="auto" w:fill="auto"/>
            <w:vAlign w:val="bottom"/>
          </w:tcPr>
          <w:p>
            <w:pPr>
              <w:rPr>
                <w:rFonts w:hint="default" w:ascii="Arial" w:hAnsi="Arial" w:cs="Arial"/>
                <w:i w:val="0"/>
                <w:color w:val="000000"/>
                <w:sz w:val="20"/>
                <w:szCs w:val="20"/>
                <w:u w:val="none"/>
              </w:rPr>
            </w:pPr>
          </w:p>
        </w:tc>
        <w:tc>
          <w:tcPr>
            <w:tcW w:w="224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6203" w:type="dxa"/>
            <w:gridSpan w:val="6"/>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部门：新乡经济技术开发区管理委员会安全环保监管局</w:t>
            </w:r>
          </w:p>
        </w:tc>
        <w:tc>
          <w:tcPr>
            <w:tcW w:w="889" w:type="dxa"/>
            <w:shd w:val="clear" w:color="auto" w:fill="auto"/>
            <w:vAlign w:val="bottom"/>
          </w:tcPr>
          <w:p>
            <w:pPr>
              <w:rPr>
                <w:rFonts w:hint="default" w:ascii="Arial" w:hAnsi="Arial" w:cs="Arial"/>
                <w:i w:val="0"/>
                <w:color w:val="000000"/>
                <w:sz w:val="20"/>
                <w:szCs w:val="20"/>
                <w:u w:val="none"/>
              </w:rPr>
            </w:pPr>
          </w:p>
        </w:tc>
        <w:tc>
          <w:tcPr>
            <w:tcW w:w="920" w:type="dxa"/>
            <w:shd w:val="clear" w:color="auto" w:fill="auto"/>
            <w:vAlign w:val="bottom"/>
          </w:tcPr>
          <w:p>
            <w:pPr>
              <w:rPr>
                <w:rFonts w:hint="default" w:ascii="Arial" w:hAnsi="Arial" w:cs="Arial"/>
                <w:i w:val="0"/>
                <w:color w:val="000000"/>
                <w:sz w:val="20"/>
                <w:szCs w:val="20"/>
                <w:u w:val="none"/>
              </w:rPr>
            </w:pPr>
          </w:p>
        </w:tc>
        <w:tc>
          <w:tcPr>
            <w:tcW w:w="889" w:type="dxa"/>
            <w:shd w:val="clear" w:color="auto" w:fill="auto"/>
            <w:vAlign w:val="bottom"/>
          </w:tcPr>
          <w:p>
            <w:pPr>
              <w:rPr>
                <w:rFonts w:hint="default" w:ascii="Arial" w:hAnsi="Arial" w:cs="Arial"/>
                <w:i w:val="0"/>
                <w:color w:val="000000"/>
                <w:sz w:val="20"/>
                <w:szCs w:val="20"/>
                <w:u w:val="none"/>
              </w:rPr>
            </w:pPr>
          </w:p>
        </w:tc>
        <w:tc>
          <w:tcPr>
            <w:tcW w:w="889" w:type="dxa"/>
            <w:shd w:val="clear" w:color="auto" w:fill="auto"/>
            <w:vAlign w:val="bottom"/>
          </w:tcPr>
          <w:p>
            <w:pPr>
              <w:rPr>
                <w:rFonts w:hint="default" w:ascii="Arial" w:hAnsi="Arial" w:cs="Arial"/>
                <w:i w:val="0"/>
                <w:color w:val="000000"/>
                <w:sz w:val="20"/>
                <w:szCs w:val="20"/>
                <w:u w:val="none"/>
              </w:rPr>
            </w:pPr>
          </w:p>
        </w:tc>
        <w:tc>
          <w:tcPr>
            <w:tcW w:w="891" w:type="dxa"/>
            <w:shd w:val="clear" w:color="auto" w:fill="auto"/>
            <w:vAlign w:val="bottom"/>
          </w:tcPr>
          <w:p>
            <w:pPr>
              <w:rPr>
                <w:rFonts w:hint="default" w:ascii="Arial" w:hAnsi="Arial" w:cs="Arial"/>
                <w:i w:val="0"/>
                <w:color w:val="000000"/>
                <w:sz w:val="20"/>
                <w:szCs w:val="20"/>
                <w:u w:val="none"/>
              </w:rPr>
            </w:pPr>
          </w:p>
        </w:tc>
        <w:tc>
          <w:tcPr>
            <w:tcW w:w="224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6203"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726"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277"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669"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3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88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669"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2248"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1277"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2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9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3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2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9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2248"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27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2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2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8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24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27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9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88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33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0.50</w:t>
            </w:r>
          </w:p>
        </w:tc>
        <w:tc>
          <w:tcPr>
            <w:tcW w:w="88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9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88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2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12929" w:type="dxa"/>
            <w:gridSpan w:val="1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val="0"/>
        <w:numPr>
          <w:ilvl w:val="0"/>
          <w:numId w:val="0"/>
        </w:numPr>
        <w:jc w:val="both"/>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tbl>
      <w:tblPr>
        <w:tblStyle w:val="5"/>
        <w:tblW w:w="131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754"/>
        <w:gridCol w:w="808"/>
        <w:gridCol w:w="3930"/>
        <w:gridCol w:w="1681"/>
        <w:gridCol w:w="959"/>
        <w:gridCol w:w="959"/>
        <w:gridCol w:w="959"/>
        <w:gridCol w:w="959"/>
        <w:gridCol w:w="1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13199" w:type="dxa"/>
            <w:gridSpan w:val="1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2019年政府性基金预算财政拨款收入支出决算表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6" w:type="dxa"/>
            <w:shd w:val="clear" w:color="auto" w:fill="auto"/>
            <w:vAlign w:val="bottom"/>
          </w:tcPr>
          <w:p>
            <w:pPr>
              <w:rPr>
                <w:rFonts w:hint="default"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0" w:type="dxa"/>
            <w:shd w:val="clear" w:color="auto" w:fill="auto"/>
            <w:vAlign w:val="bottom"/>
          </w:tcPr>
          <w:p>
            <w:pPr>
              <w:rPr>
                <w:rFonts w:hint="default" w:ascii="Arial" w:hAnsi="Arial" w:cs="Arial"/>
                <w:i w:val="0"/>
                <w:color w:val="000000"/>
                <w:sz w:val="20"/>
                <w:szCs w:val="20"/>
                <w:u w:val="none"/>
              </w:rPr>
            </w:pPr>
          </w:p>
        </w:tc>
        <w:tc>
          <w:tcPr>
            <w:tcW w:w="1681"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1504"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859" w:type="dxa"/>
            <w:gridSpan w:val="5"/>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部门：新乡经济技术开发区管理委员会安全环保监管局</w:t>
            </w: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1504"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6178"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59"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877"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50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248"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5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5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0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0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0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6178"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8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5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6178"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905.00</w:t>
            </w: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9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6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21214</w:t>
            </w:r>
          </w:p>
        </w:tc>
        <w:tc>
          <w:tcPr>
            <w:tcW w:w="39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污水处理费安排的支出</w:t>
            </w:r>
          </w:p>
        </w:tc>
        <w:tc>
          <w:tcPr>
            <w:tcW w:w="16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2121401</w:t>
            </w:r>
          </w:p>
        </w:tc>
        <w:tc>
          <w:tcPr>
            <w:tcW w:w="39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污水处理设施建设和运营</w:t>
            </w:r>
          </w:p>
        </w:tc>
        <w:tc>
          <w:tcPr>
            <w:tcW w:w="16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905.00</w:t>
            </w: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3199"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val="0"/>
        <w:numPr>
          <w:ilvl w:val="0"/>
          <w:numId w:val="0"/>
        </w:numPr>
        <w:jc w:val="both"/>
        <w:outlineLvl w:val="0"/>
        <w:rPr>
          <w:rFonts w:hint="eastAsia" w:ascii="黑体" w:hAnsi="黑体" w:eastAsia="黑体" w:cs="黑体"/>
          <w:sz w:val="48"/>
          <w:szCs w:val="48"/>
          <w:lang w:eastAsia="zh-CN"/>
        </w:rPr>
      </w:pPr>
    </w:p>
    <w:p>
      <w:pPr>
        <w:widowControl w:val="0"/>
        <w:numPr>
          <w:ilvl w:val="0"/>
          <w:numId w:val="0"/>
        </w:numPr>
        <w:jc w:val="both"/>
        <w:outlineLvl w:val="0"/>
        <w:rPr>
          <w:rFonts w:hint="eastAsia" w:ascii="黑体" w:hAnsi="黑体" w:eastAsia="黑体" w:cs="黑体"/>
          <w:sz w:val="48"/>
          <w:szCs w:val="48"/>
          <w:lang w:eastAsia="zh-CN"/>
        </w:rPr>
      </w:pPr>
    </w:p>
    <w:p>
      <w:pPr>
        <w:jc w:val="both"/>
        <w:outlineLvl w:val="0"/>
        <w:rPr>
          <w:rFonts w:ascii="黑体" w:hAnsi="黑体" w:eastAsia="黑体" w:cs="黑体"/>
          <w:sz w:val="48"/>
          <w:szCs w:val="48"/>
        </w:rPr>
        <w:sectPr>
          <w:pgSz w:w="16838" w:h="11906" w:orient="landscape"/>
          <w:pgMar w:top="1800" w:right="1440" w:bottom="1800" w:left="1440" w:header="720" w:footer="720" w:gutter="0"/>
          <w:pgNumType w:fmt="numberInDash"/>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2019年度收</w:t>
      </w:r>
      <w:r>
        <w:rPr>
          <w:rFonts w:hint="eastAsia" w:ascii="仿宋_GB2312" w:hAnsi="仿宋_GB2312" w:eastAsia="仿宋_GB2312" w:cs="仿宋_GB2312"/>
          <w:sz w:val="32"/>
          <w:szCs w:val="32"/>
          <w:lang w:eastAsia="zh-CN"/>
        </w:rPr>
        <w:t>、支总计均为</w:t>
      </w:r>
      <w:r>
        <w:rPr>
          <w:rFonts w:hint="eastAsia" w:ascii="仿宋_GB2312" w:hAnsi="仿宋_GB2312" w:eastAsia="仿宋_GB2312" w:cs="仿宋_GB2312"/>
          <w:sz w:val="32"/>
          <w:szCs w:val="32"/>
          <w:lang w:val="en-US" w:eastAsia="zh-CN"/>
        </w:rPr>
        <w:t>3385.58万元。</w:t>
      </w:r>
      <w:r>
        <w:rPr>
          <w:rFonts w:hint="eastAsia" w:ascii="仿宋_GB2312" w:hAnsi="仿宋_GB2312" w:eastAsia="仿宋_GB2312" w:cs="仿宋_GB2312"/>
          <w:sz w:val="32"/>
          <w:szCs w:val="32"/>
        </w:rPr>
        <w:t>与上年度相比，收</w:t>
      </w:r>
      <w:r>
        <w:rPr>
          <w:rFonts w:hint="eastAsia" w:ascii="仿宋_GB2312" w:hAnsi="仿宋_GB2312" w:eastAsia="仿宋_GB2312" w:cs="仿宋_GB2312"/>
          <w:sz w:val="32"/>
          <w:szCs w:val="32"/>
          <w:lang w:eastAsia="zh-CN"/>
        </w:rPr>
        <w:t>、支总计各增加</w:t>
      </w:r>
      <w:r>
        <w:rPr>
          <w:rFonts w:hint="eastAsia" w:ascii="仿宋_GB2312" w:hAnsi="仿宋_GB2312" w:eastAsia="仿宋_GB2312" w:cs="仿宋_GB2312"/>
          <w:sz w:val="32"/>
          <w:szCs w:val="32"/>
          <w:lang w:val="en-US" w:eastAsia="zh-CN"/>
        </w:rPr>
        <w:t>2768.08万元，增长448.27%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新增污水处理厂监管职责，增加污水及污泥处理和运输费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2019年度收入合计</w:t>
      </w:r>
      <w:r>
        <w:rPr>
          <w:rFonts w:hint="eastAsia" w:ascii="仿宋_GB2312" w:hAnsi="仿宋_GB2312" w:eastAsia="仿宋_GB2312" w:cs="仿宋_GB2312"/>
          <w:sz w:val="32"/>
          <w:szCs w:val="32"/>
          <w:lang w:val="en-US" w:eastAsia="zh-CN"/>
        </w:rPr>
        <w:t>3104.24</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3104.24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2019年度支出合计</w:t>
      </w:r>
      <w:r>
        <w:rPr>
          <w:rFonts w:hint="eastAsia" w:ascii="仿宋_GB2312" w:hAnsi="仿宋_GB2312" w:eastAsia="仿宋_GB2312" w:cs="仿宋_GB2312"/>
          <w:sz w:val="32"/>
          <w:szCs w:val="32"/>
          <w:lang w:val="en-US" w:eastAsia="zh-CN"/>
        </w:rPr>
        <w:t>2882.97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222.32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7.71</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2660.65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92.29</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w:t>
      </w:r>
      <w:r>
        <w:rPr>
          <w:rFonts w:hint="eastAsia" w:ascii="仿宋_GB2312" w:hAnsi="仿宋_GB2312" w:eastAsia="仿宋_GB2312" w:cs="仿宋_GB2312"/>
          <w:sz w:val="32"/>
          <w:szCs w:val="32"/>
          <w:lang w:eastAsia="zh-CN"/>
        </w:rPr>
        <w:t>、支总计均为</w:t>
      </w:r>
      <w:r>
        <w:rPr>
          <w:rFonts w:hint="eastAsia" w:ascii="仿宋_GB2312" w:hAnsi="仿宋_GB2312" w:eastAsia="仿宋_GB2312" w:cs="仿宋_GB2312"/>
          <w:sz w:val="32"/>
          <w:szCs w:val="32"/>
          <w:lang w:val="en-US" w:eastAsia="zh-CN"/>
        </w:rPr>
        <w:t>3385.58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与上年度相比，财政拨款收</w:t>
      </w:r>
      <w:r>
        <w:rPr>
          <w:rFonts w:hint="eastAsia" w:ascii="仿宋_GB2312" w:hAnsi="仿宋_GB2312" w:eastAsia="仿宋_GB2312" w:cs="仿宋_GB2312"/>
          <w:sz w:val="32"/>
          <w:szCs w:val="32"/>
          <w:lang w:eastAsia="zh-CN"/>
        </w:rPr>
        <w:t>、支总计各增加</w:t>
      </w:r>
      <w:r>
        <w:rPr>
          <w:rFonts w:hint="eastAsia" w:ascii="仿宋_GB2312" w:hAnsi="仿宋_GB2312" w:eastAsia="仿宋_GB2312" w:cs="仿宋_GB2312"/>
          <w:sz w:val="32"/>
          <w:szCs w:val="32"/>
          <w:lang w:val="en-US" w:eastAsia="zh-CN"/>
        </w:rPr>
        <w:t>2768.08万元，增长448.27%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新增污水处理厂监管职责，增加污水及污泥处理和运输费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w:t>
      </w:r>
      <w:r>
        <w:rPr>
          <w:rFonts w:hint="eastAsia" w:ascii="仿宋_GB2312" w:hAnsi="仿宋_GB2312" w:eastAsia="仿宋_GB2312" w:cs="仿宋_GB2312"/>
          <w:sz w:val="32"/>
          <w:szCs w:val="32"/>
          <w:lang w:val="en-US" w:eastAsia="zh-CN"/>
        </w:rPr>
        <w:t>1977.97</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68.61</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1609.77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437.2</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增加污水处理及污泥处理和运输费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（二）结构情况。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2019年度一般公共预算财政拨款支出</w:t>
      </w:r>
      <w:r>
        <w:rPr>
          <w:rFonts w:hint="eastAsia" w:ascii="仿宋_GB2312" w:hAnsi="仿宋_GB2312" w:eastAsia="仿宋_GB2312" w:cs="仿宋_GB2312"/>
          <w:sz w:val="32"/>
          <w:szCs w:val="32"/>
          <w:lang w:val="en-US" w:eastAsia="zh-CN"/>
        </w:rPr>
        <w:t>1977.97</w:t>
      </w:r>
      <w:r>
        <w:rPr>
          <w:rFonts w:hint="eastAsia" w:ascii="仿宋_GB2312" w:hAnsi="仿宋_GB2312" w:eastAsia="仿宋_GB2312" w:cs="仿宋_GB2312"/>
          <w:sz w:val="32"/>
          <w:szCs w:val="32"/>
        </w:rPr>
        <w:t>万元，主要用于以下方面：一般公共服务支出</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10.73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0.54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8.86万元，占0.45%；节能环保支出1943.71万元，占98.27%；灾害防治及应急管理支出11.87万元，占0.6%。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（三）具体情况。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2019年度一般公共预算财政拨款支出年初预算为</w:t>
      </w:r>
      <w:r>
        <w:rPr>
          <w:rFonts w:hint="eastAsia" w:ascii="仿宋_GB2312" w:hAnsi="宋体" w:eastAsia="仿宋_GB2312" w:cs="Courier New"/>
          <w:sz w:val="32"/>
          <w:szCs w:val="32"/>
        </w:rPr>
        <w:t>1083.16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1977.97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182.61</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一般公共服务支出（类）政府办公厅（室）及相关机构支出（款）行政运行（项）</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eastAsia="zh-CN"/>
        </w:rPr>
        <w:t>部门及人员调整</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社会保障和就业支出（类）行政事业单位离退休（款）机关事业单位基本养老保险缴费支出（项）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10.57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10.43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98.68</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年中部门人员缴费基数调整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社会保障和就业支出（类）</w:t>
      </w:r>
      <w:r>
        <w:rPr>
          <w:rFonts w:hint="eastAsia" w:ascii="仿宋_GB2312" w:hAnsi="仿宋_GB2312" w:eastAsia="仿宋_GB2312" w:cs="仿宋_GB2312"/>
          <w:b/>
          <w:bCs/>
          <w:sz w:val="32"/>
          <w:szCs w:val="32"/>
        </w:rPr>
        <w:t>其他社会保障和就业支出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sz w:val="32"/>
          <w:szCs w:val="32"/>
        </w:rPr>
        <w:t>其他社会保障和就业支出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决算数与年初预算数</w:t>
      </w:r>
      <w:r>
        <w:rPr>
          <w:rFonts w:hint="eastAsia" w:ascii="仿宋_GB2312" w:hAnsi="仿宋_GB2312" w:eastAsia="仿宋_GB2312" w:cs="仿宋_GB2312"/>
          <w:color w:val="000000" w:themeColor="text1"/>
          <w:sz w:val="32"/>
          <w:szCs w:val="32"/>
          <w:lang w:eastAsia="zh-CN"/>
          <w14:textFill>
            <w14:solidFill>
              <w14:schemeClr w14:val="tx1"/>
            </w14:solidFill>
          </w14:textFill>
        </w:rPr>
        <w:t>不</w:t>
      </w:r>
      <w:r>
        <w:rPr>
          <w:rFonts w:hint="eastAsia" w:ascii="仿宋_GB2312" w:hAnsi="仿宋_GB2312" w:eastAsia="仿宋_GB2312" w:cs="仿宋_GB2312"/>
          <w:color w:val="000000" w:themeColor="text1"/>
          <w:sz w:val="32"/>
          <w:szCs w:val="32"/>
          <w14:textFill>
            <w14:solidFill>
              <w14:schemeClr w14:val="tx1"/>
            </w14:solidFill>
          </w14:textFill>
        </w:rPr>
        <w:t>存在差异。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卫生健康支出（类）行政事业单位医疗（款）</w:t>
      </w:r>
      <w:r>
        <w:rPr>
          <w:rFonts w:hint="eastAsia" w:ascii="仿宋_GB2312" w:hAnsi="仿宋_GB2312" w:eastAsia="仿宋_GB2312" w:cs="仿宋_GB2312"/>
          <w:b/>
          <w:bCs/>
          <w:sz w:val="32"/>
          <w:szCs w:val="32"/>
        </w:rPr>
        <w:t>行政单位医疗</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4.55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4.44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97.58</w:t>
      </w:r>
      <w:r>
        <w:rPr>
          <w:rFonts w:hint="eastAsia" w:ascii="仿宋_GB2312" w:hAnsi="仿宋_GB2312" w:eastAsia="仿宋_GB2312" w:cs="仿宋_GB2312"/>
          <w:sz w:val="32"/>
          <w:szCs w:val="32"/>
        </w:rPr>
        <w:t>%。决算数与年初预算数存在差异的主要</w:t>
      </w:r>
      <w:r>
        <w:rPr>
          <w:rFonts w:hint="eastAsia" w:ascii="仿宋_GB2312" w:hAnsi="仿宋_GB2312" w:eastAsia="仿宋_GB2312" w:cs="仿宋_GB2312"/>
          <w:sz w:val="32"/>
          <w:szCs w:val="32"/>
          <w:lang w:eastAsia="zh-CN"/>
        </w:rPr>
        <w:t>原因是年中部门人员缴费基数调整。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卫生健康支出（类）行政事业单位医疗（款）</w:t>
      </w:r>
      <w:r>
        <w:rPr>
          <w:rFonts w:hint="eastAsia" w:ascii="仿宋_GB2312" w:hAnsi="仿宋_GB2312" w:eastAsia="仿宋_GB2312" w:cs="仿宋_GB2312"/>
          <w:b/>
          <w:bCs/>
          <w:sz w:val="32"/>
          <w:szCs w:val="32"/>
        </w:rPr>
        <w:t>公务员医疗补助</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4.55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96.92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年中部门人员缴费基数调整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节能环保支出（类）环境保护管理事务（款）行政运行（项）。</w:t>
      </w:r>
      <w:r>
        <w:rPr>
          <w:rFonts w:hint="eastAsia" w:ascii="仿宋_GB2312" w:hAnsi="仿宋_GB2312" w:eastAsia="仿宋_GB2312" w:cs="仿宋_GB2312"/>
          <w:sz w:val="32"/>
          <w:szCs w:val="32"/>
          <w:lang w:eastAsia="zh-CN"/>
        </w:rPr>
        <w:t>年初预算为</w:t>
      </w:r>
      <w:r>
        <w:rPr>
          <w:rFonts w:hint="eastAsia" w:ascii="仿宋_GB2312" w:hAnsi="仿宋_GB2312" w:eastAsia="仿宋_GB2312" w:cs="仿宋_GB2312"/>
          <w:sz w:val="32"/>
          <w:szCs w:val="32"/>
          <w:lang w:val="en-US" w:eastAsia="zh-CN"/>
        </w:rPr>
        <w:t>178.09</w:t>
      </w:r>
      <w:r>
        <w:rPr>
          <w:rFonts w:hint="eastAsia" w:ascii="仿宋_GB2312" w:hAnsi="仿宋_GB2312" w:eastAsia="仿宋_GB2312" w:cs="仿宋_GB2312"/>
          <w:sz w:val="32"/>
          <w:szCs w:val="32"/>
          <w:lang w:eastAsia="zh-CN"/>
        </w:rPr>
        <w:t>万元，支出决算</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199.90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112.25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部门及人员调整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.节能环保支出（类）环境保护管理事务（款）其他环境保护管理事务支出（项）。</w:t>
      </w:r>
      <w:r>
        <w:rPr>
          <w:rFonts w:hint="eastAsia" w:ascii="仿宋_GB2312" w:hAnsi="仿宋_GB2312" w:eastAsia="仿宋_GB2312" w:cs="仿宋_GB2312"/>
          <w:sz w:val="32"/>
          <w:szCs w:val="32"/>
          <w:lang w:eastAsia="zh-CN"/>
        </w:rPr>
        <w:t>年初预算为</w:t>
      </w:r>
      <w:r>
        <w:rPr>
          <w:rFonts w:hint="eastAsia" w:ascii="仿宋_GB2312" w:hAnsi="仿宋_GB2312" w:eastAsia="仿宋_GB2312" w:cs="仿宋_GB2312"/>
          <w:sz w:val="32"/>
          <w:szCs w:val="32"/>
          <w:lang w:val="en-US" w:eastAsia="zh-CN"/>
        </w:rPr>
        <w:t>298.1</w:t>
      </w:r>
      <w:r>
        <w:rPr>
          <w:rFonts w:hint="eastAsia" w:ascii="仿宋_GB2312" w:hAnsi="仿宋_GB2312" w:eastAsia="仿宋_GB2312" w:cs="仿宋_GB2312"/>
          <w:sz w:val="32"/>
          <w:szCs w:val="32"/>
          <w:lang w:eastAsia="zh-CN"/>
        </w:rPr>
        <w:t>万元，支出决算</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157.31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52.77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总体规划环评修编、第二次全国污染源普查等项目未达到付款条件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lang w:eastAsia="zh-CN"/>
        </w:rPr>
        <w:t>节能环保支出（类）环境监测与监察（款）其他环境监测与监察支出（项）。</w:t>
      </w:r>
      <w:r>
        <w:rPr>
          <w:rFonts w:hint="eastAsia" w:ascii="仿宋_GB2312" w:hAnsi="仿宋_GB2312" w:eastAsia="仿宋_GB2312" w:cs="仿宋_GB2312"/>
          <w:sz w:val="32"/>
          <w:szCs w:val="32"/>
          <w:highlight w:val="none"/>
          <w:lang w:eastAsia="zh-CN"/>
        </w:rPr>
        <w:t>年初预算为</w:t>
      </w:r>
      <w:r>
        <w:rPr>
          <w:rFonts w:hint="eastAsia" w:ascii="仿宋_GB2312" w:hAnsi="仿宋_GB2312" w:eastAsia="仿宋_GB2312" w:cs="仿宋_GB2312"/>
          <w:sz w:val="32"/>
          <w:szCs w:val="32"/>
          <w:highlight w:val="none"/>
          <w:lang w:val="en-US" w:eastAsia="zh-CN"/>
        </w:rPr>
        <w:t>570</w:t>
      </w:r>
      <w:r>
        <w:rPr>
          <w:rFonts w:hint="eastAsia" w:ascii="仿宋_GB2312" w:hAnsi="仿宋_GB2312" w:eastAsia="仿宋_GB2312" w:cs="仿宋_GB2312"/>
          <w:sz w:val="32"/>
          <w:szCs w:val="32"/>
          <w:highlight w:val="none"/>
          <w:lang w:eastAsia="zh-CN"/>
        </w:rPr>
        <w:t>万元，支出决算</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395.55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69.39</w:t>
      </w:r>
      <w:r>
        <w:rPr>
          <w:rFonts w:hint="eastAsia" w:ascii="仿宋_GB2312" w:hAnsi="仿宋_GB2312" w:eastAsia="仿宋_GB2312" w:cs="仿宋_GB2312"/>
          <w:sz w:val="32"/>
          <w:szCs w:val="32"/>
          <w:highlight w:val="none"/>
        </w:rPr>
        <w:t>%。决算数与年初预算数存在差异的主要原因是机动车遥感监测设备</w:t>
      </w:r>
      <w:r>
        <w:rPr>
          <w:rFonts w:hint="eastAsia" w:ascii="仿宋_GB2312" w:hAnsi="仿宋_GB2312" w:eastAsia="仿宋_GB2312" w:cs="仿宋_GB2312"/>
          <w:sz w:val="32"/>
          <w:szCs w:val="32"/>
          <w:highlight w:val="none"/>
          <w:lang w:eastAsia="zh-CN"/>
        </w:rPr>
        <w:t>固定</w:t>
      </w:r>
      <w:r>
        <w:rPr>
          <w:rFonts w:hint="eastAsia" w:ascii="仿宋_GB2312" w:hAnsi="仿宋_GB2312" w:eastAsia="仿宋_GB2312" w:cs="仿宋_GB2312"/>
          <w:sz w:val="32"/>
          <w:szCs w:val="32"/>
          <w:highlight w:val="none"/>
        </w:rPr>
        <w:t>式设备货款</w:t>
      </w:r>
      <w:r>
        <w:rPr>
          <w:rFonts w:hint="eastAsia" w:ascii="仿宋_GB2312" w:hAnsi="仿宋_GB2312" w:eastAsia="仿宋_GB2312" w:cs="仿宋_GB2312"/>
          <w:sz w:val="32"/>
          <w:szCs w:val="32"/>
          <w:highlight w:val="none"/>
          <w:lang w:eastAsia="zh-CN"/>
        </w:rPr>
        <w:t>未支付</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lang w:eastAsia="zh-CN"/>
        </w:rPr>
        <w:t>节能环保支出（类）污染防治（款）大气（项）。</w:t>
      </w:r>
      <w:r>
        <w:rPr>
          <w:rFonts w:hint="eastAsia" w:ascii="仿宋_GB2312" w:hAnsi="仿宋_GB2312" w:eastAsia="仿宋_GB2312" w:cs="仿宋_GB2312"/>
          <w:sz w:val="32"/>
          <w:szCs w:val="32"/>
          <w:highlight w:val="none"/>
          <w:lang w:eastAsia="zh-CN"/>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万元，支出决算</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9.58</w:t>
      </w:r>
      <w:r>
        <w:rPr>
          <w:rFonts w:hint="eastAsia" w:ascii="仿宋_GB2312" w:hAnsi="仿宋_GB2312" w:eastAsia="仿宋_GB2312" w:cs="仿宋_GB2312"/>
          <w:sz w:val="32"/>
          <w:szCs w:val="32"/>
          <w:highlight w:val="none"/>
        </w:rPr>
        <w:t>万元。决算数与年初预算数存在差异的主要原因是微型气象六参监测仪器及服务</w:t>
      </w:r>
      <w:r>
        <w:rPr>
          <w:rFonts w:hint="eastAsia" w:ascii="仿宋_GB2312" w:hAnsi="仿宋_GB2312" w:eastAsia="仿宋_GB2312" w:cs="仿宋_GB2312"/>
          <w:sz w:val="32"/>
          <w:szCs w:val="32"/>
          <w:highlight w:val="none"/>
          <w:lang w:eastAsia="zh-CN"/>
        </w:rPr>
        <w:t>费用增加</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lang w:eastAsia="zh-CN"/>
        </w:rPr>
        <w:t>.节能环保支出（类）污染防治（款）水体（项）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1152.43</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eastAsia="zh-CN"/>
        </w:rPr>
        <w:t>新增污水处理厂监管职责，增加污水处理及污泥处理和运输费用支出</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lang w:eastAsia="zh-CN"/>
        </w:rPr>
        <w:t>节能环保支出（类）污染防治（款）其他污染防治支出（项）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eastAsia="zh-CN"/>
        </w:rPr>
        <w:t>重点企业环境监测费用增加。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12.</w:t>
      </w:r>
      <w:r>
        <w:rPr>
          <w:rFonts w:hint="eastAsia" w:ascii="仿宋_GB2312" w:hAnsi="仿宋_GB2312" w:eastAsia="仿宋_GB2312" w:cs="仿宋_GB2312"/>
          <w:b/>
          <w:bCs/>
          <w:sz w:val="32"/>
          <w:szCs w:val="32"/>
          <w:highlight w:val="none"/>
          <w:lang w:eastAsia="zh-CN"/>
        </w:rPr>
        <w:t>节能环保支出（类）污染减排（款）生态环境监测与信息（项）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万元。决算数与年初预算数存在差异的主要原因是空气质量站点维护及运行费</w:t>
      </w:r>
      <w:r>
        <w:rPr>
          <w:rFonts w:hint="eastAsia" w:ascii="仿宋_GB2312" w:hAnsi="仿宋_GB2312" w:eastAsia="仿宋_GB2312" w:cs="仿宋_GB2312"/>
          <w:sz w:val="32"/>
          <w:szCs w:val="32"/>
          <w:highlight w:val="none"/>
          <w:lang w:eastAsia="zh-CN"/>
        </w:rPr>
        <w:t>用增加。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lang w:eastAsia="zh-CN"/>
        </w:rPr>
        <w:t>节能环保支出（类）污染防治（款）其他污染减排支出（项）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7.95</w:t>
      </w:r>
      <w:r>
        <w:rPr>
          <w:rFonts w:hint="eastAsia" w:ascii="仿宋_GB2312" w:hAnsi="仿宋_GB2312" w:eastAsia="仿宋_GB2312" w:cs="仿宋_GB2312"/>
          <w:sz w:val="32"/>
          <w:szCs w:val="32"/>
          <w:highlight w:val="none"/>
        </w:rPr>
        <w:t>万元。决算数与年初预算数存在差异的主要原因是环境检测费</w:t>
      </w:r>
      <w:r>
        <w:rPr>
          <w:rFonts w:hint="eastAsia" w:ascii="仿宋_GB2312" w:hAnsi="仿宋_GB2312" w:eastAsia="仿宋_GB2312" w:cs="仿宋_GB2312"/>
          <w:sz w:val="32"/>
          <w:szCs w:val="32"/>
          <w:highlight w:val="none"/>
          <w:lang w:eastAsia="zh-CN"/>
        </w:rPr>
        <w:t>用增加。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14.</w:t>
      </w:r>
      <w:r>
        <w:rPr>
          <w:rFonts w:hint="eastAsia" w:ascii="仿宋_GB2312" w:hAnsi="仿宋_GB2312" w:eastAsia="仿宋_GB2312" w:cs="仿宋_GB2312"/>
          <w:b/>
          <w:bCs/>
          <w:sz w:val="32"/>
          <w:szCs w:val="32"/>
          <w:highlight w:val="none"/>
          <w:lang w:eastAsia="zh-CN"/>
        </w:rPr>
        <w:t>灾害防治及应急管理支出（类）应急管理事务（款）其他应急管理支出（项）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11.87</w:t>
      </w:r>
      <w:r>
        <w:rPr>
          <w:rFonts w:hint="eastAsia" w:ascii="仿宋_GB2312" w:hAnsi="仿宋_GB2312" w:eastAsia="仿宋_GB2312" w:cs="仿宋_GB2312"/>
          <w:sz w:val="32"/>
          <w:szCs w:val="32"/>
          <w:highlight w:val="none"/>
        </w:rPr>
        <w:t>万元。决算数与年初预算数存在差异的主要原因是安全生产目标管理先进单位奖励</w:t>
      </w:r>
      <w:r>
        <w:rPr>
          <w:rFonts w:hint="eastAsia" w:ascii="仿宋_GB2312" w:hAnsi="仿宋_GB2312" w:eastAsia="仿宋_GB2312" w:cs="仿宋_GB2312"/>
          <w:sz w:val="32"/>
          <w:szCs w:val="32"/>
          <w:highlight w:val="none"/>
          <w:lang w:eastAsia="zh-CN"/>
        </w:rPr>
        <w:t>费用增加。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w:t>
      </w:r>
      <w:r>
        <w:rPr>
          <w:rFonts w:hint="eastAsia" w:ascii="仿宋_GB2312" w:hAnsi="仿宋_GB2312" w:eastAsia="仿宋_GB2312" w:cs="仿宋_GB2312"/>
          <w:sz w:val="32"/>
          <w:szCs w:val="32"/>
          <w:lang w:val="en-US" w:eastAsia="zh-CN"/>
        </w:rPr>
        <w:t>222.32</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216.26</w:t>
      </w:r>
      <w:r>
        <w:rPr>
          <w:rFonts w:hint="eastAsia" w:ascii="仿宋_GB2312" w:hAnsi="仿宋_GB2312" w:eastAsia="仿宋_GB2312" w:cs="仿宋_GB2312"/>
          <w:sz w:val="32"/>
          <w:szCs w:val="32"/>
        </w:rPr>
        <w:t>万元，主要包括：基本工资、机关事业单位基本养老保险缴费、职业年金缴费、职工基本医疗保险缴费</w:t>
      </w:r>
      <w:r>
        <w:rPr>
          <w:rFonts w:hint="eastAsia" w:ascii="仿宋_GB2312" w:hAnsi="仿宋_GB2312" w:eastAsia="仿宋_GB2312" w:cs="仿宋_GB2312"/>
          <w:sz w:val="32"/>
          <w:szCs w:val="32"/>
          <w:lang w:eastAsia="zh-CN"/>
        </w:rPr>
        <w:t>、公务员医疗补助缴费、</w:t>
      </w:r>
      <w:r>
        <w:rPr>
          <w:rFonts w:hint="eastAsia" w:ascii="仿宋_GB2312" w:hAnsi="仿宋_GB2312" w:eastAsia="仿宋_GB2312" w:cs="仿宋_GB2312"/>
          <w:sz w:val="32"/>
          <w:szCs w:val="32"/>
        </w:rPr>
        <w:t>其他社会保障缴费、住房公积金；公用经费</w:t>
      </w:r>
      <w:r>
        <w:rPr>
          <w:rFonts w:hint="eastAsia" w:ascii="仿宋_GB2312" w:hAnsi="仿宋_GB2312" w:eastAsia="仿宋_GB2312" w:cs="仿宋_GB2312"/>
          <w:sz w:val="32"/>
          <w:szCs w:val="32"/>
          <w:lang w:val="en-US" w:eastAsia="zh-CN"/>
        </w:rPr>
        <w:t>6.06</w:t>
      </w:r>
      <w:r>
        <w:rPr>
          <w:rFonts w:hint="eastAsia" w:ascii="仿宋_GB2312" w:hAnsi="仿宋_GB2312" w:eastAsia="仿宋_GB2312" w:cs="仿宋_GB2312"/>
          <w:sz w:val="32"/>
          <w:szCs w:val="32"/>
        </w:rPr>
        <w:t>万元，主要包括：办公费、维修（护）费、工会经费、福利费、公务用车运行维护费、其他交通费用、办公设备购置。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71.36%</w:t>
      </w:r>
      <w:r>
        <w:rPr>
          <w:rFonts w:hint="eastAsia" w:ascii="仿宋_GB2312" w:hAnsi="仿宋_GB2312" w:eastAsia="仿宋_GB2312" w:cs="仿宋_GB2312"/>
          <w:sz w:val="32"/>
          <w:szCs w:val="32"/>
        </w:rPr>
        <w:t>。2019年度“三公”经费支出决算数与预算数存在差异的主要原因是</w:t>
      </w:r>
      <w:r>
        <w:rPr>
          <w:rFonts w:hint="eastAsia" w:ascii="仿宋_GB2312" w:hAnsi="仿宋_GB2312" w:eastAsia="仿宋_GB2312" w:cs="仿宋_GB2312"/>
          <w:sz w:val="32"/>
          <w:szCs w:val="32"/>
          <w:lang w:eastAsia="zh-CN"/>
        </w:rPr>
        <w:t>机关公车改革，公务用车</w:t>
      </w:r>
      <w:r>
        <w:rPr>
          <w:rFonts w:hint="eastAsia" w:ascii="仿宋_GB2312" w:hAnsi="仿宋_GB2312" w:eastAsia="仿宋_GB2312" w:cs="仿宋_GB2312"/>
          <w:sz w:val="32"/>
          <w:szCs w:val="32"/>
          <w:lang w:val="en-US" w:eastAsia="zh-CN"/>
        </w:rPr>
        <w:t>配备时间较晚，支出较少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1.197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70.41</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54.41</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23.57</w:t>
      </w:r>
      <w:r>
        <w:rPr>
          <w:rFonts w:hint="eastAsia" w:ascii="仿宋_GB2312" w:hAnsi="仿宋_GB2312" w:eastAsia="仿宋_GB2312" w:cs="仿宋_GB2312"/>
          <w:sz w:val="32"/>
          <w:szCs w:val="32"/>
        </w:rPr>
        <w:t>%。具体情况如下：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公务用车购置及运行费年初预算为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1.197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70.41</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机关公车改革，公务用车</w:t>
      </w:r>
      <w:r>
        <w:rPr>
          <w:rFonts w:hint="eastAsia" w:ascii="仿宋_GB2312" w:hAnsi="仿宋_GB2312" w:eastAsia="仿宋_GB2312" w:cs="仿宋_GB2312"/>
          <w:sz w:val="32"/>
          <w:szCs w:val="32"/>
          <w:lang w:val="en-US" w:eastAsia="zh-CN"/>
        </w:rPr>
        <w:t>配备时间较晚，支出较少</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w:t>
      </w:r>
      <w:r>
        <w:rPr>
          <w:rFonts w:hint="eastAsia" w:ascii="仿宋_GB2312" w:hAnsi="仿宋_GB2312" w:eastAsia="仿宋_GB2312" w:cs="仿宋_GB2312"/>
          <w:sz w:val="32"/>
          <w:szCs w:val="32"/>
          <w:lang w:val="en-US" w:eastAsia="zh-CN"/>
        </w:rPr>
        <w:t>1.197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燃油及车辆维修保养</w:t>
      </w:r>
      <w:r>
        <w:rPr>
          <w:rFonts w:hint="eastAsia" w:ascii="仿宋_GB2312" w:hAnsi="仿宋_GB2312" w:eastAsia="仿宋_GB2312" w:cs="仿宋_GB2312"/>
          <w:sz w:val="32"/>
          <w:szCs w:val="32"/>
        </w:rPr>
        <w:t>。2019年期末，部门开支财政拨款的公务用车保有量为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3.公务接待费年初预算为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%。其中：</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lang w:val="en-US" w:eastAsia="zh-CN"/>
        </w:rPr>
        <w:t>2019年共接待国（境）外来访团组0个、来访外宾0人次（不包括陪同人员）。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接待上级督导检查组</w:t>
      </w:r>
      <w:r>
        <w:rPr>
          <w:rFonts w:hint="eastAsia" w:ascii="仿宋_GB2312" w:hAnsi="仿宋_GB2312" w:eastAsia="仿宋_GB2312" w:cs="仿宋_GB2312"/>
          <w:sz w:val="32"/>
          <w:szCs w:val="32"/>
        </w:rPr>
        <w:t>。2019年共接待国内来访团组</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人次（不包括陪同人员）。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八、预算绩效情况说明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（一）绩效管理工作开展情况。</w:t>
      </w:r>
    </w:p>
    <w:p>
      <w:pPr>
        <w:widowControl/>
        <w:spacing w:line="590" w:lineRule="exact"/>
        <w:ind w:firstLine="640" w:firstLineChars="200"/>
        <w:rPr>
          <w:rFonts w:ascii="仿宋_GB2312" w:hAnsi="宋体" w:eastAsia="仿宋_GB2312" w:cs="Courier New"/>
          <w:sz w:val="32"/>
          <w:szCs w:val="32"/>
        </w:rPr>
      </w:pPr>
      <w:r>
        <w:rPr>
          <w:rFonts w:hint="eastAsia" w:ascii="仿宋_GB2312" w:eastAsia="仿宋_GB2312"/>
          <w:sz w:val="32"/>
          <w:szCs w:val="32"/>
        </w:rPr>
        <w:t>安环局</w:t>
      </w:r>
      <w:r>
        <w:rPr>
          <w:rFonts w:ascii="仿宋_GB2312" w:hAnsi="宋体" w:eastAsia="仿宋_GB2312" w:cs="Courier New"/>
          <w:sz w:val="32"/>
          <w:szCs w:val="32"/>
        </w:rPr>
        <w:t>201</w:t>
      </w:r>
      <w:r>
        <w:rPr>
          <w:rFonts w:hint="eastAsia" w:ascii="仿宋_GB2312" w:hAnsi="宋体" w:eastAsia="仿宋_GB2312" w:cs="Courier New"/>
          <w:sz w:val="32"/>
          <w:szCs w:val="32"/>
          <w:lang w:val="en-US" w:eastAsia="zh-CN"/>
        </w:rPr>
        <w:t>9</w:t>
      </w:r>
      <w:r>
        <w:rPr>
          <w:rFonts w:hint="eastAsia" w:ascii="仿宋_GB2312" w:hAnsi="宋体" w:eastAsia="仿宋_GB2312" w:cs="Courier New"/>
          <w:sz w:val="32"/>
          <w:szCs w:val="32"/>
        </w:rPr>
        <w:t>年一般公共预算安排支出主要用于保障机关正常运转、完成日常工作以及承担安全监管、节能环保等相关工作。</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宋体" w:eastAsia="仿宋_GB2312" w:cs="Courier New"/>
          <w:sz w:val="32"/>
          <w:szCs w:val="32"/>
        </w:rPr>
        <w:t>资金管理实行专人管理、专款专用，建立严格的内控制度，报账员、财务分管领导、部门主要领导等多层监督，严格按进度及时拨付资金，建设成效及资金使用效益达到了较好的预期效果。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（二）项目绩效自评结果。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（1）安全生产方面。开展了安全生产评先评优活动，组织开展安全生产月宣传活动，同时扎实开展安全生产隐患排查治理等专项行动，推进双重预防机制构建，开展企业安全风险评估工作。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（2）环境保护方面。扎实推进大气、水、土壤污染防治三大攻坚战，重点做好工地扬尘、道路扬尘、“小散乱污”整治、工业及涉水企业治理等，</w:t>
      </w:r>
      <w:bookmarkStart w:id="0" w:name="_GoBack"/>
      <w:bookmarkEnd w:id="0"/>
      <w:r>
        <w:rPr>
          <w:rFonts w:hint="eastAsia" w:ascii="仿宋_GB2312" w:hAnsi="仿宋_GB2312" w:eastAsia="仿宋_GB2312" w:cs="仿宋_GB2312"/>
          <w:sz w:val="32"/>
          <w:szCs w:val="32"/>
        </w:rPr>
        <w:t>加强环境执法，确保环境安全。</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（三）以部门为主体开展的重点绩效评价结果。</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较好的完成了年度工作目标，建立健全内部管理制度，严格内部管理流程，部门整体支出管理得到了提升。</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安环局</w:t>
      </w:r>
      <w:r>
        <w:rPr>
          <w:rFonts w:hint="eastAsia" w:ascii="仿宋_GB2312" w:hAnsi="仿宋_GB2312" w:eastAsia="仿宋_GB2312" w:cs="仿宋_GB2312"/>
          <w:sz w:val="32"/>
          <w:szCs w:val="32"/>
        </w:rPr>
        <w:t>年度考核B类部门名次第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九、政府性基金预算财政拨款支出决算情况说明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905</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污水处理费费用补贴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十、机关运行经费支出情况说明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2019年度机关运行经费年初预算为</w:t>
      </w:r>
      <w:r>
        <w:rPr>
          <w:rFonts w:hint="eastAsia" w:ascii="仿宋_GB2312" w:hAnsi="仿宋_GB2312" w:eastAsia="仿宋_GB2312" w:cs="仿宋_GB2312"/>
          <w:sz w:val="32"/>
          <w:szCs w:val="32"/>
          <w:lang w:val="en-US" w:eastAsia="zh-CN"/>
        </w:rPr>
        <w:t>18.6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6.06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32.58</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：办公费支出减少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w:t>
      </w:r>
      <w:r>
        <w:rPr>
          <w:rFonts w:hint="eastAsia" w:ascii="仿宋_GB2312" w:hAnsi="仿宋_GB2312" w:eastAsia="仿宋_GB2312" w:cs="仿宋_GB2312"/>
          <w:sz w:val="32"/>
          <w:szCs w:val="32"/>
          <w:lang w:val="en-US" w:eastAsia="zh-CN"/>
        </w:rPr>
        <w:t>564.22</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505</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59.22</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564.22</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2019年期末，我部门共有车辆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w:t>
      </w:r>
      <w:r>
        <w:rPr>
          <w:rFonts w:hint="eastAsia" w:ascii="黑体" w:hAnsi="黑体" w:eastAsia="黑体" w:cs="黑体"/>
          <w:sz w:val="48"/>
          <w:szCs w:val="48"/>
          <w:lang w:eastAsia="zh-CN"/>
        </w:rPr>
        <w:t>四</w:t>
      </w:r>
      <w:r>
        <w:rPr>
          <w:rFonts w:hint="eastAsia" w:ascii="黑体" w:hAnsi="黑体" w:eastAsia="黑体" w:cs="黑体"/>
          <w:sz w:val="48"/>
          <w:szCs w:val="48"/>
        </w:rPr>
        <w:t>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1ZAN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up&#10;kjy9hxqzHjzmxeGjG3Bp5nvAy8R6kMGkL/IhGEdxTxdxxRAJT49W1WpVYohjbHYQv3h+7gPET8IZ&#10;koyGBpxeFpUdv0AcU+eUVM26W6V1nqC2pG/o9VV1lR9cIgiubcoVeRcmmERpbD1ZcdgNE8+da09I&#10;s8d9aKjF9adEf7Yod1qd2QizsZuNgw9q32HHy1wd/IdDxN5yy6nCCItUk4ODzKSnpUub8refs55/&#10;t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X9WQDXAQAAsAMAAA4AAAAAAAAAAQAgAAAA&#10;HgEAAGRycy9lMm9Eb2MueG1sUEsFBgAAAAAGAAYAWQEAAG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YZOdYBAACw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uXClTehQkmURpHT1Yc9sPEZ++bM9Hs&#10;aR9q7mj9OTMfHMmdVmc2YDb2s3EMoA8dTbzM3TG8PUaaLY+cOoywRDU59JCZ9LR0aVP+9nPV4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rYZOdYBAACwAwAADgAAAAAAAAABACAAAAAe&#10;AQAAZHJzL2Uyb0RvYy54bWxQSwUGAAAAAAYABgBZAQAAZg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a2odgBAACwAwAADgAAAGRycy9lMm9Eb2MueG1srVNLbtswEN0XyB0I&#10;7mPJD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NXlFhucOCnXz9Pv/+e/vwg&#10;V0mezkOFWQ8e82L/yfW4NNM94GVi3TfBpC/yIRhHcY9ncWUfiUiPlovlssSQwNjkIH7x9NwHiHfS&#10;GZIMRgNOL4vKD58hDqlTSqpm3a3SOk9QW9Ix+uF6cZ0fnCMIrm3KlXkXRphEaWg9WbHf9iPPrauP&#10;SLPDfWDU4vpTou8typ1WZzLCZGwnY++D2rXY8TxXB/9xH7G33HKqMMAi1eTgIDPpcenSpvzv56yn&#10;H23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Xxrah2AEAALA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2675C"/>
    <w:multiLevelType w:val="singleLevel"/>
    <w:tmpl w:val="E5F2675C"/>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7C"/>
    <w:rsid w:val="001467FA"/>
    <w:rsid w:val="00A50876"/>
    <w:rsid w:val="00A57B7C"/>
    <w:rsid w:val="00B4121A"/>
    <w:rsid w:val="00B928C1"/>
    <w:rsid w:val="00D36DEE"/>
    <w:rsid w:val="00E55E14"/>
    <w:rsid w:val="04EC1F83"/>
    <w:rsid w:val="06F0491E"/>
    <w:rsid w:val="0BC705E2"/>
    <w:rsid w:val="0C2F1118"/>
    <w:rsid w:val="0C5B08B6"/>
    <w:rsid w:val="0CD00DFA"/>
    <w:rsid w:val="0E6A4FF4"/>
    <w:rsid w:val="0E874FC0"/>
    <w:rsid w:val="0F824FC7"/>
    <w:rsid w:val="14F61CBB"/>
    <w:rsid w:val="153E1AC1"/>
    <w:rsid w:val="15717A72"/>
    <w:rsid w:val="15CD5946"/>
    <w:rsid w:val="18632BCA"/>
    <w:rsid w:val="187A5993"/>
    <w:rsid w:val="1C2B287C"/>
    <w:rsid w:val="1E967F86"/>
    <w:rsid w:val="201D58FF"/>
    <w:rsid w:val="22AB0249"/>
    <w:rsid w:val="23E93B9F"/>
    <w:rsid w:val="24FE6ADB"/>
    <w:rsid w:val="269A2D7B"/>
    <w:rsid w:val="274F6758"/>
    <w:rsid w:val="27CA32F0"/>
    <w:rsid w:val="2BE5218F"/>
    <w:rsid w:val="2CF55F9C"/>
    <w:rsid w:val="2F8A24ED"/>
    <w:rsid w:val="339A1B48"/>
    <w:rsid w:val="398C1D1C"/>
    <w:rsid w:val="3EAE5B43"/>
    <w:rsid w:val="3F761B71"/>
    <w:rsid w:val="428B1A80"/>
    <w:rsid w:val="43243EF3"/>
    <w:rsid w:val="47C37FCB"/>
    <w:rsid w:val="48933231"/>
    <w:rsid w:val="4B5E5DC5"/>
    <w:rsid w:val="4F4D35C8"/>
    <w:rsid w:val="4F724029"/>
    <w:rsid w:val="52C66ADD"/>
    <w:rsid w:val="534702DF"/>
    <w:rsid w:val="53C867C2"/>
    <w:rsid w:val="553135A7"/>
    <w:rsid w:val="5569658D"/>
    <w:rsid w:val="55F45B4C"/>
    <w:rsid w:val="576D31FF"/>
    <w:rsid w:val="5A314069"/>
    <w:rsid w:val="5A3E7268"/>
    <w:rsid w:val="5A833665"/>
    <w:rsid w:val="5B89423A"/>
    <w:rsid w:val="5EEB3830"/>
    <w:rsid w:val="66A43B58"/>
    <w:rsid w:val="672358E8"/>
    <w:rsid w:val="6B25771F"/>
    <w:rsid w:val="6C3358C4"/>
    <w:rsid w:val="6CD82980"/>
    <w:rsid w:val="6DA2024E"/>
    <w:rsid w:val="6DD932DF"/>
    <w:rsid w:val="6E984351"/>
    <w:rsid w:val="71E56B6A"/>
    <w:rsid w:val="724E4630"/>
    <w:rsid w:val="79741BAD"/>
    <w:rsid w:val="7A63245A"/>
    <w:rsid w:val="7B3E2827"/>
    <w:rsid w:val="7D0E5730"/>
    <w:rsid w:val="7E397BA1"/>
    <w:rsid w:val="7EB8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738</Words>
  <Characters>4207</Characters>
  <Lines>35</Lines>
  <Paragraphs>9</Paragraphs>
  <TotalTime>23</TotalTime>
  <ScaleCrop>false</ScaleCrop>
  <LinksUpToDate>false</LinksUpToDate>
  <CharactersWithSpaces>4936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2020-08-13T08:26:00Z</dcterms:created>
  <dc:creator>河南省开封市金明实验小学</dc:creator>
  <cp:lastModifiedBy>Administrator</cp:lastModifiedBy>
  <cp:lastPrinted>2021-02-26T01:32:00Z</cp:lastPrinted>
  <dcterms:modified xsi:type="dcterms:W3CDTF">2021-05-26T03:22:17Z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