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518"/>
        <w:gridCol w:w="1534"/>
        <w:gridCol w:w="3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经开区第一批“免证办”事项清单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 门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可减免的材料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商品房预售资金监管协议备案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中华人民共和国建设工程规划许可证、中华人民共和国建筑工程施工许可证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商品房预售许可核发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中华人民共和国建设工程规划许可证、中华人民共和国建筑工程施工许可证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商品房预售许可变更（预售项目转让变更）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中华人民共和国建设工程规划许可证、中华人民共和国建筑工程施工许可证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商品房预售许可变更（预售项目名称变更）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中华人民共和国建设工程规划许可证、中华人民共和国建筑工程施工许可证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商品房预售许可变更（开发企业名称变更）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中华人民共和国建设工程规划许可证、中华人民共和国建筑工程施工许可证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建筑工程施工许可证延期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建筑工程施工许可证变更（施工单位项目负责人变更）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建筑工程施工许可证变更（设计单位项目负责人变更）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建筑工程施工许可证变更（设计单位变更）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建筑工程施工许可证变更（勘察单位项目负责人变更）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建筑工程施工许可证变更（勘察单位变更）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建筑工程施工许可证变更（建设规模变更）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中华人民共和国建筑工程施工许可证、中华人民共和国建设工程规划许可证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建筑工程施工许可证变更（建设单位项目负责人变更）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建筑工程施工许可证变更（监理单位总监理工程师变更）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建筑工程施工许可证变更（监理单位变更）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建筑工程施工许可证变更（工程名称变更）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住房和城市建设局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中华人民共和国建筑工程施工许可证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建设工程规划土地核实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建设工程规划许可证延期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建设工程规划许可变更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建设工程规划许可证注销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中华人民共和国建设工程规划许可证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划拨类建设用地规划许可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建设用地规划许可证注销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中华人民共和国建设项目用地预审与选址意见书、中华人民共和国建设项目用地规划许可证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建设用地规划许可变更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中华人民共和国建设项目用地预审与选址意见书、中华人民共和国建设项目用地规划许可证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出让地转让建设用地规划许可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中华人民共和国建设项目用地预审与选址意见书、中华人民共和国建设项目用地规划许可证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建设用地规划许可证延期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中华人民共和国建设项目用地预审与选址意见书、中华人民共和国建设项目用地规划许可证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协助执行过户建设用地规划许可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中华人民共和国建设项目用地预审与选址意见书、中华人民共和国建设项目用地规划许可证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食品（含保健食品）经营许可变更许可事项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食品（含保健食品）经营许可变更登记事项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特种设备使用登记(改造变更)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特种设备使用登记(单位变更)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特种设备使用登记(移装变更)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特种设备使用登记(更名变更)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特种设备使用登记(达到设计使用年限变更)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市场监管分局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特种设备使用登记证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DY3MDBiZGNlNWFhMjFlZGY0YWU4M2U1MmI1NDMifQ=="/>
    <w:docVar w:name="KSO_WPS_MARK_KEY" w:val="95b1a496-464b-42f0-9bb7-d7f84799f14a"/>
  </w:docVars>
  <w:rsids>
    <w:rsidRoot w:val="56E34DDA"/>
    <w:rsid w:val="00526365"/>
    <w:rsid w:val="00AB2772"/>
    <w:rsid w:val="00AD2941"/>
    <w:rsid w:val="0BDF3547"/>
    <w:rsid w:val="3C6403F3"/>
    <w:rsid w:val="56E34DDA"/>
    <w:rsid w:val="5EB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1487</Characters>
  <Lines>12</Lines>
  <Paragraphs>3</Paragraphs>
  <TotalTime>1</TotalTime>
  <ScaleCrop>false</ScaleCrop>
  <LinksUpToDate>false</LinksUpToDate>
  <CharactersWithSpaces>1744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2023-07-20T08:58:00Z</dcterms:created>
  <dc:creator>布衣书生1399186861</dc:creator>
  <cp:lastModifiedBy>Administrator</cp:lastModifiedBy>
  <dcterms:modified xsi:type="dcterms:W3CDTF">2023-07-20T09:00:47Z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2FD4E0B4ADB2475FAC474662B616A0C5_13</vt:lpwstr>
  </property>
</Properties>
</file>