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062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Style w:val="8"/>
          <w:rFonts w:hint="eastAsia" w:ascii="方正小标宋简体" w:hAnsi="方正小标宋简体" w:eastAsia="方正小标宋简体" w:cs="方正小标宋简体"/>
          <w:b w:val="0"/>
          <w:bCs/>
          <w:color w:val="040404"/>
          <w:sz w:val="44"/>
          <w:szCs w:val="44"/>
          <w:shd w:val="clear" w:fill="FFFFFF"/>
          <w:lang w:val="en-US" w:eastAsia="zh-CN"/>
        </w:rPr>
      </w:pPr>
    </w:p>
    <w:p w14:paraId="141AD7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color w:val="040404"/>
          <w:sz w:val="44"/>
          <w:szCs w:val="44"/>
          <w:lang w:eastAsia="zh-CN"/>
        </w:rPr>
      </w:pPr>
      <w:r>
        <w:rPr>
          <w:rStyle w:val="8"/>
          <w:rFonts w:hint="eastAsia" w:ascii="方正小标宋简体" w:hAnsi="方正小标宋简体" w:eastAsia="方正小标宋简体" w:cs="方正小标宋简体"/>
          <w:b w:val="0"/>
          <w:bCs/>
          <w:color w:val="040404"/>
          <w:sz w:val="44"/>
          <w:szCs w:val="44"/>
          <w:shd w:val="clear" w:fill="FFFFFF"/>
          <w:lang w:val="en-US" w:eastAsia="zh-CN"/>
        </w:rPr>
        <w:t>新乡经开区</w:t>
      </w:r>
      <w:r>
        <w:rPr>
          <w:rStyle w:val="8"/>
          <w:rFonts w:hint="eastAsia" w:ascii="方正小标宋简体" w:hAnsi="方正小标宋简体" w:eastAsia="方正小标宋简体" w:cs="方正小标宋简体"/>
          <w:b w:val="0"/>
          <w:bCs/>
          <w:color w:val="040404"/>
          <w:sz w:val="44"/>
          <w:szCs w:val="44"/>
          <w:shd w:val="clear" w:fill="FFFFFF"/>
        </w:rPr>
        <w:t>占用挖掘道路管理办法</w:t>
      </w:r>
      <w:r>
        <w:rPr>
          <w:rStyle w:val="8"/>
          <w:rFonts w:hint="eastAsia" w:ascii="方正小标宋简体" w:hAnsi="方正小标宋简体" w:eastAsia="方正小标宋简体" w:cs="方正小标宋简体"/>
          <w:b w:val="0"/>
          <w:bCs/>
          <w:color w:val="040404"/>
          <w:sz w:val="44"/>
          <w:szCs w:val="44"/>
          <w:shd w:val="clear" w:fill="FFFFFF"/>
          <w:lang w:eastAsia="zh-CN"/>
        </w:rPr>
        <w:t>（</w:t>
      </w:r>
      <w:r>
        <w:rPr>
          <w:rStyle w:val="8"/>
          <w:rFonts w:hint="eastAsia" w:ascii="方正小标宋简体" w:hAnsi="方正小标宋简体" w:eastAsia="方正小标宋简体" w:cs="方正小标宋简体"/>
          <w:b w:val="0"/>
          <w:bCs/>
          <w:color w:val="040404"/>
          <w:sz w:val="44"/>
          <w:szCs w:val="44"/>
          <w:shd w:val="clear" w:fill="FFFFFF"/>
          <w:lang w:val="en-US" w:eastAsia="zh-CN"/>
        </w:rPr>
        <w:t>暂行</w:t>
      </w:r>
      <w:r>
        <w:rPr>
          <w:rStyle w:val="8"/>
          <w:rFonts w:hint="eastAsia" w:ascii="方正小标宋简体" w:hAnsi="方正小标宋简体" w:eastAsia="方正小标宋简体" w:cs="方正小标宋简体"/>
          <w:b w:val="0"/>
          <w:bCs/>
          <w:color w:val="040404"/>
          <w:sz w:val="44"/>
          <w:szCs w:val="44"/>
          <w:shd w:val="clear" w:fill="FFFFFF"/>
          <w:lang w:eastAsia="zh-CN"/>
        </w:rPr>
        <w:t>）</w:t>
      </w:r>
    </w:p>
    <w:p w14:paraId="226527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8"/>
          <w:rFonts w:hint="eastAsia" w:ascii="楷体_GB2312" w:hAnsi="楷体_GB2312" w:eastAsia="楷体_GB2312" w:cs="楷体_GB2312"/>
          <w:color w:val="040404"/>
          <w:sz w:val="32"/>
          <w:szCs w:val="32"/>
          <w:shd w:val="clear" w:fill="FFFFFF"/>
        </w:rPr>
      </w:pPr>
    </w:p>
    <w:p w14:paraId="7CB61F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8"/>
          <w:rFonts w:hint="eastAsia" w:ascii="楷体_GB2312" w:hAnsi="楷体_GB2312" w:eastAsia="楷体_GB2312" w:cs="楷体_GB2312"/>
          <w:color w:val="040404"/>
          <w:sz w:val="32"/>
          <w:szCs w:val="32"/>
          <w:shd w:val="clear" w:fill="FFFFFF"/>
        </w:rPr>
      </w:pPr>
      <w:r>
        <w:rPr>
          <w:rStyle w:val="8"/>
          <w:rFonts w:hint="eastAsia" w:ascii="楷体_GB2312" w:hAnsi="楷体_GB2312" w:eastAsia="楷体_GB2312" w:cs="楷体_GB2312"/>
          <w:color w:val="040404"/>
          <w:sz w:val="32"/>
          <w:szCs w:val="32"/>
          <w:shd w:val="clear" w:fill="FFFFFF"/>
        </w:rPr>
        <w:t>第一章  总    则</w:t>
      </w:r>
    </w:p>
    <w:p w14:paraId="6E962D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rPr>
        <w:t>第一条  </w:t>
      </w:r>
      <w:r>
        <w:rPr>
          <w:rFonts w:hint="eastAsia" w:ascii="仿宋_GB2312" w:hAnsi="仿宋_GB2312" w:eastAsia="仿宋_GB2312" w:cs="仿宋_GB2312"/>
          <w:color w:val="040404"/>
          <w:sz w:val="32"/>
          <w:szCs w:val="32"/>
          <w:shd w:val="clear" w:fill="FFFFFF"/>
        </w:rPr>
        <w:t>为加强占用挖掘道路管理，规范占用挖掘道路行为，保障道路功能，维护道路安全，根据《中华人民共和国公路法》《城市道路管理条例》等有关法律、法规、规章的规定，结合我</w:t>
      </w:r>
      <w:r>
        <w:rPr>
          <w:rFonts w:hint="eastAsia" w:ascii="仿宋_GB2312" w:hAnsi="仿宋_GB2312" w:eastAsia="仿宋_GB2312" w:cs="仿宋_GB2312"/>
          <w:color w:val="040404"/>
          <w:sz w:val="32"/>
          <w:szCs w:val="32"/>
          <w:shd w:val="clear" w:fill="FFFFFF"/>
          <w:lang w:val="en-US" w:eastAsia="zh-CN"/>
        </w:rPr>
        <w:t>区</w:t>
      </w:r>
      <w:r>
        <w:rPr>
          <w:rFonts w:hint="eastAsia" w:ascii="仿宋_GB2312" w:hAnsi="仿宋_GB2312" w:eastAsia="仿宋_GB2312" w:cs="仿宋_GB2312"/>
          <w:color w:val="040404"/>
          <w:sz w:val="32"/>
          <w:szCs w:val="32"/>
          <w:shd w:val="clear" w:fill="FFFFFF"/>
        </w:rPr>
        <w:t>实际情况，制定本办法。</w:t>
      </w:r>
    </w:p>
    <w:p w14:paraId="4A57D3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rPr>
        <w:t>第二条  </w:t>
      </w:r>
      <w:r>
        <w:rPr>
          <w:rFonts w:hint="eastAsia" w:ascii="仿宋_GB2312" w:hAnsi="仿宋_GB2312" w:eastAsia="仿宋_GB2312" w:cs="仿宋_GB2312"/>
          <w:color w:val="040404"/>
          <w:sz w:val="32"/>
          <w:szCs w:val="32"/>
          <w:shd w:val="clear" w:fill="FFFFFF"/>
        </w:rPr>
        <w:t>本办法适用于</w:t>
      </w:r>
      <w:r>
        <w:rPr>
          <w:rFonts w:hint="eastAsia" w:ascii="仿宋_GB2312" w:hAnsi="仿宋_GB2312" w:eastAsia="仿宋_GB2312" w:cs="仿宋_GB2312"/>
          <w:color w:val="040404"/>
          <w:sz w:val="32"/>
          <w:szCs w:val="32"/>
          <w:shd w:val="clear" w:fill="FFFFFF"/>
          <w:lang w:val="en-US" w:eastAsia="zh-CN"/>
        </w:rPr>
        <w:t>经开区辖区内</w:t>
      </w:r>
      <w:r>
        <w:rPr>
          <w:rFonts w:hint="eastAsia" w:ascii="仿宋_GB2312" w:hAnsi="仿宋_GB2312" w:eastAsia="仿宋_GB2312" w:cs="仿宋_GB2312"/>
          <w:color w:val="040404"/>
          <w:sz w:val="32"/>
          <w:szCs w:val="32"/>
          <w:shd w:val="clear" w:fill="FFFFFF"/>
        </w:rPr>
        <w:t>道路红线范围内的占用挖掘管理。</w:t>
      </w:r>
    </w:p>
    <w:p w14:paraId="01D2A9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fill="FFFFFF"/>
        </w:rPr>
        <w:t>本办法所称占用挖掘道路，是指占</w:t>
      </w:r>
      <w:r>
        <w:rPr>
          <w:rFonts w:hint="eastAsia" w:ascii="仿宋_GB2312" w:hAnsi="仿宋_GB2312" w:eastAsia="仿宋_GB2312" w:cs="仿宋_GB2312"/>
          <w:color w:val="040404"/>
          <w:sz w:val="32"/>
          <w:szCs w:val="32"/>
          <w:shd w:val="clear" w:fill="FFFFFF"/>
          <w:lang w:val="en-US" w:eastAsia="zh-CN"/>
        </w:rPr>
        <w:t>破区内主次干道</w:t>
      </w:r>
      <w:r>
        <w:rPr>
          <w:rFonts w:hint="eastAsia" w:ascii="仿宋_GB2312" w:hAnsi="仿宋_GB2312" w:eastAsia="仿宋_GB2312" w:cs="仿宋_GB2312"/>
          <w:color w:val="040404"/>
          <w:sz w:val="32"/>
          <w:szCs w:val="32"/>
          <w:shd w:val="clear" w:fill="FFFFFF"/>
        </w:rPr>
        <w:t>或道路管线工程</w:t>
      </w:r>
      <w:r>
        <w:rPr>
          <w:rFonts w:hint="eastAsia" w:ascii="仿宋_GB2312" w:hAnsi="仿宋_GB2312" w:eastAsia="仿宋_GB2312" w:cs="仿宋_GB2312"/>
          <w:color w:val="040404"/>
          <w:sz w:val="32"/>
          <w:szCs w:val="32"/>
          <w:shd w:val="clear" w:fill="FFFFFF"/>
          <w:lang w:val="en-US" w:eastAsia="zh-CN"/>
        </w:rPr>
        <w:t>等</w:t>
      </w:r>
      <w:r>
        <w:rPr>
          <w:rFonts w:hint="eastAsia" w:ascii="仿宋_GB2312" w:hAnsi="仿宋_GB2312" w:eastAsia="仿宋_GB2312" w:cs="仿宋_GB2312"/>
          <w:color w:val="040404"/>
          <w:sz w:val="32"/>
          <w:szCs w:val="32"/>
          <w:shd w:val="clear" w:fill="FFFFFF"/>
        </w:rPr>
        <w:t>施工</w:t>
      </w:r>
      <w:r>
        <w:rPr>
          <w:rFonts w:hint="eastAsia" w:ascii="仿宋_GB2312" w:hAnsi="仿宋_GB2312" w:eastAsia="仿宋_GB2312" w:cs="仿宋_GB2312"/>
          <w:color w:val="040404"/>
          <w:sz w:val="32"/>
          <w:szCs w:val="32"/>
          <w:shd w:val="clear" w:fill="FFFFFF"/>
          <w:lang w:eastAsia="zh-CN"/>
        </w:rPr>
        <w:t>，</w:t>
      </w:r>
      <w:r>
        <w:rPr>
          <w:rFonts w:hint="eastAsia" w:ascii="仿宋_GB2312" w:hAnsi="仿宋_GB2312" w:eastAsia="仿宋_GB2312" w:cs="仿宋_GB2312"/>
          <w:color w:val="040404"/>
          <w:sz w:val="32"/>
          <w:szCs w:val="32"/>
          <w:shd w:val="clear" w:fill="FFFFFF"/>
        </w:rPr>
        <w:t>以及在道路范围内进行维修等临时性活动的行为。</w:t>
      </w:r>
    </w:p>
    <w:p w14:paraId="3748BB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rPr>
        <w:t>第三条</w:t>
      </w:r>
      <w:r>
        <w:rPr>
          <w:rFonts w:hint="eastAsia" w:ascii="仿宋_GB2312" w:hAnsi="仿宋_GB2312" w:eastAsia="仿宋_GB2312" w:cs="仿宋_GB2312"/>
          <w:color w:val="040404"/>
          <w:sz w:val="32"/>
          <w:szCs w:val="32"/>
          <w:shd w:val="clear" w:fill="FFFFFF"/>
        </w:rPr>
        <w:t>  任何单位和个人不得擅自占用挖掘道路。擅自占用或者挖掘城市道路的，由</w:t>
      </w:r>
      <w:r>
        <w:rPr>
          <w:rFonts w:hint="eastAsia" w:ascii="仿宋_GB2312" w:hAnsi="仿宋_GB2312" w:eastAsia="仿宋_GB2312" w:cs="仿宋_GB2312"/>
          <w:color w:val="040404"/>
          <w:sz w:val="32"/>
          <w:szCs w:val="32"/>
          <w:shd w:val="clear" w:fill="FFFFFF"/>
          <w:lang w:val="en-US" w:eastAsia="zh-CN"/>
        </w:rPr>
        <w:t>综合行政执法局</w:t>
      </w:r>
      <w:r>
        <w:rPr>
          <w:rFonts w:hint="eastAsia" w:ascii="仿宋_GB2312" w:hAnsi="仿宋_GB2312" w:eastAsia="仿宋_GB2312" w:cs="仿宋_GB2312"/>
          <w:color w:val="040404"/>
          <w:sz w:val="32"/>
          <w:szCs w:val="32"/>
          <w:shd w:val="clear" w:fill="FFFFFF"/>
        </w:rPr>
        <w:t>责令限期改正</w:t>
      </w:r>
      <w:r>
        <w:rPr>
          <w:rFonts w:hint="eastAsia" w:ascii="仿宋_GB2312" w:hAnsi="仿宋_GB2312" w:eastAsia="仿宋_GB2312" w:cs="仿宋_GB2312"/>
          <w:color w:val="040404"/>
          <w:sz w:val="32"/>
          <w:szCs w:val="32"/>
          <w:shd w:val="clear" w:fill="FFFFFF"/>
          <w:lang w:eastAsia="zh-CN"/>
        </w:rPr>
        <w:t>、</w:t>
      </w:r>
      <w:r>
        <w:rPr>
          <w:rFonts w:hint="eastAsia" w:ascii="仿宋_GB2312" w:hAnsi="仿宋_GB2312" w:eastAsia="仿宋_GB2312" w:cs="仿宋_GB2312"/>
          <w:color w:val="040404"/>
          <w:sz w:val="32"/>
          <w:szCs w:val="32"/>
          <w:shd w:val="clear" w:fill="FFFFFF"/>
          <w:lang w:val="en-US" w:eastAsia="zh-CN"/>
        </w:rPr>
        <w:t>并依据相关法律、法规进行</w:t>
      </w:r>
      <w:r>
        <w:rPr>
          <w:rFonts w:hint="eastAsia" w:ascii="仿宋_GB2312" w:hAnsi="仿宋_GB2312" w:eastAsia="仿宋_GB2312" w:cs="仿宋_GB2312"/>
          <w:color w:val="040404"/>
          <w:sz w:val="32"/>
          <w:szCs w:val="32"/>
          <w:shd w:val="clear" w:fill="FFFFFF"/>
        </w:rPr>
        <w:t>罚款；造成损失的，应当依法承担赔偿责任。经许可占用挖掘道路的，应当采取有效措施，减少对行人安全、交通畅通和市容环境的影响。</w:t>
      </w:r>
    </w:p>
    <w:p w14:paraId="243A236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8"/>
          <w:rFonts w:hint="eastAsia" w:ascii="楷体_GB2312" w:hAnsi="楷体_GB2312" w:eastAsia="楷体_GB2312" w:cs="楷体_GB2312"/>
          <w:color w:val="040404"/>
          <w:sz w:val="32"/>
          <w:szCs w:val="32"/>
          <w:shd w:val="clear" w:fill="FFFFFF"/>
        </w:rPr>
      </w:pPr>
      <w:r>
        <w:rPr>
          <w:rFonts w:hint="eastAsia" w:ascii="楷体_GB2312" w:hAnsi="楷体_GB2312" w:eastAsia="楷体_GB2312" w:cs="楷体_GB2312"/>
          <w:b/>
          <w:color w:val="040404"/>
          <w:kern w:val="0"/>
          <w:sz w:val="32"/>
          <w:szCs w:val="32"/>
          <w:shd w:val="clear" w:fill="FFFFFF"/>
          <w:lang w:val="en-US" w:eastAsia="zh-CN" w:bidi="ar"/>
        </w:rPr>
        <w:t xml:space="preserve">第二章 </w:t>
      </w:r>
      <w:r>
        <w:rPr>
          <w:rStyle w:val="8"/>
          <w:rFonts w:hint="eastAsia" w:ascii="楷体_GB2312" w:hAnsi="楷体_GB2312" w:eastAsia="楷体_GB2312" w:cs="楷体_GB2312"/>
          <w:color w:val="040404"/>
          <w:sz w:val="32"/>
          <w:szCs w:val="32"/>
          <w:shd w:val="clear" w:fill="FFFFFF"/>
        </w:rPr>
        <w:t> 部门职责</w:t>
      </w:r>
    </w:p>
    <w:p w14:paraId="1F1DEEB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rPr>
        <w:t>第四条  </w:t>
      </w:r>
      <w:r>
        <w:rPr>
          <w:rFonts w:hint="eastAsia" w:ascii="仿宋_GB2312" w:hAnsi="仿宋_GB2312" w:eastAsia="仿宋_GB2312" w:cs="仿宋_GB2312"/>
          <w:color w:val="040404"/>
          <w:sz w:val="32"/>
          <w:szCs w:val="32"/>
          <w:shd w:val="clear" w:fill="FFFFFF"/>
          <w:lang w:val="en-US" w:eastAsia="zh-CN"/>
        </w:rPr>
        <w:t>区综合行政执法局</w:t>
      </w:r>
      <w:r>
        <w:rPr>
          <w:rFonts w:hint="eastAsia" w:ascii="仿宋_GB2312" w:hAnsi="仿宋_GB2312" w:eastAsia="仿宋_GB2312" w:cs="仿宋_GB2312"/>
          <w:color w:val="040404"/>
          <w:sz w:val="32"/>
          <w:szCs w:val="32"/>
          <w:shd w:val="clear" w:fill="FFFFFF"/>
        </w:rPr>
        <w:t>负责组织实施占破</w:t>
      </w:r>
      <w:r>
        <w:rPr>
          <w:rFonts w:hint="eastAsia" w:ascii="仿宋_GB2312" w:hAnsi="仿宋_GB2312" w:eastAsia="仿宋_GB2312" w:cs="仿宋_GB2312"/>
          <w:color w:val="040404"/>
          <w:sz w:val="32"/>
          <w:szCs w:val="32"/>
          <w:shd w:val="clear" w:fill="FFFFFF"/>
          <w:lang w:val="en-US" w:eastAsia="zh-CN"/>
        </w:rPr>
        <w:t>道路</w:t>
      </w:r>
      <w:r>
        <w:rPr>
          <w:rFonts w:hint="eastAsia" w:ascii="仿宋_GB2312" w:hAnsi="仿宋_GB2312" w:eastAsia="仿宋_GB2312" w:cs="仿宋_GB2312"/>
          <w:color w:val="040404"/>
          <w:sz w:val="32"/>
          <w:szCs w:val="32"/>
          <w:shd w:val="clear" w:fill="FFFFFF"/>
        </w:rPr>
        <w:t>主、次干道的单位和个人</w:t>
      </w:r>
      <w:r>
        <w:rPr>
          <w:rFonts w:hint="eastAsia" w:ascii="仿宋_GB2312" w:hAnsi="仿宋_GB2312" w:eastAsia="仿宋_GB2312" w:cs="仿宋_GB2312"/>
          <w:color w:val="040404"/>
          <w:sz w:val="32"/>
          <w:szCs w:val="32"/>
          <w:shd w:val="clear" w:fill="FFFFFF"/>
          <w:lang w:val="en-US" w:eastAsia="zh-CN"/>
        </w:rPr>
        <w:t>进行</w:t>
      </w:r>
      <w:r>
        <w:rPr>
          <w:rFonts w:hint="eastAsia" w:ascii="仿宋_GB2312" w:hAnsi="仿宋_GB2312" w:eastAsia="仿宋_GB2312" w:cs="仿宋_GB2312"/>
          <w:color w:val="040404"/>
          <w:sz w:val="32"/>
          <w:szCs w:val="32"/>
          <w:shd w:val="clear" w:fill="FFFFFF"/>
        </w:rPr>
        <w:t>审批占用挖掘许可、道路挖掘计划管理、道路修复管理</w:t>
      </w:r>
      <w:r>
        <w:rPr>
          <w:rFonts w:hint="eastAsia" w:ascii="仿宋_GB2312" w:hAnsi="仿宋_GB2312" w:eastAsia="仿宋_GB2312" w:cs="仿宋_GB2312"/>
          <w:color w:val="040404"/>
          <w:sz w:val="32"/>
          <w:szCs w:val="32"/>
          <w:shd w:val="clear" w:fill="FFFFFF"/>
          <w:lang w:val="en-US" w:eastAsia="zh-CN"/>
        </w:rPr>
        <w:t>及</w:t>
      </w:r>
      <w:r>
        <w:rPr>
          <w:rFonts w:hint="eastAsia" w:ascii="仿宋_GB2312" w:hAnsi="仿宋_GB2312" w:eastAsia="仿宋_GB2312" w:cs="仿宋_GB2312"/>
          <w:color w:val="040404"/>
          <w:sz w:val="32"/>
          <w:szCs w:val="32"/>
          <w:shd w:val="clear" w:fill="FFFFFF"/>
        </w:rPr>
        <w:t>执法监督工作。</w:t>
      </w:r>
    </w:p>
    <w:p w14:paraId="314814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rPr>
        <w:t>第五条  </w:t>
      </w:r>
      <w:r>
        <w:rPr>
          <w:rFonts w:hint="eastAsia" w:ascii="仿宋_GB2312" w:hAnsi="仿宋_GB2312" w:eastAsia="仿宋_GB2312" w:cs="仿宋_GB2312"/>
          <w:color w:val="040404"/>
          <w:sz w:val="32"/>
          <w:szCs w:val="32"/>
          <w:shd w:val="clear" w:fill="FFFFFF"/>
          <w:lang w:val="en-US" w:eastAsia="zh-CN"/>
        </w:rPr>
        <w:t>区</w:t>
      </w:r>
      <w:r>
        <w:rPr>
          <w:rFonts w:hint="eastAsia" w:ascii="仿宋_GB2312" w:hAnsi="仿宋_GB2312" w:eastAsia="仿宋_GB2312" w:cs="仿宋_GB2312"/>
          <w:color w:val="040404"/>
          <w:sz w:val="32"/>
          <w:szCs w:val="32"/>
          <w:shd w:val="clear" w:fill="FFFFFF"/>
        </w:rPr>
        <w:t>自然资源和规划</w:t>
      </w:r>
      <w:r>
        <w:rPr>
          <w:rFonts w:hint="eastAsia" w:ascii="仿宋_GB2312" w:hAnsi="仿宋_GB2312" w:eastAsia="仿宋_GB2312" w:cs="仿宋_GB2312"/>
          <w:color w:val="040404"/>
          <w:sz w:val="32"/>
          <w:szCs w:val="32"/>
          <w:shd w:val="clear" w:fill="FFFFFF"/>
          <w:lang w:eastAsia="zh-CN"/>
        </w:rPr>
        <w:t>局</w:t>
      </w:r>
      <w:r>
        <w:rPr>
          <w:rFonts w:hint="eastAsia" w:ascii="仿宋_GB2312" w:hAnsi="仿宋_GB2312" w:eastAsia="仿宋_GB2312" w:cs="仿宋_GB2312"/>
          <w:color w:val="040404"/>
          <w:sz w:val="32"/>
          <w:szCs w:val="32"/>
          <w:shd w:val="clear" w:fill="FFFFFF"/>
        </w:rPr>
        <w:t>负责组织编制国土空间规划、近期建设规划、综合交通布局规划，统筹编制供水、供电、供气、通信工程等市政规划，推动规划项目相对集中施工，避免道路反复开挖。</w:t>
      </w:r>
    </w:p>
    <w:p w14:paraId="0EB3F0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rPr>
        <w:t>第六条</w:t>
      </w:r>
      <w:r>
        <w:rPr>
          <w:rFonts w:hint="eastAsia" w:ascii="黑体" w:hAnsi="黑体" w:eastAsia="黑体" w:cs="黑体"/>
          <w:color w:val="040404"/>
          <w:sz w:val="32"/>
          <w:szCs w:val="32"/>
          <w:shd w:val="clear" w:fill="FFFFFF"/>
          <w:lang w:val="en-US" w:eastAsia="zh-CN"/>
        </w:rPr>
        <w:t xml:space="preserve"> </w:t>
      </w:r>
      <w:r>
        <w:rPr>
          <w:rFonts w:hint="eastAsia" w:ascii="仿宋_GB2312" w:hAnsi="仿宋_GB2312" w:eastAsia="仿宋_GB2312" w:cs="仿宋_GB2312"/>
          <w:color w:val="040404"/>
          <w:sz w:val="32"/>
          <w:szCs w:val="32"/>
          <w:shd w:val="clear" w:fill="FFFFFF"/>
          <w:lang w:val="en-US" w:eastAsia="zh-CN"/>
        </w:rPr>
        <w:t>区</w:t>
      </w:r>
      <w:r>
        <w:rPr>
          <w:rFonts w:hint="eastAsia" w:ascii="仿宋_GB2312" w:hAnsi="仿宋_GB2312" w:eastAsia="仿宋_GB2312" w:cs="仿宋_GB2312"/>
          <w:color w:val="040404"/>
          <w:sz w:val="32"/>
          <w:szCs w:val="32"/>
          <w:shd w:val="clear" w:fill="FFFFFF"/>
        </w:rPr>
        <w:t>住房</w:t>
      </w:r>
      <w:r>
        <w:rPr>
          <w:rFonts w:hint="eastAsia" w:ascii="仿宋_GB2312" w:hAnsi="仿宋_GB2312" w:eastAsia="仿宋_GB2312" w:cs="仿宋_GB2312"/>
          <w:color w:val="040404"/>
          <w:sz w:val="32"/>
          <w:szCs w:val="32"/>
          <w:shd w:val="clear" w:fill="FFFFFF"/>
          <w:lang w:val="en-US" w:eastAsia="zh-CN"/>
        </w:rPr>
        <w:t>和城市</w:t>
      </w:r>
      <w:r>
        <w:rPr>
          <w:rFonts w:hint="eastAsia" w:ascii="仿宋_GB2312" w:hAnsi="仿宋_GB2312" w:eastAsia="仿宋_GB2312" w:cs="仿宋_GB2312"/>
          <w:color w:val="040404"/>
          <w:sz w:val="32"/>
          <w:szCs w:val="32"/>
          <w:shd w:val="clear" w:fill="FFFFFF"/>
        </w:rPr>
        <w:t>建</w:t>
      </w:r>
      <w:r>
        <w:rPr>
          <w:rFonts w:hint="eastAsia" w:ascii="仿宋_GB2312" w:hAnsi="仿宋_GB2312" w:eastAsia="仿宋_GB2312" w:cs="仿宋_GB2312"/>
          <w:color w:val="040404"/>
          <w:sz w:val="32"/>
          <w:szCs w:val="32"/>
          <w:shd w:val="clear" w:fill="FFFFFF"/>
          <w:lang w:val="en-US" w:eastAsia="zh-CN"/>
        </w:rPr>
        <w:t>设</w:t>
      </w:r>
      <w:r>
        <w:rPr>
          <w:rFonts w:hint="eastAsia" w:ascii="仿宋_GB2312" w:hAnsi="仿宋_GB2312" w:eastAsia="仿宋_GB2312" w:cs="仿宋_GB2312"/>
          <w:color w:val="040404"/>
          <w:sz w:val="32"/>
          <w:szCs w:val="32"/>
          <w:shd w:val="clear" w:fill="FFFFFF"/>
          <w:lang w:eastAsia="zh-CN"/>
        </w:rPr>
        <w:t>局</w:t>
      </w:r>
      <w:r>
        <w:rPr>
          <w:rFonts w:hint="eastAsia" w:ascii="仿宋_GB2312" w:hAnsi="仿宋_GB2312" w:eastAsia="仿宋_GB2312" w:cs="仿宋_GB2312"/>
          <w:color w:val="040404"/>
          <w:sz w:val="32"/>
          <w:szCs w:val="32"/>
          <w:shd w:val="clear" w:fill="FFFFFF"/>
        </w:rPr>
        <w:t>负责指导、监督管理职责范围内的涉路工程施工行为，并对由本单位作为建设单位的项目承担主体责任、安全监管责任。</w:t>
      </w:r>
    </w:p>
    <w:p w14:paraId="109DA5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fill="FFFFFF"/>
        </w:rPr>
        <w:t> </w:t>
      </w:r>
      <w:r>
        <w:rPr>
          <w:rFonts w:hint="eastAsia" w:ascii="仿宋_GB2312" w:hAnsi="仿宋_GB2312" w:eastAsia="仿宋_GB2312" w:cs="仿宋_GB2312"/>
          <w:color w:val="040404"/>
          <w:sz w:val="32"/>
          <w:szCs w:val="32"/>
          <w:shd w:val="clear" w:fill="FFFFFF"/>
          <w:lang w:val="en-US" w:eastAsia="zh-CN"/>
        </w:rPr>
        <w:t xml:space="preserve">  </w:t>
      </w:r>
      <w:r>
        <w:rPr>
          <w:rFonts w:hint="eastAsia" w:ascii="黑体" w:hAnsi="黑体" w:eastAsia="黑体" w:cs="黑体"/>
          <w:color w:val="040404"/>
          <w:sz w:val="32"/>
          <w:szCs w:val="32"/>
          <w:shd w:val="clear" w:fill="FFFFFF"/>
          <w:lang w:val="en-US" w:eastAsia="zh-CN"/>
        </w:rPr>
        <w:t xml:space="preserve"> </w:t>
      </w:r>
      <w:r>
        <w:rPr>
          <w:rFonts w:hint="eastAsia" w:ascii="黑体" w:hAnsi="黑体" w:eastAsia="黑体" w:cs="黑体"/>
          <w:color w:val="040404"/>
          <w:sz w:val="32"/>
          <w:szCs w:val="32"/>
          <w:shd w:val="clear" w:fill="FFFFFF"/>
        </w:rPr>
        <w:t>第七条  </w:t>
      </w:r>
      <w:r>
        <w:rPr>
          <w:rFonts w:hint="eastAsia" w:ascii="仿宋_GB2312" w:hAnsi="仿宋_GB2312" w:eastAsia="仿宋_GB2312" w:cs="仿宋_GB2312"/>
          <w:color w:val="040404"/>
          <w:sz w:val="32"/>
          <w:szCs w:val="32"/>
          <w:shd w:val="clear" w:fill="FFFFFF"/>
        </w:rPr>
        <w:t>交警部门负责对影响道路交通安全的占用挖掘道路行政许可申请出具交通安全审核</w:t>
      </w:r>
      <w:r>
        <w:rPr>
          <w:rFonts w:hint="eastAsia" w:ascii="仿宋_GB2312" w:hAnsi="仿宋_GB2312" w:eastAsia="仿宋_GB2312" w:cs="仿宋_GB2312"/>
          <w:color w:val="040404"/>
          <w:sz w:val="32"/>
          <w:szCs w:val="32"/>
          <w:shd w:val="clear" w:fill="FFFFFF"/>
          <w:lang w:val="en-US" w:eastAsia="zh-CN"/>
        </w:rPr>
        <w:t>备案</w:t>
      </w:r>
      <w:r>
        <w:rPr>
          <w:rFonts w:hint="eastAsia" w:ascii="仿宋_GB2312" w:hAnsi="仿宋_GB2312" w:eastAsia="仿宋_GB2312" w:cs="仿宋_GB2312"/>
          <w:color w:val="040404"/>
          <w:sz w:val="32"/>
          <w:szCs w:val="32"/>
          <w:shd w:val="clear" w:fill="FFFFFF"/>
        </w:rPr>
        <w:t>，监督交通疏解方案的落实，维护道路交通安全和交通秩序。 </w:t>
      </w:r>
    </w:p>
    <w:p w14:paraId="0025E8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2249" w:firstLineChars="700"/>
        <w:jc w:val="both"/>
        <w:textAlignment w:val="auto"/>
        <w:rPr>
          <w:rStyle w:val="8"/>
          <w:rFonts w:hint="eastAsia" w:ascii="楷体_GB2312" w:hAnsi="楷体_GB2312" w:eastAsia="楷体_GB2312" w:cs="楷体_GB2312"/>
          <w:color w:val="040404"/>
          <w:sz w:val="32"/>
          <w:szCs w:val="32"/>
          <w:shd w:val="clear" w:fill="FFFFFF"/>
        </w:rPr>
      </w:pPr>
      <w:r>
        <w:rPr>
          <w:rStyle w:val="8"/>
          <w:rFonts w:hint="eastAsia" w:ascii="楷体_GB2312" w:hAnsi="楷体_GB2312" w:eastAsia="楷体_GB2312" w:cs="楷体_GB2312"/>
          <w:color w:val="040404"/>
          <w:sz w:val="32"/>
          <w:szCs w:val="32"/>
          <w:shd w:val="clear" w:fill="FFFFFF"/>
        </w:rPr>
        <w:t>第三章  计划管理</w:t>
      </w:r>
    </w:p>
    <w:p w14:paraId="54CDFA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lang w:val="en-US" w:eastAsia="zh-CN"/>
        </w:rPr>
        <w:t>第八条 </w:t>
      </w:r>
      <w:r>
        <w:rPr>
          <w:rFonts w:hint="eastAsia" w:ascii="仿宋_GB2312" w:hAnsi="仿宋_GB2312" w:eastAsia="仿宋_GB2312" w:cs="仿宋_GB2312"/>
          <w:color w:val="040404"/>
          <w:sz w:val="32"/>
          <w:szCs w:val="32"/>
          <w:shd w:val="clear" w:fill="FFFFFF"/>
          <w:lang w:val="en-US" w:eastAsia="zh-CN"/>
        </w:rPr>
        <w:t> 占</w:t>
      </w:r>
      <w:r>
        <w:rPr>
          <w:rFonts w:hint="eastAsia" w:ascii="仿宋_GB2312" w:hAnsi="仿宋_GB2312" w:eastAsia="仿宋_GB2312" w:cs="仿宋_GB2312"/>
          <w:color w:val="040404"/>
          <w:sz w:val="32"/>
          <w:szCs w:val="32"/>
          <w:shd w:val="clear" w:fill="FFFFFF"/>
        </w:rPr>
        <w:t>用挖掘道路进行施工活动实行计划管理。</w:t>
      </w:r>
    </w:p>
    <w:p w14:paraId="01748D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8"/>
          <w:rFonts w:hint="eastAsia" w:ascii="仿宋_GB2312" w:hAnsi="仿宋_GB2312" w:eastAsia="仿宋_GB2312" w:cs="仿宋_GB2312"/>
          <w:color w:val="040404"/>
          <w:sz w:val="32"/>
          <w:szCs w:val="32"/>
          <w:shd w:val="clear" w:fill="FFFFFF"/>
        </w:rPr>
      </w:pPr>
      <w:r>
        <w:rPr>
          <w:rFonts w:hint="eastAsia" w:ascii="仿宋_GB2312" w:hAnsi="仿宋_GB2312" w:eastAsia="仿宋_GB2312" w:cs="仿宋_GB2312"/>
          <w:color w:val="040404"/>
          <w:sz w:val="32"/>
          <w:szCs w:val="32"/>
          <w:shd w:val="clear" w:fill="FFFFFF"/>
        </w:rPr>
        <w:t>占用挖掘道路建设单位应合理设置工序安排，加强工程衔接，编制施工方案、交通疏解方案，并对申请范围内管线工程的设计规划、安全生产、文明施工等承担主体责任。</w:t>
      </w:r>
    </w:p>
    <w:p w14:paraId="28CC26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040404"/>
          <w:sz w:val="32"/>
          <w:szCs w:val="32"/>
          <w:shd w:val="clear" w:fill="FFFFFF"/>
          <w:lang w:val="en-US" w:eastAsia="zh-CN"/>
        </w:rPr>
      </w:pPr>
      <w:r>
        <w:rPr>
          <w:rFonts w:hint="eastAsia" w:ascii="黑体" w:hAnsi="黑体" w:eastAsia="黑体" w:cs="黑体"/>
          <w:color w:val="040404"/>
          <w:sz w:val="32"/>
          <w:szCs w:val="32"/>
          <w:shd w:val="clear" w:fill="FFFFFF"/>
          <w:lang w:val="en-US" w:eastAsia="zh-CN"/>
        </w:rPr>
        <w:t xml:space="preserve">第九条 </w:t>
      </w:r>
      <w:r>
        <w:rPr>
          <w:rFonts w:hint="eastAsia" w:ascii="仿宋_GB2312" w:hAnsi="仿宋_GB2312" w:eastAsia="仿宋_GB2312" w:cs="仿宋_GB2312"/>
          <w:color w:val="040404"/>
          <w:sz w:val="32"/>
          <w:szCs w:val="32"/>
          <w:shd w:val="clear" w:fill="FFFFFF"/>
        </w:rPr>
        <w:t>占用挖掘道路建设单位</w:t>
      </w:r>
      <w:r>
        <w:rPr>
          <w:rFonts w:hint="eastAsia" w:ascii="仿宋_GB2312" w:hAnsi="仿宋_GB2312" w:eastAsia="仿宋_GB2312" w:cs="仿宋_GB2312"/>
          <w:color w:val="040404"/>
          <w:sz w:val="32"/>
          <w:szCs w:val="32"/>
          <w:shd w:val="clear" w:fill="FFFFFF"/>
          <w:lang w:val="en-US" w:eastAsia="zh-CN"/>
        </w:rPr>
        <w:t>应准备以下材料（城市道路掘动申请表、施工图纸技术设计材料、营业执照、居民身份证、建设工程规划许可证、道路占用费缴纳证明）赴行政服务中心办理占</w:t>
      </w:r>
      <w:r>
        <w:rPr>
          <w:rFonts w:hint="eastAsia" w:ascii="仿宋_GB2312" w:hAnsi="仿宋_GB2312" w:eastAsia="仿宋_GB2312" w:cs="仿宋_GB2312"/>
          <w:color w:val="040404"/>
          <w:sz w:val="32"/>
          <w:szCs w:val="32"/>
          <w:shd w:val="clear" w:fill="FFFFFF"/>
        </w:rPr>
        <w:t>用挖掘道路</w:t>
      </w:r>
      <w:r>
        <w:rPr>
          <w:rFonts w:hint="eastAsia" w:ascii="仿宋_GB2312" w:hAnsi="仿宋_GB2312" w:eastAsia="仿宋_GB2312" w:cs="仿宋_GB2312"/>
          <w:color w:val="040404"/>
          <w:sz w:val="32"/>
          <w:szCs w:val="32"/>
          <w:shd w:val="clear" w:fill="FFFFFF"/>
          <w:lang w:val="en-US" w:eastAsia="zh-CN"/>
        </w:rPr>
        <w:t>相关手续。综合行政执法局、</w:t>
      </w:r>
      <w:r>
        <w:rPr>
          <w:rFonts w:hint="eastAsia" w:ascii="仿宋_GB2312" w:hAnsi="仿宋_GB2312" w:eastAsia="仿宋_GB2312" w:cs="仿宋_GB2312"/>
          <w:color w:val="040404"/>
          <w:sz w:val="32"/>
          <w:szCs w:val="32"/>
          <w:shd w:val="clear" w:fill="FFFFFF"/>
        </w:rPr>
        <w:t>自然资源和规划</w:t>
      </w:r>
      <w:r>
        <w:rPr>
          <w:rFonts w:hint="eastAsia" w:ascii="仿宋_GB2312" w:hAnsi="仿宋_GB2312" w:eastAsia="仿宋_GB2312" w:cs="仿宋_GB2312"/>
          <w:color w:val="040404"/>
          <w:sz w:val="32"/>
          <w:szCs w:val="32"/>
          <w:shd w:val="clear" w:fill="FFFFFF"/>
          <w:lang w:eastAsia="zh-CN"/>
        </w:rPr>
        <w:t>局</w:t>
      </w:r>
      <w:r>
        <w:rPr>
          <w:rFonts w:hint="eastAsia" w:ascii="仿宋_GB2312" w:hAnsi="仿宋_GB2312" w:eastAsia="仿宋_GB2312" w:cs="仿宋_GB2312"/>
          <w:color w:val="040404"/>
          <w:sz w:val="32"/>
          <w:szCs w:val="32"/>
          <w:shd w:val="clear" w:fill="FFFFFF"/>
          <w:lang w:val="en-US" w:eastAsia="zh-CN"/>
        </w:rPr>
        <w:t>于1个工作日内完成占</w:t>
      </w:r>
      <w:r>
        <w:rPr>
          <w:rFonts w:hint="eastAsia" w:ascii="仿宋_GB2312" w:hAnsi="仿宋_GB2312" w:eastAsia="仿宋_GB2312" w:cs="仿宋_GB2312"/>
          <w:color w:val="040404"/>
          <w:sz w:val="32"/>
          <w:szCs w:val="32"/>
          <w:shd w:val="clear" w:fill="FFFFFF"/>
        </w:rPr>
        <w:t>用挖掘道路</w:t>
      </w:r>
      <w:r>
        <w:rPr>
          <w:rFonts w:hint="eastAsia" w:ascii="仿宋_GB2312" w:hAnsi="仿宋_GB2312" w:eastAsia="仿宋_GB2312" w:cs="仿宋_GB2312"/>
          <w:color w:val="040404"/>
          <w:sz w:val="32"/>
          <w:szCs w:val="32"/>
          <w:shd w:val="clear" w:fill="FFFFFF"/>
          <w:lang w:val="en-US" w:eastAsia="zh-CN"/>
        </w:rPr>
        <w:t>施工现场勘验；</w:t>
      </w:r>
      <w:r>
        <w:rPr>
          <w:rFonts w:hint="eastAsia" w:ascii="仿宋_GB2312" w:hAnsi="仿宋_GB2312" w:eastAsia="仿宋_GB2312" w:cs="仿宋_GB2312"/>
          <w:sz w:val="32"/>
          <w:szCs w:val="32"/>
          <w:lang w:eastAsia="zh-CN"/>
        </w:rPr>
        <w:t>行政服务中心</w:t>
      </w:r>
      <w:bookmarkStart w:id="0" w:name="_GoBack"/>
      <w:bookmarkEnd w:id="0"/>
      <w:r>
        <w:rPr>
          <w:rFonts w:hint="eastAsia" w:ascii="仿宋_GB2312" w:hAnsi="仿宋_GB2312" w:eastAsia="仿宋_GB2312" w:cs="仿宋_GB2312"/>
          <w:color w:val="040404"/>
          <w:sz w:val="32"/>
          <w:szCs w:val="32"/>
          <w:shd w:val="clear" w:fill="FFFFFF"/>
          <w:lang w:val="en-US" w:eastAsia="zh-CN"/>
        </w:rPr>
        <w:t>于2个工作日内办理完成行政许可。</w:t>
      </w:r>
    </w:p>
    <w:p w14:paraId="42FE7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p>
    <w:p w14:paraId="56F1C7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8"/>
          <w:rFonts w:hint="eastAsia" w:ascii="楷体_GB2312" w:hAnsi="楷体_GB2312" w:eastAsia="楷体_GB2312" w:cs="楷体_GB2312"/>
          <w:color w:val="040404"/>
          <w:sz w:val="32"/>
          <w:szCs w:val="32"/>
          <w:shd w:val="clear" w:fill="FFFFFF"/>
        </w:rPr>
      </w:pPr>
      <w:r>
        <w:rPr>
          <w:rStyle w:val="8"/>
          <w:rFonts w:hint="eastAsia" w:ascii="楷体_GB2312" w:hAnsi="楷体_GB2312" w:eastAsia="楷体_GB2312" w:cs="楷体_GB2312"/>
          <w:color w:val="040404"/>
          <w:sz w:val="32"/>
          <w:szCs w:val="32"/>
          <w:shd w:val="clear" w:fill="FFFFFF"/>
        </w:rPr>
        <w:t>第四章  许可管理</w:t>
      </w:r>
    </w:p>
    <w:p w14:paraId="4487FF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rPr>
      </w:pPr>
      <w:r>
        <w:rPr>
          <w:rFonts w:hint="eastAsia" w:ascii="黑体" w:hAnsi="黑体" w:eastAsia="黑体" w:cs="黑体"/>
          <w:color w:val="040404"/>
          <w:sz w:val="32"/>
          <w:szCs w:val="32"/>
          <w:shd w:val="clear" w:fill="FFFFFF"/>
          <w:lang w:val="en-US" w:eastAsia="zh-CN"/>
        </w:rPr>
        <w:t>第十条 </w:t>
      </w:r>
      <w:r>
        <w:rPr>
          <w:rFonts w:hint="eastAsia" w:ascii="仿宋_GB2312" w:hAnsi="仿宋_GB2312" w:eastAsia="仿宋_GB2312" w:cs="仿宋_GB2312"/>
          <w:color w:val="040404"/>
          <w:sz w:val="32"/>
          <w:szCs w:val="32"/>
          <w:shd w:val="clear" w:fill="FFFFFF"/>
          <w:lang w:val="en-US" w:eastAsia="zh-CN"/>
        </w:rPr>
        <w:t> 区综合行政执法</w:t>
      </w:r>
      <w:r>
        <w:rPr>
          <w:rFonts w:hint="eastAsia" w:ascii="仿宋_GB2312" w:hAnsi="仿宋_GB2312" w:eastAsia="仿宋_GB2312" w:cs="仿宋_GB2312"/>
          <w:color w:val="040404"/>
          <w:sz w:val="32"/>
          <w:szCs w:val="32"/>
          <w:shd w:val="clear" w:fill="FFFFFF"/>
          <w:lang w:eastAsia="zh-CN"/>
        </w:rPr>
        <w:t>局</w:t>
      </w:r>
      <w:r>
        <w:rPr>
          <w:rFonts w:hint="eastAsia" w:ascii="仿宋_GB2312" w:hAnsi="仿宋_GB2312" w:eastAsia="仿宋_GB2312" w:cs="仿宋_GB2312"/>
          <w:color w:val="040404"/>
          <w:sz w:val="32"/>
          <w:szCs w:val="32"/>
          <w:shd w:val="clear" w:fill="FFFFFF"/>
        </w:rPr>
        <w:t>根据法律、法规、规章的规定办理占用挖掘道路行政许可。</w:t>
      </w:r>
    </w:p>
    <w:p w14:paraId="5C4538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eastAsia="zh-CN"/>
        </w:rPr>
      </w:pPr>
      <w:r>
        <w:rPr>
          <w:rFonts w:hint="eastAsia" w:ascii="仿宋_GB2312" w:hAnsi="仿宋_GB2312" w:eastAsia="仿宋_GB2312" w:cs="仿宋_GB2312"/>
          <w:color w:val="040404"/>
          <w:sz w:val="32"/>
          <w:szCs w:val="32"/>
          <w:shd w:val="clear" w:fill="FFFFFF"/>
        </w:rPr>
        <w:t>经批准</w:t>
      </w:r>
      <w:r>
        <w:rPr>
          <w:rFonts w:hint="eastAsia" w:ascii="仿宋_GB2312" w:hAnsi="仿宋_GB2312" w:eastAsia="仿宋_GB2312" w:cs="仿宋_GB2312"/>
          <w:color w:val="040404"/>
          <w:sz w:val="32"/>
          <w:szCs w:val="32"/>
          <w:shd w:val="clear" w:fill="FFFFFF"/>
          <w:lang w:val="en-US" w:eastAsia="zh-CN"/>
        </w:rPr>
        <w:t>后</w:t>
      </w:r>
      <w:r>
        <w:rPr>
          <w:rFonts w:hint="eastAsia" w:ascii="仿宋_GB2312" w:hAnsi="仿宋_GB2312" w:eastAsia="仿宋_GB2312" w:cs="仿宋_GB2312"/>
          <w:color w:val="040404"/>
          <w:sz w:val="32"/>
          <w:szCs w:val="32"/>
          <w:shd w:val="clear" w:fill="FFFFFF"/>
        </w:rPr>
        <w:t>占</w:t>
      </w:r>
      <w:r>
        <w:rPr>
          <w:rFonts w:hint="eastAsia" w:ascii="仿宋_GB2312" w:hAnsi="仿宋_GB2312" w:eastAsia="仿宋_GB2312" w:cs="仿宋_GB2312"/>
          <w:color w:val="040404"/>
          <w:sz w:val="32"/>
          <w:szCs w:val="32"/>
          <w:shd w:val="clear" w:fill="FFFFFF"/>
          <w:lang w:eastAsia="zh-CN"/>
        </w:rPr>
        <w:t>、</w:t>
      </w:r>
      <w:r>
        <w:rPr>
          <w:rFonts w:hint="eastAsia" w:ascii="仿宋_GB2312" w:hAnsi="仿宋_GB2312" w:eastAsia="仿宋_GB2312" w:cs="仿宋_GB2312"/>
          <w:color w:val="040404"/>
          <w:sz w:val="32"/>
          <w:szCs w:val="32"/>
          <w:shd w:val="clear" w:fill="FFFFFF"/>
        </w:rPr>
        <w:t>破的城市道路，应按规定缴纳占、破路费，并领取占破城市道路许可证</w:t>
      </w:r>
      <w:r>
        <w:rPr>
          <w:rFonts w:hint="eastAsia" w:ascii="仿宋_GB2312" w:hAnsi="仿宋_GB2312" w:eastAsia="仿宋_GB2312" w:cs="仿宋_GB2312"/>
          <w:color w:val="040404"/>
          <w:sz w:val="32"/>
          <w:szCs w:val="32"/>
          <w:shd w:val="clear" w:fill="FFFFFF"/>
          <w:lang w:eastAsia="zh-CN"/>
        </w:rPr>
        <w:t>。</w:t>
      </w:r>
    </w:p>
    <w:p w14:paraId="46A6140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val="en-US" w:eastAsia="zh-CN"/>
        </w:rPr>
      </w:pPr>
      <w:r>
        <w:rPr>
          <w:rFonts w:hint="eastAsia" w:ascii="黑体" w:hAnsi="黑体" w:eastAsia="黑体" w:cs="黑体"/>
          <w:color w:val="040404"/>
          <w:sz w:val="32"/>
          <w:szCs w:val="32"/>
          <w:shd w:val="clear" w:fill="FFFFFF"/>
          <w:lang w:val="en-US" w:eastAsia="zh-CN"/>
        </w:rPr>
        <w:t>第十一条</w:t>
      </w:r>
      <w:r>
        <w:rPr>
          <w:rFonts w:hint="eastAsia" w:ascii="黑体" w:hAnsi="黑体" w:eastAsia="黑体" w:cs="黑体"/>
          <w:color w:val="040404"/>
          <w:sz w:val="32"/>
          <w:szCs w:val="32"/>
          <w:shd w:val="clear" w:fill="FFFFFF"/>
        </w:rPr>
        <w:t>  </w:t>
      </w:r>
      <w:r>
        <w:rPr>
          <w:rFonts w:hint="eastAsia" w:ascii="仿宋_GB2312" w:hAnsi="仿宋_GB2312" w:eastAsia="仿宋_GB2312" w:cs="仿宋_GB2312"/>
          <w:color w:val="040404"/>
          <w:sz w:val="32"/>
          <w:szCs w:val="32"/>
          <w:shd w:val="clear" w:fill="FFFFFF"/>
        </w:rPr>
        <w:t>有下列情形之一的，</w:t>
      </w:r>
      <w:r>
        <w:rPr>
          <w:rFonts w:hint="eastAsia" w:ascii="仿宋_GB2312" w:hAnsi="仿宋_GB2312" w:eastAsia="仿宋_GB2312" w:cs="仿宋_GB2312"/>
          <w:color w:val="040404"/>
          <w:sz w:val="32"/>
          <w:szCs w:val="32"/>
          <w:shd w:val="clear" w:fill="FFFFFF"/>
          <w:lang w:val="en-US" w:eastAsia="zh-CN"/>
        </w:rPr>
        <w:t>将列入我区</w:t>
      </w:r>
      <w:r>
        <w:rPr>
          <w:rFonts w:hint="eastAsia" w:ascii="仿宋_GB2312" w:hAnsi="仿宋_GB2312" w:eastAsia="仿宋_GB2312" w:cs="仿宋_GB2312"/>
          <w:color w:val="040404"/>
          <w:sz w:val="32"/>
          <w:szCs w:val="32"/>
          <w:shd w:val="clear" w:fill="FFFFFF"/>
        </w:rPr>
        <w:t>失信惩戒</w:t>
      </w:r>
      <w:r>
        <w:rPr>
          <w:rFonts w:hint="eastAsia" w:ascii="仿宋_GB2312" w:hAnsi="仿宋_GB2312" w:eastAsia="仿宋_GB2312" w:cs="仿宋_GB2312"/>
          <w:color w:val="040404"/>
          <w:sz w:val="32"/>
          <w:szCs w:val="32"/>
          <w:shd w:val="clear" w:fill="FFFFFF"/>
          <w:lang w:val="en-US" w:eastAsia="zh-CN"/>
        </w:rPr>
        <w:t>名单：</w:t>
      </w:r>
    </w:p>
    <w:p w14:paraId="294F9928">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eastAsia="zh-CN"/>
        </w:rPr>
      </w:pPr>
      <w:r>
        <w:rPr>
          <w:rFonts w:hint="eastAsia" w:ascii="仿宋_GB2312" w:hAnsi="仿宋_GB2312" w:eastAsia="仿宋_GB2312" w:cs="仿宋_GB2312"/>
          <w:color w:val="040404"/>
          <w:sz w:val="32"/>
          <w:szCs w:val="32"/>
          <w:shd w:val="clear" w:fill="FFFFFF"/>
          <w:lang w:val="en-US" w:eastAsia="zh-CN"/>
        </w:rPr>
        <w:t>未经许可，</w:t>
      </w:r>
      <w:r>
        <w:rPr>
          <w:rFonts w:hint="eastAsia" w:ascii="仿宋_GB2312" w:hAnsi="仿宋_GB2312" w:eastAsia="仿宋_GB2312" w:cs="仿宋_GB2312"/>
          <w:color w:val="040404"/>
          <w:sz w:val="32"/>
          <w:szCs w:val="32"/>
          <w:shd w:val="clear" w:fill="FFFFFF"/>
        </w:rPr>
        <w:t>擅自占用挖掘道路</w:t>
      </w:r>
      <w:r>
        <w:rPr>
          <w:rFonts w:hint="eastAsia" w:ascii="仿宋_GB2312" w:hAnsi="仿宋_GB2312" w:eastAsia="仿宋_GB2312" w:cs="仿宋_GB2312"/>
          <w:color w:val="040404"/>
          <w:sz w:val="32"/>
          <w:szCs w:val="32"/>
          <w:shd w:val="clear" w:fill="FFFFFF"/>
          <w:lang w:val="en-US" w:eastAsia="zh-CN"/>
        </w:rPr>
        <w:t>两次及以上的</w:t>
      </w:r>
      <w:r>
        <w:rPr>
          <w:rFonts w:hint="eastAsia" w:ascii="仿宋_GB2312" w:hAnsi="仿宋_GB2312" w:eastAsia="仿宋_GB2312" w:cs="仿宋_GB2312"/>
          <w:color w:val="040404"/>
          <w:sz w:val="32"/>
          <w:szCs w:val="32"/>
          <w:shd w:val="clear" w:fill="FFFFFF"/>
          <w:lang w:eastAsia="zh-CN"/>
        </w:rPr>
        <w:t>。</w:t>
      </w:r>
    </w:p>
    <w:p w14:paraId="5D3A4D4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val="en-US" w:eastAsia="zh-CN"/>
        </w:rPr>
      </w:pPr>
      <w:r>
        <w:rPr>
          <w:rFonts w:hint="eastAsia" w:ascii="仿宋_GB2312" w:hAnsi="仿宋_GB2312" w:eastAsia="仿宋_GB2312" w:cs="仿宋_GB2312"/>
          <w:color w:val="040404"/>
          <w:sz w:val="32"/>
          <w:szCs w:val="32"/>
          <w:shd w:val="clear" w:fill="FFFFFF"/>
          <w:lang w:val="en-US" w:eastAsia="zh-CN"/>
        </w:rPr>
        <w:t>施工完成后未按规定对</w:t>
      </w:r>
      <w:r>
        <w:rPr>
          <w:rFonts w:hint="eastAsia" w:ascii="仿宋_GB2312" w:hAnsi="仿宋_GB2312" w:eastAsia="仿宋_GB2312" w:cs="仿宋_GB2312"/>
          <w:color w:val="040404"/>
          <w:sz w:val="32"/>
          <w:szCs w:val="32"/>
          <w:shd w:val="clear" w:fill="FFFFFF"/>
        </w:rPr>
        <w:t>占用挖掘道路</w:t>
      </w:r>
      <w:r>
        <w:rPr>
          <w:rFonts w:hint="eastAsia" w:ascii="仿宋_GB2312" w:hAnsi="仿宋_GB2312" w:eastAsia="仿宋_GB2312" w:cs="仿宋_GB2312"/>
          <w:color w:val="040404"/>
          <w:sz w:val="32"/>
          <w:szCs w:val="32"/>
          <w:shd w:val="clear" w:fill="FFFFFF"/>
          <w:lang w:val="en-US" w:eastAsia="zh-CN"/>
        </w:rPr>
        <w:t>进行恢复的。</w:t>
      </w:r>
    </w:p>
    <w:p w14:paraId="396DB099">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val="en-US" w:eastAsia="zh-CN"/>
        </w:rPr>
      </w:pPr>
      <w:r>
        <w:rPr>
          <w:rFonts w:hint="eastAsia" w:ascii="仿宋_GB2312" w:hAnsi="仿宋_GB2312" w:eastAsia="仿宋_GB2312" w:cs="仿宋_GB2312"/>
          <w:color w:val="040404"/>
          <w:sz w:val="32"/>
          <w:szCs w:val="32"/>
          <w:shd w:val="clear" w:fill="FFFFFF"/>
          <w:lang w:val="en-US" w:eastAsia="zh-CN"/>
        </w:rPr>
        <w:t>工程质量及安全管理责任落实不到位的。</w:t>
      </w:r>
    </w:p>
    <w:p w14:paraId="05963A8A">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val="en-US" w:eastAsia="zh-CN"/>
        </w:rPr>
      </w:pPr>
      <w:r>
        <w:rPr>
          <w:rFonts w:hint="eastAsia" w:ascii="仿宋_GB2312" w:hAnsi="仿宋_GB2312" w:eastAsia="仿宋_GB2312" w:cs="仿宋_GB2312"/>
          <w:color w:val="040404"/>
          <w:sz w:val="32"/>
          <w:szCs w:val="32"/>
          <w:shd w:val="clear" w:fill="FFFFFF"/>
          <w:lang w:val="en-US" w:eastAsia="zh-CN"/>
        </w:rPr>
        <w:t>其他违法违规的情况。</w:t>
      </w:r>
    </w:p>
    <w:p w14:paraId="1AB996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lang w:val="en-US" w:eastAsia="zh-CN"/>
        </w:rPr>
        <w:t>第十二条  </w:t>
      </w:r>
      <w:r>
        <w:rPr>
          <w:rFonts w:hint="eastAsia" w:ascii="仿宋_GB2312" w:hAnsi="仿宋_GB2312" w:eastAsia="仿宋_GB2312" w:cs="仿宋_GB2312"/>
          <w:color w:val="040404"/>
          <w:sz w:val="32"/>
          <w:szCs w:val="32"/>
          <w:shd w:val="clear" w:fill="FFFFFF"/>
        </w:rPr>
        <w:t>有下列情形之一的，不予许可占用挖掘道路申请：</w:t>
      </w:r>
    </w:p>
    <w:p w14:paraId="29EE28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lang w:eastAsia="zh-CN"/>
        </w:rPr>
      </w:pPr>
      <w:r>
        <w:rPr>
          <w:rFonts w:hint="eastAsia" w:ascii="仿宋_GB2312" w:hAnsi="仿宋_GB2312" w:eastAsia="仿宋_GB2312" w:cs="仿宋_GB2312"/>
          <w:color w:val="040404"/>
          <w:sz w:val="32"/>
          <w:szCs w:val="32"/>
          <w:shd w:val="clear" w:fill="FFFFFF"/>
        </w:rPr>
        <w:t>（一）所提交占用挖掘道路许可申请材料不符合要求的</w:t>
      </w:r>
      <w:r>
        <w:rPr>
          <w:rFonts w:hint="eastAsia" w:ascii="仿宋_GB2312" w:hAnsi="仿宋_GB2312" w:eastAsia="仿宋_GB2312" w:cs="仿宋_GB2312"/>
          <w:color w:val="040404"/>
          <w:sz w:val="32"/>
          <w:szCs w:val="32"/>
          <w:shd w:val="clear" w:fill="FFFFFF"/>
          <w:lang w:eastAsia="zh-CN"/>
        </w:rPr>
        <w:t>。</w:t>
      </w:r>
    </w:p>
    <w:p w14:paraId="7C9FFF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lang w:eastAsia="zh-CN"/>
        </w:rPr>
      </w:pPr>
      <w:r>
        <w:rPr>
          <w:rFonts w:hint="eastAsia" w:ascii="仿宋_GB2312" w:hAnsi="仿宋_GB2312" w:eastAsia="仿宋_GB2312" w:cs="仿宋_GB2312"/>
          <w:color w:val="040404"/>
          <w:sz w:val="32"/>
          <w:szCs w:val="32"/>
          <w:shd w:val="clear" w:fill="FFFFFF"/>
        </w:rPr>
        <w:t>（</w:t>
      </w:r>
      <w:r>
        <w:rPr>
          <w:rFonts w:hint="eastAsia" w:ascii="仿宋_GB2312" w:hAnsi="仿宋_GB2312" w:eastAsia="仿宋_GB2312" w:cs="仿宋_GB2312"/>
          <w:color w:val="040404"/>
          <w:sz w:val="32"/>
          <w:szCs w:val="32"/>
          <w:shd w:val="clear" w:fill="FFFFFF"/>
          <w:lang w:val="en-US" w:eastAsia="zh-CN"/>
        </w:rPr>
        <w:t>二</w:t>
      </w:r>
      <w:r>
        <w:rPr>
          <w:rFonts w:hint="eastAsia" w:ascii="仿宋_GB2312" w:hAnsi="仿宋_GB2312" w:eastAsia="仿宋_GB2312" w:cs="仿宋_GB2312"/>
          <w:color w:val="040404"/>
          <w:sz w:val="32"/>
          <w:szCs w:val="32"/>
          <w:shd w:val="clear" w:fill="FFFFFF"/>
        </w:rPr>
        <w:t>）工程建设单位被列为失信惩戒对象的</w:t>
      </w:r>
      <w:r>
        <w:rPr>
          <w:rFonts w:hint="eastAsia" w:ascii="仿宋_GB2312" w:hAnsi="仿宋_GB2312" w:eastAsia="仿宋_GB2312" w:cs="仿宋_GB2312"/>
          <w:color w:val="040404"/>
          <w:sz w:val="32"/>
          <w:szCs w:val="32"/>
          <w:shd w:val="clear" w:fill="FFFFFF"/>
          <w:lang w:eastAsia="zh-CN"/>
        </w:rPr>
        <w:t>。</w:t>
      </w:r>
    </w:p>
    <w:p w14:paraId="656BFA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lang w:eastAsia="zh-CN"/>
        </w:rPr>
      </w:pPr>
      <w:r>
        <w:rPr>
          <w:rFonts w:hint="eastAsia" w:ascii="仿宋_GB2312" w:hAnsi="仿宋_GB2312" w:eastAsia="仿宋_GB2312" w:cs="仿宋_GB2312"/>
          <w:color w:val="040404"/>
          <w:sz w:val="32"/>
          <w:szCs w:val="32"/>
          <w:shd w:val="clear" w:fill="FFFFFF"/>
        </w:rPr>
        <w:t>（</w:t>
      </w:r>
      <w:r>
        <w:rPr>
          <w:rFonts w:hint="eastAsia" w:ascii="仿宋_GB2312" w:hAnsi="仿宋_GB2312" w:eastAsia="仿宋_GB2312" w:cs="仿宋_GB2312"/>
          <w:color w:val="040404"/>
          <w:sz w:val="32"/>
          <w:szCs w:val="32"/>
          <w:shd w:val="clear" w:fill="FFFFFF"/>
          <w:lang w:val="en-US" w:eastAsia="zh-CN"/>
        </w:rPr>
        <w:t>三</w:t>
      </w:r>
      <w:r>
        <w:rPr>
          <w:rFonts w:hint="eastAsia" w:ascii="仿宋_GB2312" w:hAnsi="仿宋_GB2312" w:eastAsia="仿宋_GB2312" w:cs="仿宋_GB2312"/>
          <w:color w:val="040404"/>
          <w:sz w:val="32"/>
          <w:szCs w:val="32"/>
          <w:shd w:val="clear" w:fill="FFFFFF"/>
        </w:rPr>
        <w:t>）法律、法规、规章规定其他不予许可的</w:t>
      </w:r>
      <w:r>
        <w:rPr>
          <w:rFonts w:hint="eastAsia" w:ascii="仿宋_GB2312" w:hAnsi="仿宋_GB2312" w:eastAsia="仿宋_GB2312" w:cs="仿宋_GB2312"/>
          <w:color w:val="040404"/>
          <w:sz w:val="32"/>
          <w:szCs w:val="32"/>
          <w:shd w:val="clear" w:fill="FFFFFF"/>
          <w:lang w:eastAsia="zh-CN"/>
        </w:rPr>
        <w:t>。</w:t>
      </w:r>
    </w:p>
    <w:p w14:paraId="69FCED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lang w:val="en-US" w:eastAsia="zh-CN"/>
        </w:rPr>
        <w:t>第十三条  </w:t>
      </w:r>
      <w:r>
        <w:rPr>
          <w:rFonts w:hint="eastAsia" w:ascii="仿宋_GB2312" w:hAnsi="仿宋_GB2312" w:eastAsia="仿宋_GB2312" w:cs="仿宋_GB2312"/>
          <w:color w:val="040404"/>
          <w:sz w:val="32"/>
          <w:szCs w:val="32"/>
          <w:shd w:val="clear" w:fill="FFFFFF"/>
          <w:lang w:val="en-US" w:eastAsia="zh-CN"/>
        </w:rPr>
        <w:t>工</w:t>
      </w:r>
      <w:r>
        <w:rPr>
          <w:rFonts w:hint="eastAsia" w:ascii="仿宋_GB2312" w:hAnsi="仿宋_GB2312" w:eastAsia="仿宋_GB2312" w:cs="仿宋_GB2312"/>
          <w:color w:val="040404"/>
          <w:sz w:val="32"/>
          <w:szCs w:val="32"/>
          <w:shd w:val="clear" w:fill="FFFFFF"/>
        </w:rPr>
        <w:t>程建设单位应当按照占用挖掘道路行政许可决定的要求施工。</w:t>
      </w:r>
    </w:p>
    <w:p w14:paraId="64C3A4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1"/>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lang w:val="en-US" w:eastAsia="zh-CN"/>
        </w:rPr>
        <w:t>第十四条  </w:t>
      </w:r>
      <w:r>
        <w:rPr>
          <w:rFonts w:hint="eastAsia" w:ascii="仿宋_GB2312" w:hAnsi="仿宋_GB2312" w:eastAsia="仿宋_GB2312" w:cs="仿宋_GB2312"/>
          <w:color w:val="040404"/>
          <w:sz w:val="32"/>
          <w:szCs w:val="32"/>
          <w:shd w:val="clear" w:fill="FFFFFF"/>
          <w:lang w:val="en-US" w:eastAsia="zh-CN"/>
        </w:rPr>
        <w:t>因</w:t>
      </w:r>
      <w:r>
        <w:rPr>
          <w:rFonts w:hint="eastAsia" w:ascii="仿宋_GB2312" w:hAnsi="仿宋_GB2312" w:eastAsia="仿宋_GB2312" w:cs="仿宋_GB2312"/>
          <w:color w:val="040404"/>
          <w:sz w:val="32"/>
          <w:szCs w:val="32"/>
          <w:shd w:val="clear" w:fill="FFFFFF"/>
        </w:rPr>
        <w:t>既有地下管线发生管道爆裂、燃气泄漏、通信或电力中断或因地下管线故障造成路面塌陷等突发情况，地下管线产权单位或其委托运营维护单位可以先行占用挖掘道路实施抢修作业，但应当在事故发生时起24小时内补办占用挖掘道路行政许可。</w:t>
      </w:r>
    </w:p>
    <w:p w14:paraId="6317C2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8"/>
          <w:rFonts w:hint="eastAsia" w:ascii="楷体_GB2312" w:hAnsi="楷体_GB2312" w:eastAsia="楷体_GB2312" w:cs="楷体_GB2312"/>
          <w:color w:val="040404"/>
          <w:sz w:val="32"/>
          <w:szCs w:val="32"/>
          <w:shd w:val="clear" w:fill="FFFFFF"/>
        </w:rPr>
      </w:pPr>
      <w:r>
        <w:rPr>
          <w:rStyle w:val="8"/>
          <w:rFonts w:hint="eastAsia" w:ascii="楷体_GB2312" w:hAnsi="楷体_GB2312" w:eastAsia="楷体_GB2312" w:cs="楷体_GB2312"/>
          <w:color w:val="040404"/>
          <w:sz w:val="32"/>
          <w:szCs w:val="32"/>
          <w:shd w:val="clear" w:fill="FFFFFF"/>
        </w:rPr>
        <w:t>第五章  修复管理</w:t>
      </w:r>
    </w:p>
    <w:p w14:paraId="6F031A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lang w:val="en-US" w:eastAsia="zh-CN"/>
        </w:rPr>
        <w:t>第十五条  </w:t>
      </w:r>
      <w:r>
        <w:rPr>
          <w:rFonts w:hint="eastAsia" w:ascii="仿宋_GB2312" w:hAnsi="仿宋_GB2312" w:eastAsia="仿宋_GB2312" w:cs="仿宋_GB2312"/>
          <w:color w:val="040404"/>
          <w:sz w:val="32"/>
          <w:szCs w:val="32"/>
          <w:shd w:val="clear" w:fill="FFFFFF"/>
          <w:lang w:val="en-US" w:eastAsia="zh-CN"/>
        </w:rPr>
        <w:t>道路</w:t>
      </w:r>
      <w:r>
        <w:rPr>
          <w:rFonts w:hint="eastAsia" w:ascii="仿宋_GB2312" w:hAnsi="仿宋_GB2312" w:eastAsia="仿宋_GB2312" w:cs="仿宋_GB2312"/>
          <w:color w:val="040404"/>
          <w:sz w:val="32"/>
          <w:szCs w:val="32"/>
          <w:shd w:val="clear" w:fill="FFFFFF"/>
        </w:rPr>
        <w:t>修复质量应不低于原道路设计标准。工程建设单位（含应急抢修的地下管线产权单位或其委托运营维护单位）可自行委托开挖路段当年中标的养护企业进行道路修复。</w:t>
      </w:r>
    </w:p>
    <w:p w14:paraId="762717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color w:val="040404"/>
          <w:sz w:val="32"/>
          <w:szCs w:val="32"/>
          <w:shd w:val="clear" w:fill="FFFFFF"/>
          <w:lang w:val="en-US" w:eastAsia="zh-CN"/>
        </w:rPr>
        <w:t>第十六条  </w:t>
      </w:r>
      <w:r>
        <w:rPr>
          <w:rFonts w:hint="eastAsia" w:ascii="仿宋_GB2312" w:hAnsi="仿宋_GB2312" w:eastAsia="仿宋_GB2312" w:cs="仿宋_GB2312"/>
          <w:color w:val="040404"/>
          <w:sz w:val="32"/>
          <w:szCs w:val="32"/>
          <w:shd w:val="clear" w:fill="FFFFFF"/>
          <w:lang w:val="en-US" w:eastAsia="zh-CN"/>
        </w:rPr>
        <w:t>道路</w:t>
      </w:r>
      <w:r>
        <w:rPr>
          <w:rFonts w:hint="eastAsia" w:ascii="仿宋_GB2312" w:hAnsi="仿宋_GB2312" w:eastAsia="仿宋_GB2312" w:cs="仿宋_GB2312"/>
          <w:color w:val="040404"/>
          <w:sz w:val="32"/>
          <w:szCs w:val="32"/>
          <w:shd w:val="clear" w:fill="FFFFFF"/>
        </w:rPr>
        <w:t>品质提升、道路养护、路面改造、人行道改造等施工内容包括路面整体恢复的工程由申请人统一实施。</w:t>
      </w:r>
    </w:p>
    <w:p w14:paraId="55E95E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val="en-US" w:eastAsia="zh-CN"/>
        </w:rPr>
      </w:pPr>
      <w:r>
        <w:rPr>
          <w:rFonts w:hint="eastAsia" w:ascii="黑体" w:hAnsi="黑体" w:eastAsia="黑体" w:cs="黑体"/>
          <w:color w:val="040404"/>
          <w:sz w:val="32"/>
          <w:szCs w:val="32"/>
          <w:shd w:val="clear" w:fill="FFFFFF"/>
          <w:lang w:val="en-US" w:eastAsia="zh-CN"/>
        </w:rPr>
        <w:t>第十七条  </w:t>
      </w:r>
      <w:r>
        <w:rPr>
          <w:rFonts w:hint="eastAsia" w:ascii="仿宋_GB2312" w:hAnsi="仿宋_GB2312" w:eastAsia="仿宋_GB2312" w:cs="仿宋_GB2312"/>
          <w:color w:val="040404"/>
          <w:sz w:val="32"/>
          <w:szCs w:val="32"/>
          <w:shd w:val="clear" w:fill="FFFFFF"/>
          <w:lang w:val="en-US" w:eastAsia="zh-CN"/>
        </w:rPr>
        <w:t>经批准挖掘城市道路的，应当在施工现场设置明显标志和安全防围设施；竣工后，应当及时清理现场，行业主管部门进行检查验收。批准临时占用城市道路的，应当及时清理占用现场，恢复城市道路原状；损坏城市道路的，应当修复或给予赔偿。</w:t>
      </w:r>
    </w:p>
    <w:p w14:paraId="41921C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40404"/>
          <w:sz w:val="32"/>
          <w:szCs w:val="32"/>
          <w:shd w:val="clear" w:fill="FFFFFF"/>
          <w:lang w:eastAsia="zh-CN"/>
        </w:rPr>
      </w:pPr>
      <w:r>
        <w:rPr>
          <w:rFonts w:hint="eastAsia" w:ascii="黑体" w:hAnsi="黑体" w:eastAsia="黑体" w:cs="黑体"/>
          <w:i w:val="0"/>
          <w:iCs w:val="0"/>
          <w:color w:val="040404"/>
          <w:sz w:val="32"/>
          <w:szCs w:val="32"/>
          <w:shd w:val="clear" w:fill="FFFFFF"/>
          <w:lang w:val="en-US" w:eastAsia="zh-CN"/>
        </w:rPr>
        <w:t xml:space="preserve">第十八条 </w:t>
      </w:r>
      <w:r>
        <w:rPr>
          <w:rFonts w:hint="eastAsia" w:ascii="仿宋_GB2312" w:hAnsi="仿宋_GB2312" w:eastAsia="仿宋_GB2312" w:cs="仿宋_GB2312"/>
          <w:color w:val="040404"/>
          <w:sz w:val="32"/>
          <w:szCs w:val="32"/>
          <w:shd w:val="clear" w:fill="FFFFFF"/>
          <w:lang w:val="en-US" w:eastAsia="zh-CN"/>
        </w:rPr>
        <w:t>工程施</w:t>
      </w:r>
      <w:r>
        <w:rPr>
          <w:rFonts w:hint="eastAsia" w:ascii="仿宋_GB2312" w:hAnsi="仿宋_GB2312" w:eastAsia="仿宋_GB2312" w:cs="仿宋_GB2312"/>
          <w:color w:val="040404"/>
          <w:sz w:val="32"/>
          <w:szCs w:val="32"/>
          <w:shd w:val="clear" w:fill="FFFFFF"/>
        </w:rPr>
        <w:t>工完成后，</w:t>
      </w:r>
      <w:r>
        <w:rPr>
          <w:rFonts w:hint="eastAsia" w:ascii="仿宋_GB2312" w:hAnsi="仿宋_GB2312" w:eastAsia="仿宋_GB2312" w:cs="仿宋_GB2312"/>
          <w:color w:val="040404"/>
          <w:sz w:val="32"/>
          <w:szCs w:val="32"/>
          <w:shd w:val="clear" w:fill="FFFFFF"/>
          <w:lang w:val="en-US" w:eastAsia="zh-CN"/>
        </w:rPr>
        <w:t>由</w:t>
      </w:r>
      <w:r>
        <w:rPr>
          <w:rFonts w:hint="eastAsia" w:ascii="仿宋_GB2312" w:hAnsi="仿宋_GB2312" w:eastAsia="仿宋_GB2312" w:cs="仿宋_GB2312"/>
          <w:color w:val="040404"/>
          <w:sz w:val="32"/>
          <w:szCs w:val="32"/>
          <w:shd w:val="clear" w:fill="FFFFFF"/>
        </w:rPr>
        <w:t>工程建设单位或委托道路修复</w:t>
      </w:r>
      <w:r>
        <w:rPr>
          <w:rFonts w:hint="eastAsia" w:ascii="仿宋_GB2312" w:hAnsi="仿宋_GB2312" w:eastAsia="仿宋_GB2312" w:cs="仿宋_GB2312"/>
          <w:color w:val="040404"/>
          <w:sz w:val="32"/>
          <w:szCs w:val="32"/>
          <w:shd w:val="clear" w:fill="FFFFFF"/>
          <w:lang w:val="en-US" w:eastAsia="zh-CN"/>
        </w:rPr>
        <w:t>责任</w:t>
      </w:r>
      <w:r>
        <w:rPr>
          <w:rFonts w:hint="eastAsia" w:ascii="仿宋_GB2312" w:hAnsi="仿宋_GB2312" w:eastAsia="仿宋_GB2312" w:cs="仿宋_GB2312"/>
          <w:color w:val="040404"/>
          <w:sz w:val="32"/>
          <w:szCs w:val="32"/>
          <w:shd w:val="clear" w:fill="FFFFFF"/>
        </w:rPr>
        <w:t>单位</w:t>
      </w:r>
      <w:r>
        <w:rPr>
          <w:rFonts w:hint="eastAsia" w:ascii="仿宋_GB2312" w:hAnsi="仿宋_GB2312" w:eastAsia="仿宋_GB2312" w:cs="仿宋_GB2312"/>
          <w:color w:val="040404"/>
          <w:sz w:val="32"/>
          <w:szCs w:val="32"/>
          <w:shd w:val="clear" w:fill="FFFFFF"/>
          <w:lang w:val="en-US" w:eastAsia="zh-CN"/>
        </w:rPr>
        <w:t>负责</w:t>
      </w:r>
      <w:r>
        <w:rPr>
          <w:rFonts w:hint="eastAsia" w:ascii="仿宋_GB2312" w:hAnsi="仿宋_GB2312" w:eastAsia="仿宋_GB2312" w:cs="仿宋_GB2312"/>
          <w:color w:val="040404"/>
          <w:sz w:val="32"/>
          <w:szCs w:val="32"/>
          <w:shd w:val="clear" w:fill="FFFFFF"/>
        </w:rPr>
        <w:t>进行回填，道路修复责任单位应在规定时间内完成道路修复</w:t>
      </w:r>
      <w:r>
        <w:rPr>
          <w:rFonts w:hint="eastAsia" w:ascii="仿宋_GB2312" w:hAnsi="仿宋_GB2312" w:eastAsia="仿宋_GB2312" w:cs="仿宋_GB2312"/>
          <w:color w:val="040404"/>
          <w:sz w:val="32"/>
          <w:szCs w:val="32"/>
          <w:shd w:val="clear" w:fill="FFFFFF"/>
          <w:lang w:eastAsia="zh-CN"/>
        </w:rPr>
        <w:t>，</w:t>
      </w:r>
      <w:r>
        <w:rPr>
          <w:rFonts w:hint="eastAsia" w:ascii="仿宋_GB2312" w:hAnsi="仿宋_GB2312" w:eastAsia="仿宋_GB2312" w:cs="仿宋_GB2312"/>
          <w:color w:val="040404"/>
          <w:sz w:val="32"/>
          <w:szCs w:val="32"/>
          <w:shd w:val="clear" w:fill="FFFFFF"/>
        </w:rPr>
        <w:t>由工程建设单位承担质量及安全管理责任</w:t>
      </w:r>
      <w:r>
        <w:rPr>
          <w:rFonts w:hint="eastAsia" w:ascii="仿宋_GB2312" w:hAnsi="仿宋_GB2312" w:eastAsia="仿宋_GB2312" w:cs="仿宋_GB2312"/>
          <w:color w:val="040404"/>
          <w:sz w:val="32"/>
          <w:szCs w:val="32"/>
          <w:shd w:val="clear" w:fill="FFFFFF"/>
          <w:lang w:eastAsia="zh-CN"/>
        </w:rPr>
        <w:t>。</w:t>
      </w:r>
    </w:p>
    <w:p w14:paraId="58FDE7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i w:val="0"/>
          <w:iCs w:val="0"/>
          <w:color w:val="040404"/>
          <w:sz w:val="32"/>
          <w:szCs w:val="32"/>
          <w:shd w:val="clear" w:fill="FFFFFF"/>
          <w:lang w:val="en-US" w:eastAsia="zh-CN"/>
        </w:rPr>
        <w:t>第十九条  </w:t>
      </w:r>
      <w:r>
        <w:rPr>
          <w:rFonts w:hint="eastAsia" w:ascii="仿宋_GB2312" w:hAnsi="仿宋_GB2312" w:eastAsia="仿宋_GB2312" w:cs="仿宋_GB2312"/>
          <w:color w:val="040404"/>
          <w:sz w:val="32"/>
          <w:szCs w:val="32"/>
          <w:shd w:val="clear" w:fill="FFFFFF"/>
          <w:lang w:val="en-US" w:eastAsia="zh-CN"/>
        </w:rPr>
        <w:t>道</w:t>
      </w:r>
      <w:r>
        <w:rPr>
          <w:rFonts w:hint="eastAsia" w:ascii="仿宋_GB2312" w:hAnsi="仿宋_GB2312" w:eastAsia="仿宋_GB2312" w:cs="仿宋_GB2312"/>
          <w:color w:val="040404"/>
          <w:sz w:val="32"/>
          <w:szCs w:val="32"/>
          <w:shd w:val="clear" w:fill="FFFFFF"/>
        </w:rPr>
        <w:t>路挖掘修复工程质量保修期为</w:t>
      </w:r>
      <w:r>
        <w:rPr>
          <w:rFonts w:hint="eastAsia" w:ascii="仿宋_GB2312" w:hAnsi="仿宋_GB2312" w:eastAsia="仿宋_GB2312" w:cs="仿宋_GB2312"/>
          <w:color w:val="040404"/>
          <w:sz w:val="32"/>
          <w:szCs w:val="32"/>
          <w:shd w:val="clear" w:fill="FFFFFF"/>
          <w:lang w:val="en-US" w:eastAsia="zh-CN"/>
        </w:rPr>
        <w:t>1</w:t>
      </w:r>
      <w:r>
        <w:rPr>
          <w:rFonts w:hint="eastAsia" w:ascii="仿宋_GB2312" w:hAnsi="仿宋_GB2312" w:eastAsia="仿宋_GB2312" w:cs="仿宋_GB2312"/>
          <w:color w:val="040404"/>
          <w:sz w:val="32"/>
          <w:szCs w:val="32"/>
          <w:shd w:val="clear" w:fill="FFFFFF"/>
        </w:rPr>
        <w:t>年，</w:t>
      </w:r>
      <w:r>
        <w:rPr>
          <w:rFonts w:hint="eastAsia" w:ascii="仿宋_GB2312" w:hAnsi="仿宋_GB2312" w:eastAsia="仿宋_GB2312" w:cs="仿宋_GB2312"/>
          <w:color w:val="040404"/>
          <w:sz w:val="32"/>
          <w:szCs w:val="32"/>
          <w:shd w:val="clear" w:fill="FFFFFF"/>
          <w:lang w:val="en-US" w:eastAsia="zh-CN"/>
        </w:rPr>
        <w:t>自</w:t>
      </w:r>
      <w:r>
        <w:rPr>
          <w:rFonts w:hint="eastAsia" w:ascii="仿宋_GB2312" w:hAnsi="仿宋_GB2312" w:eastAsia="仿宋_GB2312" w:cs="仿宋_GB2312"/>
          <w:color w:val="040404"/>
          <w:sz w:val="32"/>
          <w:szCs w:val="32"/>
          <w:shd w:val="clear" w:fill="FFFFFF"/>
        </w:rPr>
        <w:t>道路挖掘修复工程验收合格之日起计算。发生过返修的工程项目，其保修期自返修合格后重新计算。</w:t>
      </w:r>
    </w:p>
    <w:p w14:paraId="058F7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8"/>
          <w:rFonts w:hint="eastAsia" w:ascii="楷体_GB2312" w:hAnsi="楷体_GB2312" w:eastAsia="楷体_GB2312" w:cs="楷体_GB2312"/>
          <w:color w:val="040404"/>
          <w:sz w:val="32"/>
          <w:szCs w:val="32"/>
          <w:shd w:val="clear" w:fill="FFFFFF"/>
        </w:rPr>
      </w:pPr>
      <w:r>
        <w:rPr>
          <w:rStyle w:val="8"/>
          <w:rFonts w:hint="eastAsia" w:ascii="楷体_GB2312" w:hAnsi="楷体_GB2312" w:eastAsia="楷体_GB2312" w:cs="楷体_GB2312"/>
          <w:color w:val="040404"/>
          <w:sz w:val="32"/>
          <w:szCs w:val="32"/>
          <w:shd w:val="clear" w:fill="FFFFFF"/>
        </w:rPr>
        <w:t>第六章  监督管理</w:t>
      </w:r>
    </w:p>
    <w:p w14:paraId="19334A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i w:val="0"/>
          <w:iCs w:val="0"/>
          <w:color w:val="040404"/>
          <w:sz w:val="32"/>
          <w:szCs w:val="32"/>
          <w:shd w:val="clear" w:fill="FFFFFF"/>
          <w:lang w:val="en-US" w:eastAsia="zh-CN"/>
        </w:rPr>
        <w:t>第二十条 </w:t>
      </w:r>
      <w:r>
        <w:rPr>
          <w:rFonts w:hint="eastAsia" w:ascii="仿宋_GB2312" w:hAnsi="仿宋_GB2312" w:eastAsia="仿宋_GB2312" w:cs="仿宋_GB2312"/>
          <w:color w:val="040404"/>
          <w:sz w:val="32"/>
          <w:szCs w:val="32"/>
          <w:shd w:val="clear" w:fill="FFFFFF"/>
          <w:lang w:val="en-US" w:eastAsia="zh-CN"/>
        </w:rPr>
        <w:t> 占</w:t>
      </w:r>
      <w:r>
        <w:rPr>
          <w:rFonts w:hint="eastAsia" w:ascii="仿宋_GB2312" w:hAnsi="仿宋_GB2312" w:eastAsia="仿宋_GB2312" w:cs="仿宋_GB2312"/>
          <w:color w:val="040404"/>
          <w:sz w:val="32"/>
          <w:szCs w:val="32"/>
          <w:shd w:val="clear" w:fill="FFFFFF"/>
        </w:rPr>
        <w:t>用挖掘道路的被许可人，应当遵守下列规定：</w:t>
      </w:r>
    </w:p>
    <w:p w14:paraId="12751BF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rPr>
      </w:pPr>
      <w:r>
        <w:rPr>
          <w:rFonts w:hint="eastAsia" w:ascii="仿宋_GB2312" w:hAnsi="仿宋_GB2312" w:eastAsia="仿宋_GB2312" w:cs="仿宋_GB2312"/>
          <w:color w:val="040404"/>
          <w:sz w:val="32"/>
          <w:szCs w:val="32"/>
          <w:shd w:val="clear" w:fill="FFFFFF"/>
          <w:lang w:eastAsia="zh-CN"/>
        </w:rPr>
        <w:t>（一）</w:t>
      </w:r>
      <w:r>
        <w:rPr>
          <w:rFonts w:hint="eastAsia" w:ascii="仿宋_GB2312" w:hAnsi="仿宋_GB2312" w:eastAsia="仿宋_GB2312" w:cs="仿宋_GB2312"/>
          <w:color w:val="040404"/>
          <w:sz w:val="32"/>
          <w:szCs w:val="32"/>
          <w:shd w:val="clear" w:fill="FFFFFF"/>
        </w:rPr>
        <w:t>在施工现场设置施工工程概况牌，施工工程概况</w:t>
      </w:r>
    </w:p>
    <w:p w14:paraId="45F09B3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fill="FFFFFF"/>
        </w:rPr>
        <w:t>牌内容包括：工程名称、建设单位、施工单位、设计单位、质监单位、安监单位，经批准的占用挖掘道路行政许可决定书等。</w:t>
      </w:r>
    </w:p>
    <w:p w14:paraId="40076EA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rPr>
      </w:pPr>
      <w:r>
        <w:rPr>
          <w:rFonts w:hint="eastAsia" w:ascii="仿宋_GB2312" w:hAnsi="仿宋_GB2312" w:eastAsia="仿宋_GB2312" w:cs="仿宋_GB2312"/>
          <w:color w:val="040404"/>
          <w:sz w:val="32"/>
          <w:szCs w:val="32"/>
          <w:shd w:val="clear" w:fill="FFFFFF"/>
          <w:lang w:eastAsia="zh-CN"/>
        </w:rPr>
        <w:t>（二）</w:t>
      </w:r>
      <w:r>
        <w:rPr>
          <w:rFonts w:hint="eastAsia" w:ascii="仿宋_GB2312" w:hAnsi="仿宋_GB2312" w:eastAsia="仿宋_GB2312" w:cs="仿宋_GB2312"/>
          <w:color w:val="040404"/>
          <w:sz w:val="32"/>
          <w:szCs w:val="32"/>
          <w:shd w:val="clear" w:fill="FFFFFF"/>
          <w:lang w:val="en-US" w:eastAsia="zh-CN"/>
        </w:rPr>
        <w:t>应</w:t>
      </w:r>
      <w:r>
        <w:rPr>
          <w:rFonts w:hint="eastAsia" w:ascii="仿宋_GB2312" w:hAnsi="仿宋_GB2312" w:eastAsia="仿宋_GB2312" w:cs="仿宋_GB2312"/>
          <w:color w:val="040404"/>
          <w:sz w:val="32"/>
          <w:szCs w:val="32"/>
          <w:shd w:val="clear" w:fill="FFFFFF"/>
        </w:rPr>
        <w:t>按</w:t>
      </w:r>
      <w:r>
        <w:rPr>
          <w:rFonts w:hint="eastAsia" w:ascii="仿宋_GB2312" w:hAnsi="仿宋_GB2312" w:eastAsia="仿宋_GB2312" w:cs="仿宋_GB2312"/>
          <w:color w:val="040404"/>
          <w:sz w:val="32"/>
          <w:szCs w:val="32"/>
          <w:shd w:val="clear" w:fill="FFFFFF"/>
          <w:lang w:val="en-US" w:eastAsia="zh-CN"/>
        </w:rPr>
        <w:t>照</w:t>
      </w:r>
      <w:r>
        <w:rPr>
          <w:rFonts w:hint="eastAsia" w:ascii="仿宋_GB2312" w:hAnsi="仿宋_GB2312" w:eastAsia="仿宋_GB2312" w:cs="仿宋_GB2312"/>
          <w:color w:val="040404"/>
          <w:sz w:val="32"/>
          <w:szCs w:val="32"/>
          <w:shd w:val="clear" w:fill="FFFFFF"/>
        </w:rPr>
        <w:t>许可的地点、位置、面积、作业时间、施工期限、施工组织及道路修复方案进行施工；在施工过程中应确保施工安全和地下管线设施安全。</w:t>
      </w:r>
    </w:p>
    <w:p w14:paraId="19203AC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rPr>
      </w:pPr>
      <w:r>
        <w:rPr>
          <w:rFonts w:hint="eastAsia" w:ascii="仿宋_GB2312" w:hAnsi="仿宋_GB2312" w:eastAsia="仿宋_GB2312" w:cs="仿宋_GB2312"/>
          <w:color w:val="040404"/>
          <w:sz w:val="32"/>
          <w:szCs w:val="32"/>
          <w:shd w:val="clear" w:fill="FFFFFF"/>
          <w:lang w:eastAsia="zh-CN"/>
        </w:rPr>
        <w:t>（三）</w:t>
      </w:r>
      <w:r>
        <w:rPr>
          <w:rFonts w:hint="eastAsia" w:ascii="仿宋_GB2312" w:hAnsi="仿宋_GB2312" w:eastAsia="仿宋_GB2312" w:cs="仿宋_GB2312"/>
          <w:color w:val="040404"/>
          <w:sz w:val="32"/>
          <w:szCs w:val="32"/>
          <w:shd w:val="clear" w:fill="FFFFFF"/>
        </w:rPr>
        <w:t>严格执行交通疏解方案，设置安全防护设施、交</w:t>
      </w:r>
    </w:p>
    <w:p w14:paraId="3E1F5D9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40404"/>
          <w:sz w:val="32"/>
          <w:szCs w:val="32"/>
          <w:shd w:val="clear" w:fill="FFFFFF"/>
        </w:rPr>
      </w:pPr>
      <w:r>
        <w:rPr>
          <w:rFonts w:hint="eastAsia" w:ascii="仿宋_GB2312" w:hAnsi="仿宋_GB2312" w:eastAsia="仿宋_GB2312" w:cs="仿宋_GB2312"/>
          <w:color w:val="040404"/>
          <w:sz w:val="32"/>
          <w:szCs w:val="32"/>
          <w:shd w:val="clear" w:fill="FFFFFF"/>
        </w:rPr>
        <w:t>通导向标志、交通警示标志，做到标识清晰，规范管理</w:t>
      </w:r>
      <w:r>
        <w:rPr>
          <w:rFonts w:hint="eastAsia" w:ascii="仿宋_GB2312" w:hAnsi="仿宋_GB2312" w:eastAsia="仿宋_GB2312" w:cs="仿宋_GB2312"/>
          <w:color w:val="040404"/>
          <w:sz w:val="32"/>
          <w:szCs w:val="32"/>
          <w:shd w:val="clear" w:fill="FFFFFF"/>
          <w:lang w:val="en-US" w:eastAsia="zh-CN"/>
        </w:rPr>
        <w:t>施工</w:t>
      </w:r>
      <w:r>
        <w:rPr>
          <w:rFonts w:hint="eastAsia" w:ascii="仿宋_GB2312" w:hAnsi="仿宋_GB2312" w:eastAsia="仿宋_GB2312" w:cs="仿宋_GB2312"/>
          <w:color w:val="040404"/>
          <w:sz w:val="32"/>
          <w:szCs w:val="32"/>
          <w:shd w:val="clear" w:fill="FFFFFF"/>
        </w:rPr>
        <w:t>，并配备交通疏导员维持现场交通秩序，确保交通安全、畅通。</w:t>
      </w:r>
    </w:p>
    <w:p w14:paraId="0EC0606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lang w:eastAsia="zh-CN"/>
        </w:rPr>
      </w:pPr>
      <w:r>
        <w:rPr>
          <w:rFonts w:hint="eastAsia" w:ascii="仿宋_GB2312" w:hAnsi="仿宋_GB2312" w:eastAsia="仿宋_GB2312" w:cs="仿宋_GB2312"/>
          <w:color w:val="040404"/>
          <w:sz w:val="32"/>
          <w:szCs w:val="32"/>
          <w:shd w:val="clear" w:fill="FFFFFF"/>
          <w:lang w:eastAsia="zh-CN"/>
        </w:rPr>
        <w:t>（四）</w:t>
      </w:r>
      <w:r>
        <w:rPr>
          <w:rFonts w:hint="eastAsia" w:ascii="仿宋_GB2312" w:hAnsi="仿宋_GB2312" w:eastAsia="仿宋_GB2312" w:cs="仿宋_GB2312"/>
          <w:color w:val="040404"/>
          <w:sz w:val="32"/>
          <w:szCs w:val="32"/>
          <w:shd w:val="clear" w:fill="FFFFFF"/>
        </w:rPr>
        <w:t>占用挖掘道路应按照本</w:t>
      </w:r>
      <w:r>
        <w:rPr>
          <w:rFonts w:hint="eastAsia" w:ascii="仿宋_GB2312" w:hAnsi="仿宋_GB2312" w:eastAsia="仿宋_GB2312" w:cs="仿宋_GB2312"/>
          <w:color w:val="040404"/>
          <w:sz w:val="32"/>
          <w:szCs w:val="32"/>
          <w:shd w:val="clear" w:fill="FFFFFF"/>
          <w:lang w:val="en-US" w:eastAsia="zh-CN"/>
        </w:rPr>
        <w:t>区</w:t>
      </w:r>
      <w:r>
        <w:rPr>
          <w:rFonts w:hint="eastAsia" w:ascii="仿宋_GB2312" w:hAnsi="仿宋_GB2312" w:eastAsia="仿宋_GB2312" w:cs="仿宋_GB2312"/>
          <w:color w:val="040404"/>
          <w:sz w:val="32"/>
          <w:szCs w:val="32"/>
          <w:shd w:val="clear" w:fill="FFFFFF"/>
        </w:rPr>
        <w:t>建设工程文明施工管</w:t>
      </w:r>
    </w:p>
    <w:p w14:paraId="4606B2F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40404"/>
          <w:sz w:val="32"/>
          <w:szCs w:val="32"/>
          <w:shd w:val="clear" w:fill="FFFFFF"/>
          <w:lang w:eastAsia="zh-CN"/>
        </w:rPr>
      </w:pPr>
      <w:r>
        <w:rPr>
          <w:rFonts w:hint="eastAsia" w:ascii="仿宋_GB2312" w:hAnsi="仿宋_GB2312" w:eastAsia="仿宋_GB2312" w:cs="仿宋_GB2312"/>
          <w:color w:val="040404"/>
          <w:sz w:val="32"/>
          <w:szCs w:val="32"/>
          <w:shd w:val="clear" w:fill="FFFFFF"/>
        </w:rPr>
        <w:t>理的标准实施围蔽作业，做好扬尘、噪声等污染防治措施，围蔽区应整齐连贯、安全牢固和规范整洁</w:t>
      </w:r>
      <w:r>
        <w:rPr>
          <w:rFonts w:hint="eastAsia" w:ascii="仿宋_GB2312" w:hAnsi="仿宋_GB2312" w:eastAsia="仿宋_GB2312" w:cs="仿宋_GB2312"/>
          <w:color w:val="040404"/>
          <w:sz w:val="32"/>
          <w:szCs w:val="32"/>
          <w:shd w:val="clear" w:fill="FFFFFF"/>
          <w:lang w:eastAsia="zh-CN"/>
        </w:rPr>
        <w:t>。</w:t>
      </w:r>
    </w:p>
    <w:p w14:paraId="43DE226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rPr>
      </w:pPr>
      <w:r>
        <w:rPr>
          <w:rFonts w:hint="eastAsia" w:ascii="仿宋_GB2312" w:hAnsi="仿宋_GB2312" w:eastAsia="仿宋_GB2312" w:cs="仿宋_GB2312"/>
          <w:color w:val="040404"/>
          <w:sz w:val="32"/>
          <w:szCs w:val="32"/>
          <w:shd w:val="clear" w:fill="FFFFFF"/>
          <w:lang w:eastAsia="zh-CN"/>
        </w:rPr>
        <w:t>（五）</w:t>
      </w:r>
      <w:r>
        <w:rPr>
          <w:rFonts w:hint="eastAsia" w:ascii="仿宋_GB2312" w:hAnsi="仿宋_GB2312" w:eastAsia="仿宋_GB2312" w:cs="仿宋_GB2312"/>
          <w:color w:val="040404"/>
          <w:sz w:val="32"/>
          <w:szCs w:val="32"/>
          <w:shd w:val="clear" w:fill="FFFFFF"/>
        </w:rPr>
        <w:t>在主次干道占用挖掘的，应当避开交通繁忙期间</w:t>
      </w:r>
    </w:p>
    <w:p w14:paraId="2219510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fill="FFFFFF"/>
        </w:rPr>
        <w:t>进行；严格按照施工作业时间进行施工，不得出现扰民现象。</w:t>
      </w:r>
    </w:p>
    <w:p w14:paraId="5E1DF43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rPr>
      </w:pPr>
      <w:r>
        <w:rPr>
          <w:rFonts w:hint="eastAsia" w:ascii="仿宋_GB2312" w:hAnsi="仿宋_GB2312" w:eastAsia="仿宋_GB2312" w:cs="仿宋_GB2312"/>
          <w:color w:val="040404"/>
          <w:sz w:val="32"/>
          <w:szCs w:val="32"/>
          <w:shd w:val="clear" w:fill="FFFFFF"/>
          <w:lang w:eastAsia="zh-CN"/>
        </w:rPr>
        <w:t>（六）</w:t>
      </w:r>
      <w:r>
        <w:rPr>
          <w:rFonts w:hint="eastAsia" w:ascii="仿宋_GB2312" w:hAnsi="仿宋_GB2312" w:eastAsia="仿宋_GB2312" w:cs="仿宋_GB2312"/>
          <w:color w:val="040404"/>
          <w:sz w:val="32"/>
          <w:szCs w:val="32"/>
          <w:shd w:val="clear" w:fill="FFFFFF"/>
        </w:rPr>
        <w:t>占用挖掘道路不得影响消火栓、疏散通道、安全</w:t>
      </w:r>
    </w:p>
    <w:p w14:paraId="135D954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fill="FFFFFF"/>
        </w:rPr>
        <w:t>出口、消防车通道等设施的正常使用。</w:t>
      </w:r>
    </w:p>
    <w:p w14:paraId="0FA9F3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fill="FFFFFF"/>
          <w:lang w:eastAsia="zh-CN"/>
        </w:rPr>
        <w:t>（七）</w:t>
      </w:r>
      <w:r>
        <w:rPr>
          <w:rFonts w:hint="eastAsia" w:ascii="仿宋_GB2312" w:hAnsi="仿宋_GB2312" w:eastAsia="仿宋_GB2312" w:cs="仿宋_GB2312"/>
          <w:color w:val="040404"/>
          <w:sz w:val="32"/>
          <w:szCs w:val="32"/>
          <w:shd w:val="clear" w:fill="FFFFFF"/>
        </w:rPr>
        <w:t>法律、法规或者规章规定的其他要求。</w:t>
      </w:r>
    </w:p>
    <w:p w14:paraId="76B7F1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rPr>
      </w:pPr>
      <w:r>
        <w:rPr>
          <w:rFonts w:hint="eastAsia" w:ascii="黑体" w:hAnsi="黑体" w:eastAsia="黑体" w:cs="黑体"/>
          <w:i w:val="0"/>
          <w:iCs w:val="0"/>
          <w:color w:val="040404"/>
          <w:sz w:val="32"/>
          <w:szCs w:val="32"/>
          <w:shd w:val="clear" w:fill="FFFFFF"/>
          <w:lang w:val="en-US" w:eastAsia="zh-CN"/>
        </w:rPr>
        <w:t>第二十一条   </w:t>
      </w:r>
      <w:r>
        <w:rPr>
          <w:rFonts w:hint="eastAsia" w:ascii="仿宋_GB2312" w:hAnsi="仿宋_GB2312" w:eastAsia="仿宋_GB2312" w:cs="仿宋_GB2312"/>
          <w:color w:val="040404"/>
          <w:sz w:val="32"/>
          <w:szCs w:val="32"/>
          <w:shd w:val="clear" w:fill="FFFFFF"/>
        </w:rPr>
        <w:t>被许可人违反本办法或者有关法律、法规规定，被依法吊销行政许可的，除应依法履行行政处罚决定外，还应当承担原占用挖掘及责令恢复原状期间所发生的一切费用。</w:t>
      </w:r>
    </w:p>
    <w:p w14:paraId="79A800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8"/>
          <w:rFonts w:hint="eastAsia" w:ascii="楷体_GB2312" w:hAnsi="楷体_GB2312" w:eastAsia="楷体_GB2312" w:cs="楷体_GB2312"/>
          <w:color w:val="040404"/>
          <w:sz w:val="32"/>
          <w:szCs w:val="32"/>
          <w:shd w:val="clear" w:fill="FFFFFF"/>
        </w:rPr>
      </w:pPr>
      <w:r>
        <w:rPr>
          <w:rStyle w:val="8"/>
          <w:rFonts w:hint="eastAsia" w:ascii="楷体_GB2312" w:hAnsi="楷体_GB2312" w:eastAsia="楷体_GB2312" w:cs="楷体_GB2312"/>
          <w:color w:val="040404"/>
          <w:sz w:val="32"/>
          <w:szCs w:val="32"/>
          <w:shd w:val="clear" w:fill="FFFFFF"/>
        </w:rPr>
        <w:t>第七章  附    则</w:t>
      </w:r>
    </w:p>
    <w:p w14:paraId="6BD7B1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jc w:val="left"/>
        <w:textAlignment w:val="auto"/>
        <w:rPr>
          <w:rFonts w:hint="eastAsia" w:ascii="仿宋_GB2312" w:hAnsi="Regular" w:eastAsia="仿宋_GB2312" w:cs="仿宋_GB2312"/>
          <w:i w:val="0"/>
          <w:iCs w:val="0"/>
          <w:caps w:val="0"/>
          <w:color w:val="000000"/>
          <w:spacing w:val="0"/>
          <w:kern w:val="0"/>
          <w:sz w:val="32"/>
          <w:szCs w:val="32"/>
          <w:lang w:val="en-US" w:eastAsia="zh-CN" w:bidi="ar"/>
        </w:rPr>
      </w:pPr>
      <w:r>
        <w:rPr>
          <w:rFonts w:hint="eastAsia" w:ascii="黑体" w:hAnsi="黑体" w:eastAsia="黑体" w:cs="黑体"/>
          <w:i w:val="0"/>
          <w:iCs w:val="0"/>
          <w:color w:val="040404"/>
          <w:kern w:val="0"/>
          <w:sz w:val="32"/>
          <w:szCs w:val="32"/>
          <w:shd w:val="clear" w:fill="FFFFFF"/>
          <w:lang w:val="en-US" w:eastAsia="zh-CN" w:bidi="ar"/>
        </w:rPr>
        <w:t>第二十二条</w:t>
      </w:r>
      <w:r>
        <w:rPr>
          <w:rFonts w:hint="eastAsia" w:ascii="黑体" w:hAnsi="黑体" w:eastAsia="黑体" w:cs="黑体"/>
          <w:color w:val="040404"/>
          <w:sz w:val="32"/>
          <w:szCs w:val="32"/>
          <w:shd w:val="clear" w:fill="FFFFFF"/>
        </w:rPr>
        <w:t>  </w:t>
      </w:r>
      <w:r>
        <w:rPr>
          <w:rFonts w:hint="eastAsia" w:ascii="仿宋_GB2312" w:hAnsi="Regular" w:eastAsia="仿宋_GB2312" w:cs="仿宋_GB2312"/>
          <w:i w:val="0"/>
          <w:iCs w:val="0"/>
          <w:caps w:val="0"/>
          <w:color w:val="000000"/>
          <w:spacing w:val="0"/>
          <w:kern w:val="0"/>
          <w:sz w:val="32"/>
          <w:szCs w:val="32"/>
          <w:lang w:val="en-US" w:eastAsia="zh-CN" w:bidi="ar"/>
        </w:rPr>
        <w:t>本办法自印发之日起施行。实施过程的具体问题由综合行政执法局负责解释。</w:t>
      </w:r>
    </w:p>
    <w:p w14:paraId="4D5194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040404"/>
          <w:sz w:val="32"/>
          <w:szCs w:val="32"/>
          <w:shd w:val="clear" w:fill="FFFFFF"/>
        </w:rPr>
      </w:pPr>
      <w:r>
        <w:rPr>
          <w:rFonts w:hint="eastAsia" w:ascii="黑体" w:hAnsi="黑体" w:eastAsia="黑体" w:cs="黑体"/>
          <w:i w:val="0"/>
          <w:iCs w:val="0"/>
          <w:color w:val="040404"/>
          <w:kern w:val="0"/>
          <w:sz w:val="32"/>
          <w:szCs w:val="32"/>
          <w:shd w:val="clear" w:fill="FFFFFF"/>
          <w:lang w:val="en-US" w:eastAsia="zh-CN" w:bidi="ar"/>
        </w:rPr>
        <w:t>第二十三条</w:t>
      </w:r>
      <w:r>
        <w:rPr>
          <w:rFonts w:hint="eastAsia" w:ascii="黑体" w:hAnsi="黑体" w:eastAsia="黑体" w:cs="黑体"/>
          <w:color w:val="040404"/>
          <w:sz w:val="32"/>
          <w:szCs w:val="32"/>
          <w:shd w:val="clear" w:fill="FFFFFF"/>
        </w:rPr>
        <w:t>  </w:t>
      </w:r>
      <w:r>
        <w:rPr>
          <w:rFonts w:hint="eastAsia" w:ascii="仿宋_GB2312" w:hAnsi="Regular" w:eastAsia="仿宋_GB2312" w:cs="仿宋_GB2312"/>
          <w:i w:val="0"/>
          <w:iCs w:val="0"/>
          <w:caps w:val="0"/>
          <w:color w:val="000000"/>
          <w:spacing w:val="0"/>
          <w:kern w:val="0"/>
          <w:sz w:val="32"/>
          <w:szCs w:val="32"/>
          <w:lang w:val="en-US" w:eastAsia="zh-CN" w:bidi="ar"/>
        </w:rPr>
        <w:t>本办法未尽事条宜，按照有关法律、法规执行。</w:t>
      </w:r>
    </w:p>
    <w:p w14:paraId="648C60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40404"/>
          <w:sz w:val="32"/>
          <w:szCs w:val="32"/>
          <w:shd w:val="clear" w:fill="FFFFFF"/>
        </w:rPr>
      </w:pPr>
    </w:p>
    <w:p w14:paraId="14B78BB6">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ascii="黑体" w:hAnsi="黑体" w:eastAsia="黑体" w:cs="黑体"/>
          <w:b/>
          <w:bCs/>
          <w:sz w:val="44"/>
          <w:szCs w:val="44"/>
        </w:rPr>
      </w:pPr>
      <w:r>
        <w:rPr>
          <w:rFonts w:hint="eastAsia" w:ascii="黑体" w:hAnsi="黑体" w:eastAsia="黑体" w:cs="黑体"/>
          <w:b/>
          <w:bCs/>
          <w:sz w:val="44"/>
          <w:szCs w:val="44"/>
          <w:lang w:eastAsia="zh-CN"/>
        </w:rPr>
        <w:t>经开区</w:t>
      </w:r>
      <w:r>
        <w:rPr>
          <w:rFonts w:hint="eastAsia" w:ascii="黑体" w:hAnsi="黑体" w:eastAsia="黑体" w:cs="黑体"/>
          <w:b/>
          <w:bCs/>
          <w:sz w:val="44"/>
          <w:szCs w:val="44"/>
        </w:rPr>
        <w:t>占用、挖掘城市道路及市政管线（杆线）等设施许可申请表</w:t>
      </w:r>
    </w:p>
    <w:tbl>
      <w:tblPr>
        <w:tblStyle w:val="6"/>
        <w:tblpPr w:leftFromText="180" w:rightFromText="180" w:vertAnchor="text" w:tblpX="-425" w:tblpY="204"/>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
        <w:gridCol w:w="1142"/>
        <w:gridCol w:w="1474"/>
        <w:gridCol w:w="1254"/>
        <w:gridCol w:w="1290"/>
        <w:gridCol w:w="175"/>
        <w:gridCol w:w="1040"/>
        <w:gridCol w:w="855"/>
        <w:gridCol w:w="1302"/>
      </w:tblGrid>
      <w:tr w14:paraId="440B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14:paraId="21676439">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rPr>
            </w:pPr>
            <w:r>
              <w:rPr>
                <w:rFonts w:hint="eastAsia"/>
                <w:sz w:val="24"/>
              </w:rPr>
              <w:t>申</w:t>
            </w:r>
          </w:p>
          <w:p w14:paraId="62EFB563">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rPr>
            </w:pPr>
            <w:r>
              <w:rPr>
                <w:rFonts w:hint="eastAsia"/>
                <w:sz w:val="24"/>
              </w:rPr>
              <w:t>请</w:t>
            </w:r>
          </w:p>
          <w:p w14:paraId="6E6D1CFB">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人</w:t>
            </w:r>
          </w:p>
        </w:tc>
        <w:tc>
          <w:tcPr>
            <w:tcW w:w="128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62FAD53">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名</w:t>
            </w:r>
            <w:r>
              <w:rPr>
                <w:sz w:val="24"/>
              </w:rPr>
              <w:t xml:space="preserve">    </w:t>
            </w:r>
            <w:r>
              <w:rPr>
                <w:rFonts w:hint="eastAsia"/>
                <w:sz w:val="24"/>
              </w:rPr>
              <w:t>称</w:t>
            </w:r>
          </w:p>
        </w:tc>
        <w:tc>
          <w:tcPr>
            <w:tcW w:w="272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9C2D6D9">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（盖章）</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14:paraId="0CF946DA">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Cs w:val="21"/>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A9F6822">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EF926C8">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Cs w:val="21"/>
              </w:rPr>
              <w:t>电</w:t>
            </w:r>
            <w:r>
              <w:rPr>
                <w:szCs w:val="21"/>
              </w:rPr>
              <w:t xml:space="preserve"> </w:t>
            </w:r>
            <w:r>
              <w:rPr>
                <w:rFonts w:hint="eastAsia"/>
                <w:szCs w:val="21"/>
              </w:rPr>
              <w:t>话</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466608E">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r>
      <w:tr w14:paraId="47F5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524D44C0">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12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D23EB3">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27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1B95F7">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14:paraId="3C2FE32B">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施工单位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5A9F0A9A">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eastAsia="宋体"/>
                <w:sz w:val="32"/>
                <w:szCs w:val="32"/>
                <w:lang w:val="en-US" w:eastAsia="zh-CN"/>
              </w:rPr>
            </w:pPr>
          </w:p>
        </w:tc>
      </w:tr>
      <w:tr w14:paraId="0B46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4D56368">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325E569D">
            <w:pPr>
              <w:keepNext w:val="0"/>
              <w:keepLines w:val="0"/>
              <w:pageBreakBefore w:val="0"/>
              <w:kinsoku/>
              <w:wordWrap/>
              <w:overflowPunct/>
              <w:topLinePunct w:val="0"/>
              <w:autoSpaceDE/>
              <w:autoSpaceDN/>
              <w:bidi w:val="0"/>
              <w:snapToGrid/>
              <w:spacing w:line="560" w:lineRule="exact"/>
              <w:ind w:left="0" w:leftChars="0" w:right="0" w:rightChars="0"/>
              <w:jc w:val="both"/>
              <w:textAlignment w:val="auto"/>
              <w:rPr>
                <w:sz w:val="32"/>
                <w:szCs w:val="32"/>
              </w:rPr>
            </w:pPr>
            <w:r>
              <w:rPr>
                <w:rFonts w:hint="eastAsia"/>
                <w:sz w:val="24"/>
              </w:rPr>
              <w:t>地</w:t>
            </w:r>
            <w:r>
              <w:rPr>
                <w:sz w:val="24"/>
              </w:rPr>
              <w:t xml:space="preserve">    </w:t>
            </w:r>
            <w:r>
              <w:rPr>
                <w:rFonts w:hint="eastAsia"/>
                <w:sz w:val="24"/>
              </w:rPr>
              <w:t>址</w:t>
            </w:r>
          </w:p>
        </w:tc>
        <w:tc>
          <w:tcPr>
            <w:tcW w:w="2728" w:type="dxa"/>
            <w:gridSpan w:val="2"/>
            <w:tcBorders>
              <w:top w:val="single" w:color="auto" w:sz="4" w:space="0"/>
              <w:left w:val="single" w:color="auto" w:sz="4" w:space="0"/>
              <w:bottom w:val="single" w:color="auto" w:sz="4" w:space="0"/>
              <w:right w:val="single" w:color="auto" w:sz="4" w:space="0"/>
            </w:tcBorders>
            <w:noWrap w:val="0"/>
            <w:vAlign w:val="center"/>
          </w:tcPr>
          <w:p w14:paraId="7BD85A9E">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14:paraId="6FC9DDC3">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申请时间</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59D8FDE9">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r>
      <w:tr w14:paraId="09DC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485F23D">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1FE13E3F">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rPr>
            </w:pPr>
            <w:r>
              <w:rPr>
                <w:rFonts w:hint="eastAsia"/>
                <w:sz w:val="24"/>
              </w:rPr>
              <w:t>法人姓名</w:t>
            </w:r>
          </w:p>
        </w:tc>
        <w:tc>
          <w:tcPr>
            <w:tcW w:w="2728" w:type="dxa"/>
            <w:gridSpan w:val="2"/>
            <w:tcBorders>
              <w:top w:val="single" w:color="auto" w:sz="4" w:space="0"/>
              <w:left w:val="single" w:color="auto" w:sz="4" w:space="0"/>
              <w:bottom w:val="single" w:color="auto" w:sz="4" w:space="0"/>
              <w:right w:val="single" w:color="auto" w:sz="4" w:space="0"/>
            </w:tcBorders>
            <w:noWrap w:val="0"/>
            <w:vAlign w:val="center"/>
          </w:tcPr>
          <w:p w14:paraId="73A8F22C">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14:paraId="559E5A3B">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rPr>
            </w:pPr>
            <w:r>
              <w:rPr>
                <w:rFonts w:hint="eastAsia"/>
                <w:sz w:val="24"/>
              </w:rPr>
              <w:t>身份证号码</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171216">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r>
      <w:tr w14:paraId="4305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0143F508">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32"/>
                <w:szCs w:val="32"/>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069471B8">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申请事项</w:t>
            </w:r>
          </w:p>
        </w:tc>
        <w:tc>
          <w:tcPr>
            <w:tcW w:w="7390" w:type="dxa"/>
            <w:gridSpan w:val="7"/>
            <w:tcBorders>
              <w:top w:val="single" w:color="auto" w:sz="4" w:space="0"/>
              <w:left w:val="single" w:color="auto" w:sz="4" w:space="0"/>
              <w:bottom w:val="single" w:color="auto" w:sz="4" w:space="0"/>
              <w:right w:val="single" w:color="auto" w:sz="4" w:space="0"/>
            </w:tcBorders>
            <w:noWrap w:val="0"/>
            <w:vAlign w:val="center"/>
          </w:tcPr>
          <w:p w14:paraId="5B4EC9BF">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r>
      <w:tr w14:paraId="671D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42" w:type="dxa"/>
            <w:gridSpan w:val="3"/>
            <w:tcBorders>
              <w:top w:val="single" w:color="auto" w:sz="4" w:space="0"/>
              <w:left w:val="single" w:color="auto" w:sz="4" w:space="0"/>
              <w:bottom w:val="single" w:color="auto" w:sz="4" w:space="0"/>
              <w:right w:val="single" w:color="auto" w:sz="4" w:space="0"/>
            </w:tcBorders>
            <w:noWrap w:val="0"/>
            <w:vAlign w:val="center"/>
          </w:tcPr>
          <w:p w14:paraId="23F00A8A">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计划占破时间</w:t>
            </w:r>
          </w:p>
        </w:tc>
        <w:tc>
          <w:tcPr>
            <w:tcW w:w="7390" w:type="dxa"/>
            <w:gridSpan w:val="7"/>
            <w:tcBorders>
              <w:top w:val="single" w:color="auto" w:sz="4" w:space="0"/>
              <w:left w:val="single" w:color="auto" w:sz="4" w:space="0"/>
              <w:bottom w:val="single" w:color="auto" w:sz="4" w:space="0"/>
              <w:right w:val="single" w:color="auto" w:sz="4" w:space="0"/>
            </w:tcBorders>
            <w:noWrap w:val="0"/>
            <w:vAlign w:val="center"/>
          </w:tcPr>
          <w:p w14:paraId="45416627">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r>
              <w:rPr>
                <w:rFonts w:hint="eastAsia"/>
                <w:sz w:val="24"/>
              </w:rPr>
              <w:t>自</w:t>
            </w:r>
            <w:r>
              <w:rPr>
                <w:sz w:val="24"/>
              </w:rPr>
              <w:t xml:space="preserve">   </w:t>
            </w:r>
            <w:r>
              <w:rPr>
                <w:rFonts w:hint="eastAsia"/>
                <w:sz w:val="24"/>
                <w:lang w:val="en-US" w:eastAsia="zh-CN"/>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日起，至</w:t>
            </w:r>
            <w:r>
              <w:rPr>
                <w:rFonts w:hint="eastAsia"/>
                <w:sz w:val="24"/>
                <w:lang w:val="en-US" w:eastAsia="zh-CN"/>
              </w:rPr>
              <w:t xml:space="preserve">   </w:t>
            </w:r>
            <w:r>
              <w:rPr>
                <w:sz w:val="24"/>
              </w:rPr>
              <w:t xml:space="preserve">   </w:t>
            </w:r>
            <w:r>
              <w:rPr>
                <w:rFonts w:hint="eastAsia"/>
                <w:sz w:val="24"/>
              </w:rPr>
              <w:t>年</w:t>
            </w:r>
            <w:r>
              <w:rPr>
                <w:sz w:val="24"/>
              </w:rPr>
              <w:t xml:space="preserve">  </w:t>
            </w:r>
            <w:r>
              <w:rPr>
                <w:rFonts w:hint="eastAsia"/>
                <w:sz w:val="24"/>
                <w:lang w:val="en-US" w:eastAsia="zh-CN"/>
              </w:rPr>
              <w:t xml:space="preserve"> </w:t>
            </w:r>
            <w:r>
              <w:rPr>
                <w:sz w:val="24"/>
              </w:rPr>
              <w:t xml:space="preserve"> </w:t>
            </w:r>
            <w:r>
              <w:rPr>
                <w:rFonts w:hint="eastAsia"/>
                <w:sz w:val="24"/>
              </w:rPr>
              <w:t>月</w:t>
            </w:r>
            <w:r>
              <w:rPr>
                <w:sz w:val="24"/>
              </w:rPr>
              <w:t xml:space="preserve">   </w:t>
            </w:r>
            <w:r>
              <w:rPr>
                <w:rFonts w:hint="eastAsia"/>
                <w:sz w:val="24"/>
              </w:rPr>
              <w:t>日止。</w:t>
            </w:r>
          </w:p>
        </w:tc>
      </w:tr>
      <w:tr w14:paraId="0939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42" w:type="dxa"/>
            <w:gridSpan w:val="3"/>
            <w:tcBorders>
              <w:top w:val="single" w:color="auto" w:sz="4" w:space="0"/>
              <w:left w:val="single" w:color="auto" w:sz="4" w:space="0"/>
              <w:bottom w:val="single" w:color="auto" w:sz="4" w:space="0"/>
              <w:right w:val="single" w:color="auto" w:sz="4" w:space="0"/>
            </w:tcBorders>
            <w:noWrap w:val="0"/>
            <w:vAlign w:val="center"/>
          </w:tcPr>
          <w:p w14:paraId="190BA60B">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eastAsia="宋体"/>
                <w:sz w:val="24"/>
                <w:lang w:eastAsia="zh-CN"/>
              </w:rPr>
            </w:pPr>
            <w:r>
              <w:rPr>
                <w:rFonts w:hint="eastAsia"/>
                <w:sz w:val="24"/>
                <w:lang w:eastAsia="zh-CN"/>
              </w:rPr>
              <w:t>项目名称</w:t>
            </w:r>
          </w:p>
        </w:tc>
        <w:tc>
          <w:tcPr>
            <w:tcW w:w="7390" w:type="dxa"/>
            <w:gridSpan w:val="7"/>
            <w:tcBorders>
              <w:top w:val="single" w:color="auto" w:sz="4" w:space="0"/>
              <w:left w:val="single" w:color="auto" w:sz="4" w:space="0"/>
              <w:bottom w:val="single" w:color="auto" w:sz="4" w:space="0"/>
              <w:right w:val="single" w:color="auto" w:sz="4" w:space="0"/>
            </w:tcBorders>
            <w:noWrap w:val="0"/>
            <w:vAlign w:val="center"/>
          </w:tcPr>
          <w:p w14:paraId="764B76C0">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p>
        </w:tc>
      </w:tr>
      <w:tr w14:paraId="12E5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restart"/>
            <w:tcBorders>
              <w:top w:val="single" w:color="auto" w:sz="4" w:space="0"/>
              <w:left w:val="single" w:color="auto" w:sz="4" w:space="0"/>
              <w:right w:val="single" w:color="auto" w:sz="4" w:space="0"/>
            </w:tcBorders>
            <w:noWrap w:val="0"/>
            <w:vAlign w:val="center"/>
          </w:tcPr>
          <w:p w14:paraId="7D96304B">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24"/>
              </w:rPr>
            </w:pPr>
            <w:r>
              <w:rPr>
                <w:rFonts w:hint="eastAsia"/>
                <w:sz w:val="24"/>
              </w:rPr>
              <w:t>占或</w:t>
            </w:r>
          </w:p>
          <w:p w14:paraId="10FDC85A">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eastAsia="宋体"/>
                <w:sz w:val="24"/>
                <w:lang w:eastAsia="zh-CN"/>
              </w:rPr>
            </w:pPr>
            <w:r>
              <w:rPr>
                <w:rFonts w:hint="eastAsia"/>
                <w:sz w:val="24"/>
              </w:rPr>
              <w:t>破</w:t>
            </w:r>
            <w:r>
              <w:rPr>
                <w:rFonts w:hint="eastAsia"/>
                <w:sz w:val="24"/>
                <w:lang w:eastAsia="zh-CN"/>
              </w:rPr>
              <w:t>道路名称</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46F71695">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eastAsia="宋体"/>
                <w:sz w:val="24"/>
                <w:lang w:eastAsia="zh-CN"/>
              </w:rPr>
            </w:pPr>
            <w:r>
              <w:rPr>
                <w:rFonts w:hint="eastAsia"/>
                <w:sz w:val="24"/>
                <w:lang w:eastAsia="zh-CN"/>
              </w:rPr>
              <w:t>道路名称</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608516F7">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eastAsia="宋体"/>
                <w:sz w:val="24"/>
                <w:lang w:eastAsia="zh-CN"/>
              </w:rPr>
            </w:pPr>
            <w:r>
              <w:rPr>
                <w:rFonts w:hint="eastAsia"/>
                <w:sz w:val="24"/>
                <w:lang w:eastAsia="zh-CN"/>
              </w:rPr>
              <w:t>种类</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440250B">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eastAsia="zh-CN"/>
              </w:rPr>
            </w:pPr>
            <w:r>
              <w:rPr>
                <w:rFonts w:hint="eastAsia"/>
                <w:sz w:val="24"/>
                <w:lang w:eastAsia="zh-CN"/>
              </w:rPr>
              <w:t>长度（</w:t>
            </w:r>
            <w:r>
              <w:rPr>
                <w:rFonts w:hint="eastAsia"/>
                <w:sz w:val="24"/>
                <w:lang w:val="en-US" w:eastAsia="zh-CN"/>
              </w:rPr>
              <w:t>m</w:t>
            </w:r>
            <w:r>
              <w:rPr>
                <w:rFonts w:hint="eastAsia"/>
                <w:sz w:val="24"/>
                <w:lang w:eastAsia="zh-CN"/>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E075B15">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val="en-US" w:eastAsia="zh-CN"/>
              </w:rPr>
            </w:pPr>
            <w:r>
              <w:rPr>
                <w:rFonts w:hint="eastAsia"/>
                <w:sz w:val="24"/>
                <w:lang w:val="en-US" w:eastAsia="zh-CN"/>
              </w:rPr>
              <w:t>宽度（m）</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1A3A777B">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eastAsia="zh-CN"/>
              </w:rPr>
            </w:pPr>
            <w:r>
              <w:rPr>
                <w:rFonts w:hint="eastAsia"/>
                <w:sz w:val="24"/>
                <w:lang w:eastAsia="zh-CN"/>
              </w:rPr>
              <w:t>面积（</w:t>
            </w:r>
            <w:r>
              <w:rPr>
                <w:rFonts w:hint="eastAsia"/>
                <w:sz w:val="24"/>
                <w:lang w:val="en-US" w:eastAsia="zh-CN"/>
              </w:rPr>
              <w:t>㎡）</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2A37E29">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eastAsia="zh-CN"/>
              </w:rPr>
            </w:pPr>
            <w:r>
              <w:rPr>
                <w:rFonts w:hint="eastAsia"/>
                <w:sz w:val="24"/>
                <w:lang w:eastAsia="zh-CN"/>
              </w:rPr>
              <w:t>备注</w:t>
            </w:r>
          </w:p>
        </w:tc>
      </w:tr>
      <w:tr w14:paraId="5254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continue"/>
            <w:tcBorders>
              <w:left w:val="single" w:color="auto" w:sz="4" w:space="0"/>
              <w:right w:val="single" w:color="auto" w:sz="4" w:space="0"/>
            </w:tcBorders>
            <w:noWrap w:val="0"/>
            <w:vAlign w:val="center"/>
          </w:tcPr>
          <w:p w14:paraId="31B24F48">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24"/>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44EEB5B1">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ascii="Times New Roman" w:hAnsi="Times New Roman" w:eastAsia="宋体" w:cs="Times New Roman"/>
                <w:kern w:val="2"/>
                <w:sz w:val="24"/>
                <w:lang w:val="en-US" w:eastAsia="zh-CN" w:bidi="ar-SA"/>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46DE5AD7">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rFonts w:ascii="Times New Roman" w:hAnsi="Times New Roman" w:eastAsia="宋体" w:cs="Times New Roman"/>
                <w:kern w:val="2"/>
                <w:sz w:val="24"/>
                <w:lang w:val="en-US" w:eastAsia="zh-CN" w:bidi="ar-SA"/>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A24727F">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A680EC7">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5BE77D4E">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c>
          <w:tcPr>
            <w:tcW w:w="2157" w:type="dxa"/>
            <w:gridSpan w:val="2"/>
            <w:tcBorders>
              <w:top w:val="single" w:color="auto" w:sz="4" w:space="0"/>
              <w:left w:val="single" w:color="auto" w:sz="4" w:space="0"/>
              <w:right w:val="single" w:color="auto" w:sz="4" w:space="0"/>
            </w:tcBorders>
            <w:noWrap w:val="0"/>
            <w:vAlign w:val="center"/>
          </w:tcPr>
          <w:p w14:paraId="155AD9F0">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r>
      <w:tr w14:paraId="76A7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continue"/>
            <w:tcBorders>
              <w:left w:val="single" w:color="auto" w:sz="4" w:space="0"/>
              <w:right w:val="single" w:color="auto" w:sz="4" w:space="0"/>
            </w:tcBorders>
            <w:noWrap w:val="0"/>
            <w:vAlign w:val="center"/>
          </w:tcPr>
          <w:p w14:paraId="0561130B">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24"/>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6F757320">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eastAsia="zh-CN"/>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2D41B8C4">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rFonts w:hint="eastAsia"/>
                <w:sz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E95818C">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AE85FA0">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348A27D1">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C8C226C">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r>
      <w:tr w14:paraId="24E3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continue"/>
            <w:tcBorders>
              <w:left w:val="single" w:color="auto" w:sz="4" w:space="0"/>
              <w:right w:val="single" w:color="auto" w:sz="4" w:space="0"/>
            </w:tcBorders>
            <w:noWrap w:val="0"/>
            <w:vAlign w:val="center"/>
          </w:tcPr>
          <w:p w14:paraId="0F4CCA6A">
            <w:pPr>
              <w:keepNext w:val="0"/>
              <w:keepLines w:val="0"/>
              <w:pageBreakBefore w:val="0"/>
              <w:widowControl/>
              <w:kinsoku/>
              <w:wordWrap/>
              <w:overflowPunct/>
              <w:topLinePunct w:val="0"/>
              <w:autoSpaceDE/>
              <w:autoSpaceDN/>
              <w:bidi w:val="0"/>
              <w:snapToGrid/>
              <w:spacing w:line="560" w:lineRule="exact"/>
              <w:ind w:left="0" w:leftChars="0" w:right="0" w:rightChars="0"/>
              <w:jc w:val="center"/>
              <w:textAlignment w:val="auto"/>
              <w:rPr>
                <w:sz w:val="24"/>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2DAFFE57">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eastAsia="zh-CN"/>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10533801">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rFonts w:hint="eastAsia"/>
                <w:sz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BF92A6F">
            <w:pPr>
              <w:keepNext w:val="0"/>
              <w:keepLines w:val="0"/>
              <w:pageBreakBefore w:val="0"/>
              <w:tabs>
                <w:tab w:val="left" w:pos="235"/>
              </w:tabs>
              <w:kinsoku/>
              <w:wordWrap/>
              <w:overflowPunct/>
              <w:topLinePunct w:val="0"/>
              <w:autoSpaceDE/>
              <w:autoSpaceDN/>
              <w:bidi w:val="0"/>
              <w:snapToGrid/>
              <w:spacing w:line="560" w:lineRule="exact"/>
              <w:ind w:left="0" w:leftChars="0" w:right="0" w:rightChars="0"/>
              <w:jc w:val="center"/>
              <w:textAlignment w:val="auto"/>
              <w:rPr>
                <w:rFonts w:hint="default" w:cs="Times New Roman"/>
                <w:kern w:val="2"/>
                <w:sz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79E2C93">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eastAsia="zh-C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14:paraId="1B33E1FA">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default"/>
                <w:sz w:val="24"/>
                <w:lang w:val="en-US" w:eastAsia="zh-CN"/>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CBBB0D2">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sz w:val="24"/>
                <w:lang w:val="en-US" w:eastAsia="zh-CN"/>
              </w:rPr>
            </w:pPr>
          </w:p>
        </w:tc>
      </w:tr>
      <w:tr w14:paraId="52C5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6060" w:type="dxa"/>
            <w:gridSpan w:val="6"/>
            <w:tcBorders>
              <w:top w:val="single" w:color="auto" w:sz="4" w:space="0"/>
              <w:left w:val="single" w:color="auto" w:sz="4" w:space="0"/>
              <w:bottom w:val="single" w:color="auto" w:sz="4" w:space="0"/>
              <w:right w:val="single" w:color="auto" w:sz="4" w:space="0"/>
            </w:tcBorders>
            <w:noWrap w:val="0"/>
            <w:vAlign w:val="top"/>
          </w:tcPr>
          <w:p w14:paraId="5E17E6C3">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r>
              <w:rPr>
                <w:rFonts w:hint="eastAsia"/>
                <w:sz w:val="24"/>
              </w:rPr>
              <w:t>勘察意见：</w:t>
            </w:r>
          </w:p>
          <w:p w14:paraId="369D2E9D">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p>
          <w:p w14:paraId="0E15E63A">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p>
          <w:p w14:paraId="03A897C7">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p>
          <w:p w14:paraId="15B319C5">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p>
          <w:p w14:paraId="5FAAC9DB">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r>
              <w:rPr>
                <w:sz w:val="24"/>
              </w:rPr>
              <w:t xml:space="preserve">                            </w:t>
            </w:r>
          </w:p>
          <w:p w14:paraId="07FEB92B">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r>
              <w:rPr>
                <w:sz w:val="24"/>
              </w:rPr>
              <w:t xml:space="preserve">                                </w:t>
            </w:r>
            <w:r>
              <w:rPr>
                <w:rFonts w:hint="eastAsia"/>
                <w:sz w:val="24"/>
              </w:rPr>
              <w:t>勘察人：</w:t>
            </w:r>
          </w:p>
          <w:p w14:paraId="4DD21C61">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24"/>
              </w:rPr>
            </w:pPr>
          </w:p>
        </w:tc>
        <w:tc>
          <w:tcPr>
            <w:tcW w:w="3372" w:type="dxa"/>
            <w:gridSpan w:val="4"/>
            <w:tcBorders>
              <w:top w:val="single" w:color="auto" w:sz="4" w:space="0"/>
              <w:left w:val="single" w:color="auto" w:sz="4" w:space="0"/>
              <w:bottom w:val="single" w:color="auto" w:sz="4" w:space="0"/>
              <w:right w:val="single" w:color="auto" w:sz="4" w:space="0"/>
            </w:tcBorders>
            <w:noWrap w:val="0"/>
            <w:vAlign w:val="top"/>
          </w:tcPr>
          <w:p w14:paraId="6C5D65D9">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32"/>
                <w:szCs w:val="32"/>
              </w:rPr>
            </w:pPr>
            <w:r>
              <w:rPr>
                <w:rFonts w:hint="eastAsia"/>
                <w:sz w:val="24"/>
              </w:rPr>
              <w:t>复审意见：</w:t>
            </w:r>
          </w:p>
        </w:tc>
      </w:tr>
      <w:tr w14:paraId="409F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32" w:type="dxa"/>
            <w:gridSpan w:val="10"/>
            <w:tcBorders>
              <w:top w:val="single" w:color="auto" w:sz="4" w:space="0"/>
              <w:left w:val="single" w:color="auto" w:sz="4" w:space="0"/>
              <w:bottom w:val="single" w:color="auto" w:sz="4" w:space="0"/>
              <w:right w:val="single" w:color="auto" w:sz="4" w:space="0"/>
            </w:tcBorders>
            <w:noWrap w:val="0"/>
            <w:vAlign w:val="top"/>
          </w:tcPr>
          <w:p w14:paraId="30780745">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sz w:val="32"/>
                <w:szCs w:val="32"/>
              </w:rPr>
            </w:pPr>
            <w:r>
              <w:rPr>
                <w:rFonts w:hint="eastAsia"/>
                <w:szCs w:val="21"/>
              </w:rPr>
              <w:t>审批意见：</w:t>
            </w:r>
          </w:p>
        </w:tc>
      </w:tr>
      <w:tr w14:paraId="325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900" w:type="dxa"/>
            <w:gridSpan w:val="2"/>
            <w:tcBorders>
              <w:top w:val="single" w:color="auto" w:sz="4" w:space="0"/>
              <w:left w:val="single" w:color="auto" w:sz="4" w:space="0"/>
              <w:bottom w:val="single" w:color="auto" w:sz="4" w:space="0"/>
              <w:right w:val="single" w:color="auto" w:sz="4" w:space="0"/>
            </w:tcBorders>
            <w:noWrap w:val="0"/>
            <w:vAlign w:val="center"/>
          </w:tcPr>
          <w:p w14:paraId="38D94E79">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sz w:val="32"/>
                <w:szCs w:val="32"/>
              </w:rPr>
            </w:pPr>
            <w:r>
              <w:rPr>
                <w:rFonts w:hint="eastAsia"/>
                <w:sz w:val="24"/>
              </w:rPr>
              <w:t>所附材料</w:t>
            </w:r>
          </w:p>
        </w:tc>
        <w:tc>
          <w:tcPr>
            <w:tcW w:w="8532" w:type="dxa"/>
            <w:gridSpan w:val="8"/>
            <w:tcBorders>
              <w:top w:val="single" w:color="auto" w:sz="4" w:space="0"/>
              <w:left w:val="single" w:color="auto" w:sz="4" w:space="0"/>
              <w:bottom w:val="single" w:color="auto" w:sz="4" w:space="0"/>
              <w:right w:val="single" w:color="auto" w:sz="4" w:space="0"/>
            </w:tcBorders>
            <w:noWrap w:val="0"/>
            <w:vAlign w:val="top"/>
          </w:tcPr>
          <w:p w14:paraId="2EBB9DD5">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eastAsia="宋体"/>
                <w:sz w:val="32"/>
                <w:szCs w:val="32"/>
                <w:lang w:eastAsia="zh-CN"/>
              </w:rPr>
            </w:pPr>
          </w:p>
        </w:tc>
      </w:tr>
    </w:tbl>
    <w:p w14:paraId="74FC452E">
      <w:pPr>
        <w:keepNext w:val="0"/>
        <w:keepLines w:val="0"/>
        <w:pageBreakBefore w:val="0"/>
        <w:widowControl w:val="0"/>
        <w:kinsoku/>
        <w:wordWrap/>
        <w:overflowPunct/>
        <w:topLinePunct w:val="0"/>
        <w:autoSpaceDE/>
        <w:autoSpaceDN/>
        <w:bidi w:val="0"/>
        <w:adjustRightInd w:val="0"/>
        <w:snapToGrid/>
        <w:spacing w:line="240" w:lineRule="exact"/>
        <w:ind w:right="0" w:rightChars="0"/>
        <w:jc w:val="left"/>
        <w:textAlignment w:val="auto"/>
        <w:rPr>
          <w:szCs w:val="21"/>
        </w:rPr>
      </w:pPr>
      <w:r>
        <w:rPr>
          <w:rFonts w:hint="eastAsia"/>
          <w:szCs w:val="21"/>
        </w:rPr>
        <w:t>注意事项：</w:t>
      </w:r>
    </w:p>
    <w:p w14:paraId="5DF3DE7C">
      <w:pPr>
        <w:keepNext w:val="0"/>
        <w:keepLines w:val="0"/>
        <w:pageBreakBefore w:val="0"/>
        <w:widowControl w:val="0"/>
        <w:kinsoku/>
        <w:wordWrap/>
        <w:overflowPunct/>
        <w:topLinePunct w:val="0"/>
        <w:autoSpaceDE/>
        <w:autoSpaceDN/>
        <w:bidi w:val="0"/>
        <w:adjustRightInd w:val="0"/>
        <w:snapToGrid/>
        <w:spacing w:line="240" w:lineRule="exact"/>
        <w:ind w:right="0" w:rightChars="0"/>
        <w:jc w:val="left"/>
        <w:textAlignment w:val="auto"/>
        <w:rPr>
          <w:szCs w:val="21"/>
        </w:rPr>
      </w:pPr>
      <w:r>
        <w:rPr>
          <w:szCs w:val="21"/>
        </w:rPr>
        <w:t>1</w:t>
      </w:r>
      <w:r>
        <w:rPr>
          <w:rFonts w:hint="eastAsia"/>
          <w:szCs w:val="21"/>
        </w:rPr>
        <w:t>、占破区内主、次干道的单位和个人，一律由市政工程行政主管部门审批。</w:t>
      </w:r>
    </w:p>
    <w:p w14:paraId="529441A4">
      <w:pPr>
        <w:keepNext w:val="0"/>
        <w:keepLines w:val="0"/>
        <w:pageBreakBefore w:val="0"/>
        <w:widowControl w:val="0"/>
        <w:kinsoku/>
        <w:wordWrap/>
        <w:overflowPunct/>
        <w:topLinePunct w:val="0"/>
        <w:autoSpaceDE/>
        <w:autoSpaceDN/>
        <w:bidi w:val="0"/>
        <w:adjustRightInd w:val="0"/>
        <w:snapToGrid/>
        <w:spacing w:line="240" w:lineRule="exact"/>
        <w:ind w:right="0" w:rightChars="0"/>
        <w:jc w:val="left"/>
        <w:textAlignment w:val="auto"/>
        <w:rPr>
          <w:szCs w:val="21"/>
        </w:rPr>
      </w:pPr>
      <w:r>
        <w:rPr>
          <w:szCs w:val="21"/>
        </w:rPr>
        <w:t>2</w:t>
      </w:r>
      <w:r>
        <w:rPr>
          <w:rFonts w:hint="eastAsia"/>
          <w:szCs w:val="21"/>
        </w:rPr>
        <w:t>、经批准占、破的城市道路，应按规定缴纳占、破路费，并领取临时占破城市道路许可证。</w:t>
      </w:r>
    </w:p>
    <w:p w14:paraId="7FA444B7">
      <w:pPr>
        <w:keepNext w:val="0"/>
        <w:keepLines w:val="0"/>
        <w:pageBreakBefore w:val="0"/>
        <w:widowControl w:val="0"/>
        <w:kinsoku/>
        <w:wordWrap/>
        <w:overflowPunct/>
        <w:topLinePunct w:val="0"/>
        <w:autoSpaceDE/>
        <w:autoSpaceDN/>
        <w:bidi w:val="0"/>
        <w:adjustRightInd w:val="0"/>
        <w:snapToGrid/>
        <w:spacing w:line="240" w:lineRule="exact"/>
        <w:ind w:right="0" w:rightChars="0"/>
        <w:jc w:val="left"/>
        <w:textAlignment w:val="auto"/>
        <w:rPr>
          <w:szCs w:val="21"/>
        </w:rPr>
      </w:pPr>
      <w:r>
        <w:rPr>
          <w:szCs w:val="21"/>
        </w:rPr>
        <w:t>3</w:t>
      </w:r>
      <w:r>
        <w:rPr>
          <w:rFonts w:hint="eastAsia"/>
          <w:szCs w:val="21"/>
        </w:rPr>
        <w:t>、经批准挖掘城市道路的，应当在施工现场设置明显标志和安全防围设施；竣工后，应当及时清理现场，通知市政工程行政主管部门检查验收。经批准临时占用城市道路的，应当及时清理占用现场，恢复城市道路原状；损坏城市道路的，应当修复或给予赔偿。</w:t>
      </w:r>
    </w:p>
    <w:p w14:paraId="1288CB73">
      <w:pPr>
        <w:keepNext w:val="0"/>
        <w:keepLines w:val="0"/>
        <w:pageBreakBefore w:val="0"/>
        <w:widowControl w:val="0"/>
        <w:kinsoku/>
        <w:wordWrap/>
        <w:overflowPunct/>
        <w:topLinePunct w:val="0"/>
        <w:autoSpaceDE/>
        <w:autoSpaceDN/>
        <w:bidi w:val="0"/>
        <w:adjustRightInd w:val="0"/>
        <w:snapToGrid/>
        <w:spacing w:line="240" w:lineRule="exact"/>
        <w:ind w:right="0" w:rightChars="0"/>
        <w:jc w:val="left"/>
        <w:textAlignment w:val="auto"/>
        <w:rPr>
          <w:rFonts w:hint="eastAsia" w:ascii="仿宋_GB2312" w:hAnsi="仿宋_GB2312" w:eastAsia="仿宋_GB2312" w:cs="仿宋_GB2312"/>
          <w:color w:val="040404"/>
          <w:sz w:val="32"/>
          <w:szCs w:val="32"/>
          <w:shd w:val="clear" w:fill="FFFFFF"/>
        </w:rPr>
      </w:pPr>
      <w:r>
        <w:rPr>
          <w:szCs w:val="21"/>
        </w:rPr>
        <w:t>4</w:t>
      </w:r>
      <w:r>
        <w:rPr>
          <w:rFonts w:hint="eastAsia"/>
          <w:szCs w:val="21"/>
        </w:rPr>
        <w:t>、擅自占用或者挖掘城市道路的，由市政工程行政主管部门或者其他有关部门责令限期改正，可以处以</w:t>
      </w:r>
      <w:r>
        <w:rPr>
          <w:szCs w:val="21"/>
        </w:rPr>
        <w:t>2</w:t>
      </w:r>
      <w:r>
        <w:rPr>
          <w:rFonts w:hint="eastAsia"/>
          <w:szCs w:val="21"/>
        </w:rPr>
        <w:t>万元以下的罚款；造成损失的，应当依法承担赔偿责任。</w:t>
      </w:r>
    </w:p>
    <w:sectPr>
      <w:pgSz w:w="11906" w:h="16838"/>
      <w:pgMar w:top="2154" w:right="1531"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Regular">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E7240"/>
    <w:multiLevelType w:val="singleLevel"/>
    <w:tmpl w:val="2CDE72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ZGQ3ZTVhNjVhNzc3Y2RhZGJlODI3OTAyOTgwNGIifQ=="/>
  </w:docVars>
  <w:rsids>
    <w:rsidRoot w:val="1FDA3D4C"/>
    <w:rsid w:val="004672B9"/>
    <w:rsid w:val="02FF6241"/>
    <w:rsid w:val="038A1BB2"/>
    <w:rsid w:val="050531F4"/>
    <w:rsid w:val="05C018BB"/>
    <w:rsid w:val="0C903A42"/>
    <w:rsid w:val="0E552636"/>
    <w:rsid w:val="0EA9456F"/>
    <w:rsid w:val="0F4217C0"/>
    <w:rsid w:val="0F583699"/>
    <w:rsid w:val="12110677"/>
    <w:rsid w:val="1340602E"/>
    <w:rsid w:val="14C52A4A"/>
    <w:rsid w:val="15A10C00"/>
    <w:rsid w:val="163A32E0"/>
    <w:rsid w:val="173043C7"/>
    <w:rsid w:val="18253800"/>
    <w:rsid w:val="18896AB2"/>
    <w:rsid w:val="19AF2DCC"/>
    <w:rsid w:val="1AD637E7"/>
    <w:rsid w:val="1BAD4238"/>
    <w:rsid w:val="1BBE01F3"/>
    <w:rsid w:val="1BF40D1D"/>
    <w:rsid w:val="1BFC2ACA"/>
    <w:rsid w:val="1D9C6312"/>
    <w:rsid w:val="1E427D44"/>
    <w:rsid w:val="1FDA3D4C"/>
    <w:rsid w:val="223C00C4"/>
    <w:rsid w:val="2330101E"/>
    <w:rsid w:val="246C2EE2"/>
    <w:rsid w:val="246D6C5B"/>
    <w:rsid w:val="270D6D06"/>
    <w:rsid w:val="29226266"/>
    <w:rsid w:val="2AFC2966"/>
    <w:rsid w:val="2BF81500"/>
    <w:rsid w:val="2C6B3A80"/>
    <w:rsid w:val="2D0A2854"/>
    <w:rsid w:val="2F5603B6"/>
    <w:rsid w:val="2FAF45CB"/>
    <w:rsid w:val="31322DBE"/>
    <w:rsid w:val="320D6F2D"/>
    <w:rsid w:val="33825453"/>
    <w:rsid w:val="38BD1B07"/>
    <w:rsid w:val="3D91425F"/>
    <w:rsid w:val="3E4660FB"/>
    <w:rsid w:val="3ED2169D"/>
    <w:rsid w:val="3EF47905"/>
    <w:rsid w:val="41EC0D67"/>
    <w:rsid w:val="43803E5D"/>
    <w:rsid w:val="44D73812"/>
    <w:rsid w:val="46340F2E"/>
    <w:rsid w:val="473311E6"/>
    <w:rsid w:val="4A754F5D"/>
    <w:rsid w:val="4B8A3F42"/>
    <w:rsid w:val="4C1704C7"/>
    <w:rsid w:val="4CDC4BEB"/>
    <w:rsid w:val="4DA05A2E"/>
    <w:rsid w:val="4E225598"/>
    <w:rsid w:val="52F053FE"/>
    <w:rsid w:val="52FB52AE"/>
    <w:rsid w:val="53AE5C79"/>
    <w:rsid w:val="55423AF7"/>
    <w:rsid w:val="56254D35"/>
    <w:rsid w:val="570C5CDB"/>
    <w:rsid w:val="579E224C"/>
    <w:rsid w:val="579F4BC7"/>
    <w:rsid w:val="58A67A6A"/>
    <w:rsid w:val="58B02697"/>
    <w:rsid w:val="5952374E"/>
    <w:rsid w:val="597A6BF4"/>
    <w:rsid w:val="5D0B07E3"/>
    <w:rsid w:val="5F9F32D5"/>
    <w:rsid w:val="630A3B14"/>
    <w:rsid w:val="6658475E"/>
    <w:rsid w:val="68E64D3F"/>
    <w:rsid w:val="68E865E4"/>
    <w:rsid w:val="6B3233DF"/>
    <w:rsid w:val="6B374CAC"/>
    <w:rsid w:val="6E292E12"/>
    <w:rsid w:val="6EFA4214"/>
    <w:rsid w:val="71EF2F7B"/>
    <w:rsid w:val="71F5134A"/>
    <w:rsid w:val="751C1388"/>
    <w:rsid w:val="76AA1283"/>
    <w:rsid w:val="78960055"/>
    <w:rsid w:val="790F1791"/>
    <w:rsid w:val="796A3897"/>
    <w:rsid w:val="7A024680"/>
    <w:rsid w:val="7A574C10"/>
    <w:rsid w:val="7ACF47A6"/>
    <w:rsid w:val="7BD61B65"/>
    <w:rsid w:val="7C2A1390"/>
    <w:rsid w:val="7C314265"/>
    <w:rsid w:val="7C7970C0"/>
    <w:rsid w:val="7DD969F4"/>
    <w:rsid w:val="7FBE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2675</Words>
  <Characters>2676</Characters>
  <Lines>0</Lines>
  <Paragraphs>0</Paragraphs>
  <TotalTime>0</TotalTime>
  <ScaleCrop>false</ScaleCrop>
  <LinksUpToDate>false</LinksUpToDate>
  <CharactersWithSpaces>2846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2024-07-02T07:20:00Z</dcterms:created>
  <dc:creator>Administrator</dc:creator>
  <cp:lastModifiedBy>Administrator</cp:lastModifiedBy>
  <cp:lastPrinted>2024-07-04T02:56:00Z</cp:lastPrinted>
  <dcterms:modified xsi:type="dcterms:W3CDTF">2024-09-04T08:11:33Z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50D38A2473F54EA7B87F7B648705A822_13</vt:lpwstr>
  </property>
</Properties>
</file>