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68BE27">
      <w:pPr>
        <w:spacing w:line="273" w:lineRule="auto"/>
        <w:rPr>
          <w:rFonts w:ascii="Arial"/>
          <w:sz w:val="21"/>
        </w:rPr>
      </w:pPr>
    </w:p>
    <w:p w14:paraId="4CE0AC80">
      <w:pPr>
        <w:spacing w:line="273" w:lineRule="auto"/>
        <w:rPr>
          <w:rFonts w:ascii="Arial"/>
          <w:sz w:val="21"/>
        </w:rPr>
      </w:pPr>
    </w:p>
    <w:p w14:paraId="15031633">
      <w:pPr>
        <w:spacing w:line="333" w:lineRule="auto"/>
        <w:jc w:val="center"/>
        <w:rPr>
          <w:rFonts w:ascii="Arial"/>
          <w:sz w:val="21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企业注销登记（含个体工商户）“一件事” 办事指南</w:t>
      </w:r>
    </w:p>
    <w:p w14:paraId="78E0C7A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一、事项名称</w:t>
      </w:r>
    </w:p>
    <w:p w14:paraId="360C736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企业注销登记（含个体工商户）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“一件事”</w:t>
      </w:r>
    </w:p>
    <w:p w14:paraId="3C3300B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二、适用范围</w:t>
      </w:r>
    </w:p>
    <w:p w14:paraId="7B16AC68">
      <w:pPr>
        <w:pStyle w:val="3"/>
        <w:spacing w:before="209" w:line="222" w:lineRule="auto"/>
        <w:ind w:left="666"/>
        <w:rPr>
          <w:rFonts w:hint="eastAsia" w:eastAsia="仿宋"/>
          <w:lang w:eastAsia="zh-CN"/>
        </w:rPr>
      </w:pPr>
      <w:r>
        <w:rPr>
          <w:rFonts w:ascii="仿宋" w:hAnsi="仿宋" w:eastAsia="仿宋" w:cs="仿宋"/>
          <w:spacing w:val="7"/>
          <w:sz w:val="31"/>
          <w:szCs w:val="31"/>
        </w:rPr>
        <w:t>河南省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新乡经济技术开发区</w:t>
      </w:r>
      <w:r>
        <w:rPr>
          <w:spacing w:val="7"/>
        </w:rPr>
        <w:t>范围内的</w:t>
      </w:r>
      <w:r>
        <w:rPr>
          <w:rFonts w:hint="eastAsia"/>
          <w:spacing w:val="7"/>
          <w:lang w:val="en-US" w:eastAsia="zh-CN"/>
        </w:rPr>
        <w:t>经营主体</w:t>
      </w:r>
      <w:r>
        <w:rPr>
          <w:spacing w:val="7"/>
        </w:rPr>
        <w:t>办理注销业务</w:t>
      </w:r>
      <w:r>
        <w:rPr>
          <w:rFonts w:hint="eastAsia"/>
          <w:spacing w:val="7"/>
          <w:lang w:eastAsia="zh-CN"/>
        </w:rPr>
        <w:t>。</w:t>
      </w:r>
    </w:p>
    <w:p w14:paraId="0C6B465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三、涉及办理事项</w:t>
      </w:r>
    </w:p>
    <w:p w14:paraId="6CC6108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包括营业执照、企业印章、社会保险登记、税务、海关报关单位备案、住房公积金单位缴存登记注销和银行账户预约销户等事项。</w:t>
      </w:r>
    </w:p>
    <w:p w14:paraId="2CBF919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四、实施单位</w:t>
      </w:r>
    </w:p>
    <w:p w14:paraId="01D298C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市场监管、公安、人社、税务等部门。</w:t>
      </w:r>
    </w:p>
    <w:p w14:paraId="1D40764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五、实施依据</w:t>
      </w:r>
    </w:p>
    <w:p w14:paraId="4409FE9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（一）企业开办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：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《中华人民共和国公司法》《中华人民共和国外商投资法》《中华人民共和国合伙企业法》《中华人民共和国个人独资企业法》《中华人民共和国市场主体登记管理条例》《中华人民共和国社会保险法》《社会保险经办条例》《中华人民共和国税收征收管理法》《中华人民共和国海关法》《中华人民共和国海关报关单位备案管理规定》《住房公积金管理条例》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《河南省住房公积金管理条例》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《人民币银行结算账户管理办法》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《受益所有人信息管理办法》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等。</w:t>
      </w:r>
    </w:p>
    <w:p w14:paraId="131BA6B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40" w:lineRule="atLeast"/>
        <w:ind w:left="0" w:right="0" w:firstLine="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（二）个体工商户：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《中华人民共和国市场主体登记管理条例》《促进个体工商户发展条例》《中华人民共和国社会保险法》《社会保险经办条例》《中华人民共和国税收征收管理法》《中华人民共和国海关法》《中华人民共和国报关单位备案管理规定》《住房公积金管理条例》《河南省住房公积金管理条例》《人民币银行结算账户管理办法》等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。</w:t>
      </w:r>
    </w:p>
    <w:p w14:paraId="0EA8B43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六、办理条件</w:t>
      </w:r>
    </w:p>
    <w:p w14:paraId="011605D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（一）企业注销</w:t>
      </w:r>
    </w:p>
    <w:p w14:paraId="2BAA16B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1.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简易注销</w:t>
      </w:r>
      <w:r>
        <w:rPr>
          <w:rFonts w:ascii="楷体_GB2312" w:hAnsi="微软雅黑" w:eastAsia="楷体_GB2312" w:cs="楷体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。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未发生债权债务或已将债权债务清偿完结的企业（上市股份有限公司除外）。企业在申请简易注销登记时，不应存在未结清清偿费用、职工工资、社会保险费用、法定补偿金、应缴纳税款（滞纳金、罚款）、住房公积金欠缴等债权债务。</w:t>
      </w:r>
    </w:p>
    <w:p w14:paraId="723F234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2.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普通注销。不适用简易注销条件的企业；自愿选择普通注销流程的企业。</w:t>
      </w:r>
    </w:p>
    <w:p w14:paraId="72A6421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40" w:lineRule="atLeast"/>
        <w:ind w:left="0" w:right="0" w:firstLine="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楷体_GB2312" w:hAnsi="微软雅黑" w:eastAsia="楷体_GB2312" w:cs="楷体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（二）个体工商户注销</w:t>
      </w:r>
    </w:p>
    <w:p w14:paraId="0421E1F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1.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简易注销：未发生债权债务或已将债权债务清偿完结的个体工商户。个体工商户在申请简易注销登记时，不应存在未结清清偿费用、职工工资、社会保险费用、法定补偿金、应缴纳税款（滞纳金、罚款）、住房公积金欠缴等债权债务。</w:t>
      </w:r>
    </w:p>
    <w:p w14:paraId="428818C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2.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普通注销：不适用简易注销条件的个体工商户；自愿选择普通注销流程的个体工商户。</w:t>
      </w:r>
    </w:p>
    <w:p w14:paraId="6B84DC7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七、申报须知</w:t>
      </w:r>
    </w:p>
    <w:p w14:paraId="269BCAE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1.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进入国家企业信用信息公示系统（河南）或者本系统进行简易注销公告或者清算公告、债权人公告，简易注销公告期限为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20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天、一般注销债权公告期限为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45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天；</w:t>
      </w:r>
    </w:p>
    <w:p w14:paraId="3CA6325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0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2.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公告期满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30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日内可申请简易注销登记、债权人公告结束后可申请注销登记；</w:t>
      </w:r>
    </w:p>
    <w:p w14:paraId="2EA01B3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0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   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3.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简易注销公告发布前，申请注销登记前未发生债权债务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/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已将债权债务清算完结，不存在未结清清偿费用、职工工资、社会保险费用、法定补偿金、应缴纳税款（滞纳金、罚款）及其他未了结事务，清算工作已全面完结。</w:t>
      </w:r>
    </w:p>
    <w:p w14:paraId="6D57FC9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并承诺申请注销登记时不存在以下情形：</w:t>
      </w:r>
    </w:p>
    <w:p w14:paraId="60F1D58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法律、行政法规或者国务院决定规定在注销登记前需经批准的；</w:t>
      </w:r>
    </w:p>
    <w:p w14:paraId="1CBBD6C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②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被吊销营业执照、责令关闭、撤销；</w:t>
      </w:r>
    </w:p>
    <w:p w14:paraId="1752CB6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③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在经营异常名录或者市场监督管理严重违法失信名单中；</w:t>
      </w:r>
    </w:p>
    <w:p w14:paraId="0354378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④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存在股权（财产份额）被冻结、出质或者动产抵押，或者对其他市场主体存在投资；</w:t>
      </w:r>
    </w:p>
    <w:p w14:paraId="59604E3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⑤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正在被立案调查或者采取行政强制、正在诉讼或仲裁程序中；</w:t>
      </w:r>
    </w:p>
    <w:p w14:paraId="7C9A28C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⑥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受到罚款等行政处罚尚未执行完毕；不适用企业简易注销登记的其他情形。</w:t>
      </w:r>
    </w:p>
    <w:p w14:paraId="79E7954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jc w:val="both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⑦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本市场主体全体投资人对以上承诺的真实性负责，如果违法失信，则由全体投资人承担相应的法律后果和责任，并自愿接受相关行政执法部门的约束和惩戒。</w:t>
      </w:r>
    </w:p>
    <w:p w14:paraId="6E77C2C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汉仪书宋二S" w:hAnsi="汉仪书宋二S" w:eastAsia="汉仪书宋二S" w:cs="汉仪书宋二S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⑧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涉及《企业变更登记、注销登记前置审批事项目录》的事项需在前置审批完成后进行申请。</w:t>
      </w:r>
    </w:p>
    <w:p w14:paraId="5A7D0F8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八、申请材料</w:t>
      </w:r>
    </w:p>
    <w:p w14:paraId="490A735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（一）有限责任公司、股份有限公司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56"/>
        <w:gridCol w:w="5851"/>
        <w:gridCol w:w="848"/>
        <w:gridCol w:w="1181"/>
      </w:tblGrid>
      <w:tr w14:paraId="645A1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75D1F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事项内容</w:t>
            </w:r>
          </w:p>
        </w:tc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107299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材料名称</w:t>
            </w:r>
          </w:p>
        </w:tc>
        <w:tc>
          <w:tcPr>
            <w:tcW w:w="0" w:type="auto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B7C138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提供方式</w:t>
            </w:r>
          </w:p>
        </w:tc>
      </w:tr>
      <w:tr w14:paraId="160E3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CD2D350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A0065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09E4CD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申请人自备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B4491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通过数据共享方式免提交</w:t>
            </w:r>
          </w:p>
        </w:tc>
      </w:tr>
      <w:tr w14:paraId="75A55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A0CF12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通用材料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38E737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《企业注销登记“一件事”业务申请书》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E581E7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D277E7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1D161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041D00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注销登记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BBE91B4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公司依照《公司法》作出解散的决议或者决定，人民法院的破产裁定、解散裁判文书，行政机关责令关闭、公司依法被吊销营业执照或被撤销的文件。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DA7DE2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 </w:t>
            </w:r>
          </w:p>
          <w:p w14:paraId="75C3DE2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E4D531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08236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4146A9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0602C9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清税证明材料。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C17593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A62F31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197233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628AA3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9337E4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股东会、股东大会、一人有限责任公司的股东或人民法院、公司批准机关确认的清算报告。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C18FF6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217EC8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611B1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6E5E99D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DAA68A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法律、行政法规和国务院决定规定注销公司必须报经批准的，提交有关批准文件的复印件。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220861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FBE582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6F918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642A70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银行账户</w:t>
            </w:r>
          </w:p>
          <w:p w14:paraId="7DCF417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预约销户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210191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A52C7F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423FE8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5C260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2541D6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0A0D78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公章、财务章、法人章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2B60ED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74D660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798C8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6E4BFCF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B1A53E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基本户开户许可证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904312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ECD56E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4FE87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6E2B0A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税务注销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01110F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6DDB27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14237A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  <w:p w14:paraId="3EC1D94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 </w:t>
            </w:r>
          </w:p>
        </w:tc>
      </w:tr>
      <w:tr w14:paraId="71E31B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C33B8E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社会保险登记账户注销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DD3A61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6C0388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6045AE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0EC04E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7198AC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住房公积金单位缴存登记</w:t>
            </w:r>
          </w:p>
          <w:p w14:paraId="673A01B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555A1B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01842D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A42541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389C23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E0A506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37B600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职工个人账户转移明细表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208633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ECD6DB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44943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82FAE1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A356DA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247367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9F76D3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1FB1AE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2B96F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E5C702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经办人身份证信息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E6658D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B5AF6B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202C0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D1F72C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0B24F3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法定代表人身份证信息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8F5943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55C1B6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12FECC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379B39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15E24A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销章申请</w:t>
            </w:r>
          </w:p>
        </w:tc>
        <w:tc>
          <w:tcPr>
            <w:tcW w:w="8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F9D7AD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118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E16A39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 w14:paraId="0FEA96BB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85" w:lineRule="atLeast"/>
        <w:ind w:left="317" w:right="0" w:firstLine="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（二）农民专业合作社（联合社）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39"/>
        <w:gridCol w:w="5651"/>
        <w:gridCol w:w="806"/>
        <w:gridCol w:w="1340"/>
      </w:tblGrid>
      <w:tr w14:paraId="3DD6DB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6C316F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事项内容</w:t>
            </w:r>
          </w:p>
        </w:tc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4BB847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材料名称</w:t>
            </w:r>
          </w:p>
        </w:tc>
        <w:tc>
          <w:tcPr>
            <w:tcW w:w="0" w:type="auto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3C9711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提供方式</w:t>
            </w:r>
          </w:p>
        </w:tc>
      </w:tr>
      <w:tr w14:paraId="07146F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5EBF9E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1560ED1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F4E5B2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申请人自备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85FC7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通过数据共享方式免提交</w:t>
            </w:r>
          </w:p>
        </w:tc>
      </w:tr>
      <w:tr w14:paraId="0A0970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9963CA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通用材料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D4FE87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《企业注销登记“一件事”业务申请书》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DC2D44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60AC1A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5FFCF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2DDAE5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注销登记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C9B202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成员大会或者成员代表大会依法作出的解散决议，或农民专业合作社依法被吊销营业执照或者被撤销的文件，或人民法院的破产裁定、解散裁判文书。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CB7740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 </w:t>
            </w:r>
          </w:p>
          <w:p w14:paraId="0A62B22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355F7A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0F88C3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A8907D0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E92730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清税证明材料。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56A633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5B91B9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7B0369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C3D7B45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074BC6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成员大会、成员代表大会或者人民法院确认的清算报告。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A5AB09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6671BF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06321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5BFC04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DF0E1A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清算人、破产管理人申请注销登记的，应提交人民法院指定其为清算人、破产管理人的证明。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E60265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ABD97D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1357C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D557E9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892557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仅通过报纸发布债权人公告的，需要提交依法刊登公告的报纸样张。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F36041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7FEC13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14C5E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2671C5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B24D6D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法律、行政法规和国务院决定规定注销公司必须报经批准的，提交有关批准文件的复印件。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37886B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34C8EE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44296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85F70E2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30FBC7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营业执照正副本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28587C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EE4D62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44774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773FF6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银行账户</w:t>
            </w:r>
          </w:p>
          <w:p w14:paraId="16F2EE4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预约销户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CFF4BE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45E9A6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B5444E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2D38CD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2FEB2B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529D80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公章、财务章、法人章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0A8507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7285CD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06ED5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EFC5C0E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5C7A64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基本户开户许可证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72E081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0CDD88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7DB6D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5298E2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税务注销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B6C992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7B8360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392C6E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  <w:p w14:paraId="1A6BBED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 </w:t>
            </w:r>
          </w:p>
        </w:tc>
      </w:tr>
      <w:tr w14:paraId="30BA1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78E4EA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社会保险登记账户注销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0C2106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DB0A89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D9BB4F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5A99A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238986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住房公积金单位缴存登记</w:t>
            </w:r>
          </w:p>
          <w:p w14:paraId="66F4C63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582172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1A5E48D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237827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3E018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BE7BEC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DD87AC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职工个人账户转移明细表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C2B5D1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0E8EF2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70C1A3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8DEF30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2D2FB0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168141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E922D3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569F9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C84F725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1D2DE4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经办人身份证信息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5623E1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39CB67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054BE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9B7A78E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8FB4B5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法定代表人身份证信息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5C9106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A11EEE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66A9E2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57569B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44F09F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销章申请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724D8F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FB762A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 w14:paraId="00444DAE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85" w:lineRule="atLeast"/>
        <w:ind w:left="0" w:right="0" w:firstLine="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vertAlign w:val="baseline"/>
        </w:rPr>
        <w:t>   </w:t>
      </w: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（三）个体工商户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224"/>
        <w:gridCol w:w="3528"/>
        <w:gridCol w:w="1160"/>
        <w:gridCol w:w="2224"/>
      </w:tblGrid>
      <w:tr w14:paraId="67898F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275CE2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事项内容</w:t>
            </w:r>
          </w:p>
        </w:tc>
        <w:tc>
          <w:tcPr>
            <w:tcW w:w="0" w:type="auto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8795E2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材料名称</w:t>
            </w:r>
          </w:p>
        </w:tc>
        <w:tc>
          <w:tcPr>
            <w:tcW w:w="0" w:type="auto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7DC59F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315" w:beforeAutospacing="0" w:after="315" w:afterAutospacing="0" w:line="540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提供方式</w:t>
            </w:r>
          </w:p>
        </w:tc>
      </w:tr>
      <w:tr w14:paraId="0247A2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BEAF40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CA2E22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4B325B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申请人自备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584664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55" w:lineRule="atLeast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通过数据共享方式免提交</w:t>
            </w:r>
          </w:p>
        </w:tc>
      </w:tr>
      <w:tr w14:paraId="519CF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5CD24A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通用材料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27192C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《企业注销登记“一件事”业务申请书》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190019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B063725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2213E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2289D0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注销登记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B9DFF54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清税证明材料。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9837F2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E4EBDA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40C998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F1871B8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8C27EF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营业执照正副本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820A98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61D37B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57C3E2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867C45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银行账户</w:t>
            </w:r>
          </w:p>
          <w:p w14:paraId="2DD7CDA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预约销户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1F064D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565211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1020E2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734C80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AD2B56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E0F40F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公章、财务章、法人章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B93D3E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CEA5D7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68550E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A2E04E1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29302E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基本户开户许可证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BD5A14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B2209FD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6B58C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504AE8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税务注销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6CBC09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营业执照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AE9310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B5B8CC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  <w:p w14:paraId="3D6BC38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 </w:t>
            </w:r>
          </w:p>
        </w:tc>
      </w:tr>
      <w:tr w14:paraId="0845D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1C64F6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社会保险登记账户注销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8D37EC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548AC46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495FE0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1D91F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4376675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住房公积金单位缴存登记</w:t>
            </w:r>
          </w:p>
          <w:p w14:paraId="37C090C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5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注销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DDA628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2E4F70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58A3224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50658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2092A7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ACEF37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职工个人账户转移明细表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649D3F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18761DD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 w14:paraId="1D50D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1914D0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2A98053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准予注销通知书信息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1E19B3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C84033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40A21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4FF455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059187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经办人身份证信息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713E35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43270F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5B0F2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9AE2C6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60F41D44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法定代表人身份证信息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E4949F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26F919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</w:tr>
      <w:tr w14:paraId="046621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0" w:type="auto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0B02E16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3C1A331B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销章申请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7FFF27E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00" w:lineRule="atLeast"/>
              <w:ind w:left="0" w:right="0"/>
              <w:jc w:val="center"/>
              <w:textAlignment w:val="top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 w14:paraId="7494860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left="0" w:right="0"/>
              <w:jc w:val="center"/>
              <w:textAlignment w:val="top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 w14:paraId="23A8D7C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right="0" w:firstLine="620" w:firstLineChars="20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九、申请方式</w:t>
      </w:r>
    </w:p>
    <w:p w14:paraId="5A4262C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方式一：线上</w:t>
      </w:r>
      <w:r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  <w:t>办理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，申请人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登录河南政务服务网“高效办成一件事”专区，选择“法人”专题企业注销登记（含个体工商户）模块，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根据系统提示进行操作。</w:t>
      </w:r>
      <w:r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  <w:t>如下：</w:t>
      </w:r>
    </w:p>
    <w:p w14:paraId="5463C7C8">
      <w:pPr>
        <w:spacing w:line="360" w:lineRule="auto"/>
        <w:ind w:firstLine="420" w:firstLineChars="200"/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系统登陆地址：</w:t>
      </w:r>
      <w:r>
        <w:rPr>
          <w:rFonts w:hint="eastAsia" w:asciiTheme="minorEastAsia" w:hAnsiTheme="minorEastAsia" w:cstheme="minorEastAsia"/>
          <w:sz w:val="21"/>
          <w:szCs w:val="21"/>
        </w:rPr>
        <w:fldChar w:fldCharType="begin"/>
      </w:r>
      <w:r>
        <w:rPr>
          <w:rFonts w:hint="eastAsia" w:asciiTheme="minorEastAsia" w:hAnsiTheme="minorEastAsia" w:cstheme="minorEastAsia"/>
          <w:sz w:val="21"/>
          <w:szCs w:val="21"/>
        </w:rPr>
        <w:instrText xml:space="preserve"> HYPERLINK "https://ntysl.hnzwfw.gov.cn:18080/webicity/icity/chain/index" </w:instrText>
      </w:r>
      <w:r>
        <w:rPr>
          <w:rFonts w:hint="eastAsia" w:asciiTheme="minorEastAsia" w:hAnsiTheme="minorEastAsia" w:cstheme="minorEastAsia"/>
          <w:sz w:val="21"/>
          <w:szCs w:val="21"/>
        </w:rPr>
        <w:fldChar w:fldCharType="separate"/>
      </w:r>
      <w:r>
        <w:rPr>
          <w:rStyle w:val="7"/>
          <w:rFonts w:hint="eastAsia" w:asciiTheme="minorEastAsia" w:hAnsiTheme="minorEastAsia" w:cstheme="minorEastAsia"/>
          <w:sz w:val="21"/>
          <w:szCs w:val="21"/>
        </w:rPr>
        <w:t>https://ntysl.hnzwfw.gov.cn:18080/webicity/icity/chain/index</w:t>
      </w:r>
      <w:r>
        <w:rPr>
          <w:rFonts w:hint="eastAsia" w:asciiTheme="minorEastAsia" w:hAnsiTheme="minorEastAsia" w:cstheme="minorEastAsia"/>
          <w:sz w:val="21"/>
          <w:szCs w:val="21"/>
        </w:rPr>
        <w:fldChar w:fldCharType="end"/>
      </w:r>
    </w:p>
    <w:p w14:paraId="6FFC8705">
      <w:pPr>
        <w:spacing w:line="360" w:lineRule="auto"/>
        <w:ind w:firstLine="420" w:firstLineChars="200"/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进入“高效办成一件事”专区，选择法人“一件事”，找到企业注销登记（含个体工商户），点击</w:t>
      </w:r>
      <w:r>
        <w:rPr>
          <w:rFonts w:hint="eastAsia" w:asciiTheme="minorEastAsia" w:hAnsiTheme="minorEastAsia" w:cstheme="minorEastAsia"/>
          <w:szCs w:val="21"/>
        </w:rPr>
        <w:drawing>
          <wp:inline distT="0" distB="0" distL="114300" distR="114300">
            <wp:extent cx="678815" cy="241300"/>
            <wp:effectExtent l="0" t="0" r="6985" b="635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881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。</w:t>
      </w:r>
    </w:p>
    <w:p w14:paraId="6C73D492">
      <w:r>
        <w:drawing>
          <wp:inline distT="0" distB="0" distL="114300" distR="114300">
            <wp:extent cx="5403215" cy="2830830"/>
            <wp:effectExtent l="0" t="0" r="6985" b="7620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3215" cy="283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31C60F">
      <w:pPr>
        <w:bidi w:val="0"/>
        <w:rPr>
          <w:rFonts w:hint="eastAsia"/>
          <w:lang w:val="en-US" w:eastAsia="zh-CN"/>
        </w:rPr>
      </w:pPr>
    </w:p>
    <w:p w14:paraId="6B8B329A">
      <w:pPr>
        <w:spacing w:line="360" w:lineRule="auto"/>
        <w:ind w:firstLine="420" w:firstLineChars="200"/>
        <w:rPr>
          <w:rFonts w:hint="eastAsia" w:asciiTheme="minorEastAsia" w:hAnsi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进入登录界面，选择法人登录。推荐使用微信/支付宝</w:t>
      </w:r>
      <w:r>
        <w:rPr>
          <w:rFonts w:hint="eastAsia" w:asciiTheme="minorEastAsia" w:hAnsiTheme="minorEastAsia" w:cstheme="minorEastAsia"/>
          <w:b/>
          <w:bCs/>
          <w:sz w:val="21"/>
          <w:szCs w:val="21"/>
          <w:lang w:val="en-US" w:eastAsia="zh-CN"/>
        </w:rPr>
        <w:t>电子营业执照小程序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扫码登录，如以账号密码方式登录，则需要先注册河南政务服务网法人账号再登录。</w:t>
      </w:r>
    </w:p>
    <w:p w14:paraId="3A7547E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right="0"/>
        <w:textAlignment w:val="top"/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</w:pPr>
      <w:r>
        <w:drawing>
          <wp:inline distT="0" distB="0" distL="114300" distR="114300">
            <wp:extent cx="5320665" cy="2952750"/>
            <wp:effectExtent l="0" t="0" r="13335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2066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654B1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360" w:lineRule="atLeast"/>
        <w:ind w:left="0" w:right="0" w:firstLine="645"/>
        <w:textAlignment w:val="top"/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方式二：线下</w:t>
      </w:r>
      <w:r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  <w:t>办理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，</w:t>
      </w:r>
      <w:r>
        <w:rPr>
          <w:rFonts w:ascii="仿宋" w:hAnsi="仿宋" w:eastAsia="仿宋" w:cs="仿宋"/>
          <w:spacing w:val="4"/>
          <w:sz w:val="31"/>
          <w:szCs w:val="31"/>
        </w:rPr>
        <w:t>申请人</w:t>
      </w:r>
      <w:r>
        <w:rPr>
          <w:rFonts w:hint="eastAsia" w:ascii="仿宋" w:hAnsi="仿宋" w:eastAsia="仿宋" w:cs="仿宋"/>
          <w:spacing w:val="4"/>
          <w:sz w:val="31"/>
          <w:szCs w:val="31"/>
          <w:lang w:val="en-US" w:eastAsia="zh-CN"/>
        </w:rPr>
        <w:t>前往</w:t>
      </w: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新乡经济技术开发区行政服务中心一楼企业开办专区25号窗口或者二楼商事登记办理区19-25号窗口办理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。</w:t>
      </w:r>
    </w:p>
    <w:p w14:paraId="26EBD34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十、办理时限及领取方式</w:t>
      </w:r>
    </w:p>
    <w:p w14:paraId="2AA3A70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（一）办理时限：当场办结。</w:t>
      </w:r>
    </w:p>
    <w:p w14:paraId="037A6E5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（二）办理结果领取方式：窗口领取或免费邮寄。</w:t>
      </w:r>
    </w:p>
    <w:p w14:paraId="47C4311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十一、办理流程</w:t>
      </w:r>
    </w:p>
    <w:p w14:paraId="6FF91DC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见附图。</w:t>
      </w:r>
    </w:p>
    <w:p w14:paraId="35EF0B4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十二、收费标准</w:t>
      </w:r>
    </w:p>
    <w:p w14:paraId="1443584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不收费。</w:t>
      </w:r>
    </w:p>
    <w:p w14:paraId="09731DC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十三、办公地点</w:t>
      </w:r>
    </w:p>
    <w:p w14:paraId="026B850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spacing w:val="7"/>
          <w:sz w:val="31"/>
          <w:szCs w:val="31"/>
          <w:lang w:val="en-US" w:eastAsia="zh-CN"/>
        </w:rPr>
        <w:t>新乡经济技术开发区行政服务中心商事登记窗口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。</w:t>
      </w:r>
    </w:p>
    <w:p w14:paraId="66BD859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十四、办公时间</w:t>
      </w:r>
    </w:p>
    <w:p w14:paraId="1A0F3AD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周一至周五，法定节假日除外。</w:t>
      </w:r>
    </w:p>
    <w:p w14:paraId="73FFA7B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时间：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9:00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  <w:lang w:eastAsia="zh-CN"/>
        </w:rPr>
        <w:t>—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17:00</w:t>
      </w:r>
    </w:p>
    <w:p w14:paraId="4F02FAB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十五、咨询方式、办理进程及结果查询</w:t>
      </w:r>
    </w:p>
    <w:p w14:paraId="31104FB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45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1.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咨询方式：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  <w:t>0373-3675027、</w:t>
      </w:r>
      <w:bookmarkStart w:id="0" w:name="_GoBack"/>
      <w:bookmarkEnd w:id="0"/>
      <w:r>
        <w:rPr>
          <w:rFonts w:hint="eastAsia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  <w:lang w:val="en-US" w:eastAsia="zh-CN"/>
        </w:rPr>
        <w:t>3675029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。</w:t>
      </w:r>
    </w:p>
    <w:p w14:paraId="1B0988D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85" w:lineRule="atLeast"/>
        <w:ind w:left="0" w:right="0" w:firstLine="620" w:firstLineChars="20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2.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vertAlign w:val="baseline"/>
        </w:rPr>
        <w:t>办理进程及结果查询：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申请人可登录河南省企业登记全程电子化服务平台（网址：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http://222.143.21.61/index.action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），进入“已办业务”模块查询办理结果。</w:t>
      </w:r>
    </w:p>
    <w:p w14:paraId="2380FAB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135" w:beforeAutospacing="0" w:after="0" w:afterAutospacing="0" w:line="540" w:lineRule="atLeast"/>
        <w:ind w:left="345" w:right="0" w:firstLine="0"/>
        <w:textAlignment w:val="baseline"/>
        <w:rPr>
          <w:rFonts w:ascii="PingFang SC" w:hAnsi="PingFang SC" w:eastAsia="PingFang SC" w:cs="PingFang SC"/>
          <w:i w:val="0"/>
          <w:iCs w:val="0"/>
          <w:caps w:val="0"/>
          <w:color w:val="000000"/>
          <w:spacing w:val="0"/>
          <w:sz w:val="31"/>
          <w:szCs w:val="31"/>
        </w:rPr>
      </w:pPr>
      <w:r>
        <w:rPr>
          <w:rFonts w:hint="default" w:ascii="PingFang SC" w:hAnsi="PingFang SC" w:eastAsia="PingFang SC" w:cs="PingFang SC"/>
          <w:i w:val="0"/>
          <w:iCs w:val="0"/>
          <w:caps w:val="0"/>
          <w:color w:val="000000"/>
          <w:spacing w:val="0"/>
          <w:sz w:val="31"/>
          <w:szCs w:val="31"/>
          <w:vertAlign w:val="baseline"/>
        </w:rPr>
        <w:t>附图</w:t>
      </w:r>
    </w:p>
    <w:p w14:paraId="57A7D79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305" w:lineRule="atLeast"/>
        <w:ind w:left="0" w:right="0" w:firstLine="0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vertAlign w:val="baseline"/>
        </w:rPr>
        <w:drawing>
          <wp:inline distT="0" distB="0" distL="114300" distR="114300">
            <wp:extent cx="9131935" cy="5859780"/>
            <wp:effectExtent l="0" t="0" r="7620" b="12065"/>
            <wp:docPr id="1" name="图片 1" descr="企业注销登记（含个体工商户）“一件事”  办事指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企业注销登记（含个体工商户）“一件事”  办事指南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131935" cy="58597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F1ED53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540" w:lineRule="atLeast"/>
        <w:ind w:left="0" w:right="0" w:firstLine="0"/>
        <w:textAlignment w:val="top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6ABFB7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0" w:beforeAutospacing="0" w:after="0" w:afterAutospacing="0" w:line="305" w:lineRule="atLeast"/>
        <w:ind w:left="0" w:right="0" w:firstLine="0"/>
        <w:textAlignment w:val="baseline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  <w:vertAlign w:val="baseline"/>
        </w:rPr>
        <w:drawing>
          <wp:inline distT="0" distB="0" distL="114300" distR="114300">
            <wp:extent cx="9140825" cy="5645150"/>
            <wp:effectExtent l="0" t="0" r="12700" b="3175"/>
            <wp:docPr id="3" name="图片 2" descr="企业注销登记（含个体工商户）“一件事”  办事指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企业注销登记（含个体工商户）“一件事”  办事指南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140825" cy="5645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F1A2068">
      <w:pPr>
        <w:spacing w:line="346" w:lineRule="auto"/>
        <w:rPr>
          <w:rFonts w:ascii="Arial"/>
          <w:sz w:val="21"/>
        </w:rPr>
      </w:pPr>
    </w:p>
    <w:p w14:paraId="7E119013">
      <w:pPr>
        <w:spacing w:before="31" w:line="228" w:lineRule="auto"/>
        <w:jc w:val="both"/>
        <w:rPr>
          <w:rFonts w:ascii="Arial"/>
          <w:sz w:val="21"/>
        </w:rPr>
      </w:pPr>
    </w:p>
    <w:sectPr>
      <w:pgSz w:w="11906" w:h="16839"/>
      <w:pgMar w:top="1431" w:right="1481" w:bottom="0" w:left="149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书宋二S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NWIwMTMyN2YzNDQ4YTgyZmMwNDg4YmJkZWZkYTVkOWUifQ=="/>
  </w:docVars>
  <w:rsids>
    <w:rsidRoot w:val="00000000"/>
    <w:rsid w:val="04C90924"/>
    <w:rsid w:val="06D27DF3"/>
    <w:rsid w:val="079511E1"/>
    <w:rsid w:val="0B08483E"/>
    <w:rsid w:val="0D70010A"/>
    <w:rsid w:val="0FCE0451"/>
    <w:rsid w:val="11580C42"/>
    <w:rsid w:val="15D31197"/>
    <w:rsid w:val="15DF15B2"/>
    <w:rsid w:val="18F75DFC"/>
    <w:rsid w:val="1CD83537"/>
    <w:rsid w:val="1E8524B3"/>
    <w:rsid w:val="210155EE"/>
    <w:rsid w:val="24572FDD"/>
    <w:rsid w:val="247B00ED"/>
    <w:rsid w:val="25C5032F"/>
    <w:rsid w:val="2CCD5133"/>
    <w:rsid w:val="2E722F28"/>
    <w:rsid w:val="2FDD14A7"/>
    <w:rsid w:val="307940C8"/>
    <w:rsid w:val="340842AA"/>
    <w:rsid w:val="371134BE"/>
    <w:rsid w:val="3AE74B3F"/>
    <w:rsid w:val="3B906DCD"/>
    <w:rsid w:val="3F680FD6"/>
    <w:rsid w:val="43180E0C"/>
    <w:rsid w:val="47F4461C"/>
    <w:rsid w:val="4856518C"/>
    <w:rsid w:val="4A3B6D2F"/>
    <w:rsid w:val="4C6E7764"/>
    <w:rsid w:val="4D143C81"/>
    <w:rsid w:val="4D7465DE"/>
    <w:rsid w:val="51CF5263"/>
    <w:rsid w:val="51D70DA7"/>
    <w:rsid w:val="51E22E25"/>
    <w:rsid w:val="548D462B"/>
    <w:rsid w:val="56D0674C"/>
    <w:rsid w:val="5B0A2ABB"/>
    <w:rsid w:val="5ED22865"/>
    <w:rsid w:val="61AD486F"/>
    <w:rsid w:val="621A319A"/>
    <w:rsid w:val="6AC81FA7"/>
    <w:rsid w:val="6C5D26DE"/>
    <w:rsid w:val="6CC4726C"/>
    <w:rsid w:val="6CC827B2"/>
    <w:rsid w:val="6D03108D"/>
    <w:rsid w:val="6FAF697C"/>
    <w:rsid w:val="70BC7327"/>
    <w:rsid w:val="72C963D7"/>
    <w:rsid w:val="79036684"/>
    <w:rsid w:val="7B890DF9"/>
    <w:rsid w:val="7BE60B36"/>
    <w:rsid w:val="7C8F243F"/>
    <w:rsid w:val="7D637428"/>
    <w:rsid w:val="7F717CE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9</Pages>
  <Words>1784</Words>
  <Characters>1794</Characters>
  <TotalTime>0</TotalTime>
  <ScaleCrop>false</ScaleCrop>
  <LinksUpToDate>false</LinksUpToDate>
  <CharactersWithSpaces>1805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2024-11-11T13:15:00Z</dcterms:created>
  <dc:creator>Administrator</dc:creator>
  <cp:lastModifiedBy>Administrator</cp:lastModifiedBy>
  <cp:lastPrinted>2024-12-05T02:37:00Z</cp:lastPrinted>
  <dcterms:modified xsi:type="dcterms:W3CDTF">2024-12-20T08:02:54Z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2024-11-11T13:17:10Z</vt:filetime>
  </property>
  <property fmtid="{D5CDD505-2E9C-101B-9397-08002B2CF9AE}" pid="4" name="KSOProductBuildVer">
    <vt:lpwstr>2052-12.1.0.19302</vt:lpwstr>
  </property>
  <property fmtid="{D5CDD505-2E9C-101B-9397-08002B2CF9AE}" pid="5" name="ICV">
    <vt:lpwstr>85F371AE67134325BA706C805296BDB4_12</vt:lpwstr>
  </property>
</Properties>
</file>