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EC312F">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新乡经济技术开发区</w:t>
      </w:r>
    </w:p>
    <w:p w14:paraId="79E432FA">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color w:val="000000"/>
        </w:rPr>
      </w:pPr>
      <w:r>
        <w:rPr>
          <w:rFonts w:hint="eastAsia" w:ascii="方正小标宋简体" w:hAnsi="方正小标宋简体" w:eastAsia="方正小标宋简体" w:cs="方正小标宋简体"/>
          <w:sz w:val="44"/>
          <w:szCs w:val="44"/>
          <w:lang w:val="en-US" w:eastAsia="zh-CN"/>
        </w:rPr>
        <w:t>关于规范特色文化展馆</w:t>
      </w:r>
      <w:r>
        <w:rPr>
          <w:rFonts w:hint="eastAsia" w:ascii="方正小标宋简体" w:hAnsi="方正小标宋简体" w:eastAsia="方正小标宋简体" w:cs="方正小标宋简体"/>
          <w:sz w:val="44"/>
          <w:szCs w:val="44"/>
        </w:rPr>
        <w:t>扶持</w:t>
      </w:r>
      <w:r>
        <w:rPr>
          <w:rFonts w:hint="eastAsia" w:ascii="方正小标宋简体" w:hAnsi="方正小标宋简体" w:eastAsia="方正小标宋简体" w:cs="方正小标宋简体"/>
          <w:sz w:val="44"/>
          <w:szCs w:val="44"/>
          <w:lang w:val="en-US" w:eastAsia="zh-CN"/>
        </w:rPr>
        <w:t>政策的</w:t>
      </w:r>
      <w:r>
        <w:rPr>
          <w:rFonts w:hint="eastAsia" w:ascii="方正小标宋简体" w:hAnsi="方正小标宋简体" w:eastAsia="方正小标宋简体" w:cs="方正小标宋简体"/>
          <w:sz w:val="44"/>
          <w:szCs w:val="44"/>
        </w:rPr>
        <w:t>办法</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试行</w:t>
      </w:r>
      <w:r>
        <w:rPr>
          <w:rFonts w:hint="eastAsia" w:ascii="方正小标宋简体" w:hAnsi="方正小标宋简体" w:eastAsia="方正小标宋简体" w:cs="方正小标宋简体"/>
          <w:sz w:val="44"/>
          <w:szCs w:val="44"/>
          <w:lang w:eastAsia="zh-CN"/>
        </w:rPr>
        <w:t>）</w:t>
      </w:r>
    </w:p>
    <w:p w14:paraId="282E4965">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kern w:val="2"/>
          <w:sz w:val="32"/>
          <w:szCs w:val="32"/>
          <w:lang w:val="en-US" w:eastAsia="zh-CN" w:bidi="ar-SA"/>
        </w:rPr>
      </w:pPr>
    </w:p>
    <w:p w14:paraId="621544B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黑体" w:hAnsi="黑体" w:eastAsia="黑体" w:cs="黑体"/>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为进一步贯彻落实习近平总书记关于厚植文化自信根基的重要论述，调动社会力量参与文化遗产保护的积极性，推动特色文化资源转化为文化旅游资源，打造经开区文化窗口，根据《非物质文化遗产</w:t>
      </w:r>
      <w:bookmarkStart w:id="0" w:name="_GoBack"/>
      <w:bookmarkEnd w:id="0"/>
      <w:r>
        <w:rPr>
          <w:rFonts w:hint="eastAsia" w:ascii="仿宋_GB2312" w:hAnsi="仿宋_GB2312" w:eastAsia="仿宋_GB2312" w:cs="仿宋_GB2312"/>
          <w:color w:val="000000"/>
          <w:kern w:val="2"/>
          <w:sz w:val="32"/>
          <w:szCs w:val="32"/>
          <w:lang w:val="en-US" w:eastAsia="zh-CN" w:bidi="ar-SA"/>
        </w:rPr>
        <w:t xml:space="preserve">法》、《博物馆条例》等法律法规, 结合本区实际, 制定本办法。 </w:t>
      </w:r>
    </w:p>
    <w:p w14:paraId="2F40A16C">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第一章   总则</w:t>
      </w:r>
    </w:p>
    <w:p w14:paraId="08D10E9C">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sz w:val="32"/>
          <w:szCs w:val="32"/>
        </w:rPr>
        <w:t xml:space="preserve"> 第一条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000000"/>
          <w:kern w:val="2"/>
          <w:sz w:val="32"/>
          <w:szCs w:val="32"/>
          <w:lang w:val="en-US" w:eastAsia="zh-CN" w:bidi="ar-SA"/>
        </w:rPr>
        <w:t>本办法所称特色文化展馆是指具备一定场地和设施，以研究、保护、传承、展示历史文化、传统艺术、手工技艺等特色文化为主要内容，体现文化性、公益性、群众性的服务功能，能够满足群众参观游览和公共教育需求的文化展示场馆。</w:t>
      </w:r>
    </w:p>
    <w:p w14:paraId="338185F1">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sz w:val="32"/>
          <w:szCs w:val="32"/>
        </w:rPr>
        <w:t xml:space="preserve"> 第</w:t>
      </w:r>
      <w:r>
        <w:rPr>
          <w:rFonts w:hint="eastAsia" w:ascii="仿宋_GB2312" w:hAnsi="仿宋_GB2312" w:eastAsia="仿宋_GB2312" w:cs="仿宋_GB2312"/>
          <w:b/>
          <w:bCs/>
          <w:sz w:val="32"/>
          <w:szCs w:val="32"/>
          <w:lang w:val="en-US" w:eastAsia="zh-CN"/>
        </w:rPr>
        <w:t>二</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000000"/>
          <w:kern w:val="2"/>
          <w:sz w:val="32"/>
          <w:szCs w:val="32"/>
          <w:lang w:val="en-US" w:eastAsia="zh-CN" w:bidi="ar-SA"/>
        </w:rPr>
        <w:t>按照“政府支持、市场运作、免费开放”的原则，对免费向社会公众提供公共文化服务的特色文化展馆予以运营扶持补助。</w:t>
      </w:r>
    </w:p>
    <w:p w14:paraId="7E6FC884">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sz w:val="32"/>
          <w:szCs w:val="32"/>
        </w:rPr>
        <w:t xml:space="preserve"> 第</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000000"/>
          <w:kern w:val="2"/>
          <w:sz w:val="32"/>
          <w:szCs w:val="32"/>
          <w:lang w:val="en-US" w:eastAsia="zh-CN" w:bidi="ar-SA"/>
        </w:rPr>
        <w:t>特色文化展馆应坚持公益性办馆方向和社会效益第一原则，不断充实和丰富藏品，开展科学研究，提高陈列展览水平，充分发挥社会教育功能，传播有益于社会和谐进步的思想道德、科学技术和文化知识。</w:t>
      </w:r>
    </w:p>
    <w:p w14:paraId="2DBCE25E">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 xml:space="preserve"> 第四条</w:t>
      </w:r>
      <w:r>
        <w:rPr>
          <w:rFonts w:hint="eastAsia" w:ascii="仿宋_GB2312" w:hAnsi="仿宋_GB2312" w:eastAsia="仿宋_GB2312" w:cs="仿宋_GB2312"/>
          <w:color w:val="000000"/>
          <w:kern w:val="2"/>
          <w:sz w:val="32"/>
          <w:szCs w:val="32"/>
          <w:lang w:val="en-US" w:eastAsia="zh-CN" w:bidi="ar-SA"/>
        </w:rPr>
        <w:t xml:space="preserve">  本试行办法中的“扶持资金”由新乡经开区教育文旅办公室根据本试行办法核定的年度资金扶持额度，报区财政局审核后纳入本部门年度预算。</w:t>
      </w:r>
    </w:p>
    <w:p w14:paraId="51FE72B9">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第五条</w:t>
      </w:r>
      <w:r>
        <w:rPr>
          <w:rFonts w:hint="eastAsia" w:ascii="仿宋_GB2312" w:hAnsi="仿宋_GB2312" w:eastAsia="仿宋_GB2312" w:cs="仿宋_GB2312"/>
          <w:color w:val="000000"/>
          <w:kern w:val="2"/>
          <w:sz w:val="32"/>
          <w:szCs w:val="32"/>
          <w:lang w:val="en-US" w:eastAsia="zh-CN" w:bidi="ar-SA"/>
        </w:rPr>
        <w:t xml:space="preserve">  特色文化展馆扶持资金的申报、评审和发放等，实行公平、公正、公开原则。扶持资金必须用于特色文化展馆的建设、发展及运行，不得挪作他用。</w:t>
      </w:r>
    </w:p>
    <w:p w14:paraId="03950EA0">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第六条</w:t>
      </w:r>
      <w:r>
        <w:rPr>
          <w:rFonts w:hint="eastAsia" w:ascii="仿宋_GB2312" w:hAnsi="仿宋_GB2312" w:eastAsia="仿宋_GB2312" w:cs="仿宋_GB2312"/>
          <w:color w:val="000000"/>
          <w:kern w:val="2"/>
          <w:sz w:val="32"/>
          <w:szCs w:val="32"/>
          <w:lang w:val="en-US" w:eastAsia="zh-CN" w:bidi="ar-SA"/>
        </w:rPr>
        <w:t xml:space="preserve">  经开区教育文旅办公室负责特色文化展馆的监管和扶持工作，同时负责本暂行办法的实施和监督。</w:t>
      </w:r>
    </w:p>
    <w:p w14:paraId="06AC08A0">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val="en-US" w:eastAsia="zh-CN"/>
        </w:rPr>
        <w:t>二</w:t>
      </w:r>
      <w:r>
        <w:rPr>
          <w:rFonts w:hint="eastAsia" w:ascii="仿宋_GB2312" w:hAnsi="仿宋_GB2312" w:eastAsia="仿宋_GB2312" w:cs="仿宋_GB2312"/>
          <w:b/>
          <w:bCs/>
          <w:sz w:val="32"/>
          <w:szCs w:val="32"/>
        </w:rPr>
        <w:t xml:space="preserve">章   </w:t>
      </w:r>
      <w:r>
        <w:rPr>
          <w:rFonts w:hint="eastAsia" w:ascii="仿宋_GB2312" w:hAnsi="仿宋_GB2312" w:eastAsia="仿宋_GB2312" w:cs="仿宋_GB2312"/>
          <w:b/>
          <w:bCs/>
          <w:sz w:val="32"/>
          <w:szCs w:val="32"/>
          <w:lang w:val="en-US" w:eastAsia="zh-CN"/>
        </w:rPr>
        <w:t>资金扶持</w:t>
      </w:r>
    </w:p>
    <w:p w14:paraId="6CF7697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eastAsia" w:ascii="仿宋_GB2312" w:hAnsi="仿宋_GB2312" w:eastAsia="仿宋_GB2312" w:cs="仿宋_GB2312"/>
          <w:b w:val="0"/>
          <w:bCs w:val="0"/>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第七条</w:t>
      </w:r>
      <w:r>
        <w:rPr>
          <w:rFonts w:hint="eastAsia" w:ascii="仿宋_GB2312" w:hAnsi="仿宋_GB2312" w:eastAsia="仿宋_GB2312" w:cs="仿宋_GB2312"/>
          <w:b w:val="0"/>
          <w:bCs w:val="0"/>
          <w:color w:val="000000"/>
          <w:kern w:val="2"/>
          <w:sz w:val="32"/>
          <w:szCs w:val="32"/>
          <w:lang w:val="en-US" w:eastAsia="zh-CN" w:bidi="ar-SA"/>
        </w:rPr>
        <w:t xml:space="preserve"> </w:t>
      </w:r>
      <w:r>
        <w:rPr>
          <w:rFonts w:hint="eastAsia" w:ascii="仿宋_GB2312" w:hAnsi="仿宋_GB2312" w:eastAsia="仿宋_GB2312" w:cs="仿宋_GB2312"/>
          <w:b/>
          <w:bCs/>
          <w:color w:val="000000"/>
          <w:kern w:val="2"/>
          <w:sz w:val="32"/>
          <w:szCs w:val="32"/>
          <w:lang w:val="en-US" w:eastAsia="zh-CN" w:bidi="ar-SA"/>
        </w:rPr>
        <w:t xml:space="preserve"> </w:t>
      </w:r>
      <w:r>
        <w:rPr>
          <w:rFonts w:hint="eastAsia" w:ascii="仿宋_GB2312" w:hAnsi="仿宋_GB2312" w:eastAsia="仿宋_GB2312" w:cs="仿宋_GB2312"/>
          <w:b w:val="0"/>
          <w:bCs w:val="0"/>
          <w:color w:val="000000"/>
          <w:kern w:val="2"/>
          <w:sz w:val="32"/>
          <w:szCs w:val="32"/>
          <w:lang w:val="en-US" w:eastAsia="zh-CN" w:bidi="ar-SA"/>
        </w:rPr>
        <w:t>对符合本试行办法申报条件的特色文化展馆在建馆补助、开放运营、公益性活动、宣传推广和文化传承等方面给予一定资金扶持，具体项目及额度：</w:t>
      </w:r>
    </w:p>
    <w:p w14:paraId="21839055">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（一）建馆补助。</w:t>
      </w:r>
      <w:r>
        <w:rPr>
          <w:rFonts w:hint="eastAsia" w:ascii="仿宋_GB2312" w:hAnsi="仿宋_GB2312" w:eastAsia="仿宋_GB2312" w:cs="仿宋_GB2312"/>
          <w:color w:val="000000"/>
          <w:kern w:val="2"/>
          <w:sz w:val="32"/>
          <w:szCs w:val="32"/>
          <w:lang w:val="en-US" w:eastAsia="zh-CN" w:bidi="ar-SA"/>
        </w:rPr>
        <w:t>自筹资金建设、装修、布展（包括布展设施和展品）的特色文化展馆，面积在1000平方米以上且</w:t>
      </w:r>
      <w:r>
        <w:rPr>
          <w:rFonts w:hint="eastAsia" w:ascii="仿宋_GB2312" w:hAnsi="仿宋_GB2312" w:eastAsia="仿宋_GB2312" w:cs="仿宋_GB2312"/>
          <w:color w:val="auto"/>
          <w:kern w:val="2"/>
          <w:sz w:val="32"/>
          <w:szCs w:val="32"/>
          <w:lang w:val="en-US" w:eastAsia="zh-CN" w:bidi="ar-SA"/>
        </w:rPr>
        <w:t>藏品数量不少于60件的，按照800元/平方米予以建馆补助，</w:t>
      </w:r>
      <w:r>
        <w:rPr>
          <w:rFonts w:hint="eastAsia" w:ascii="仿宋_GB2312" w:hAnsi="仿宋_GB2312" w:eastAsia="仿宋_GB2312" w:cs="仿宋_GB2312"/>
          <w:color w:val="000000"/>
          <w:kern w:val="2"/>
          <w:sz w:val="32"/>
          <w:szCs w:val="32"/>
          <w:lang w:val="en-US" w:eastAsia="zh-CN" w:bidi="ar-SA"/>
        </w:rPr>
        <w:t xml:space="preserve">补助金额不超过投资总额且最高不超过100万元。 </w:t>
      </w:r>
    </w:p>
    <w:p w14:paraId="443D0783">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left="0" w:right="0" w:firstLine="42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（二）开放运营补助。</w:t>
      </w:r>
      <w:r>
        <w:rPr>
          <w:rFonts w:hint="eastAsia" w:ascii="仿宋_GB2312" w:hAnsi="仿宋_GB2312" w:eastAsia="仿宋_GB2312" w:cs="仿宋_GB2312"/>
          <w:color w:val="000000"/>
          <w:kern w:val="2"/>
          <w:sz w:val="32"/>
          <w:szCs w:val="32"/>
          <w:lang w:val="en-US" w:eastAsia="zh-CN" w:bidi="ar-SA"/>
        </w:rPr>
        <w:t>特色文化展馆对外免费开放，每年开放时长不少于240天（法定节假日、公休日、寒暑假必须开放），每天开放不少于6小时，开放时间需在明显位置悬挂公示。如遇不可抗因素等特殊情况，经行业主管部门审核同意后，可调整开放时间，并及时对外发布告知。开放运营补助不高于5万元/年。</w:t>
      </w:r>
    </w:p>
    <w:p w14:paraId="582754D1">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default" w:ascii="仿宋_GB2312" w:hAnsi="仿宋_GB2312" w:eastAsia="仿宋_GB2312" w:cs="仿宋_GB2312"/>
          <w:b/>
          <w:bCs/>
          <w:color w:val="FF0000"/>
          <w:sz w:val="32"/>
          <w:szCs w:val="32"/>
          <w:highlight w:val="none"/>
          <w:lang w:val="en-US" w:eastAsia="zh-CN"/>
        </w:rPr>
      </w:pPr>
      <w:r>
        <w:rPr>
          <w:rFonts w:hint="eastAsia" w:ascii="仿宋_GB2312" w:hAnsi="仿宋_GB2312" w:eastAsia="仿宋_GB2312" w:cs="仿宋_GB2312"/>
          <w:b/>
          <w:bCs/>
          <w:color w:val="000000"/>
          <w:kern w:val="2"/>
          <w:sz w:val="32"/>
          <w:szCs w:val="32"/>
          <w:lang w:val="en-US" w:eastAsia="zh-CN" w:bidi="ar-SA"/>
        </w:rPr>
        <w:t>（三）文化活动补助。</w:t>
      </w:r>
      <w:r>
        <w:rPr>
          <w:rFonts w:hint="eastAsia" w:ascii="仿宋_GB2312" w:hAnsi="仿宋_GB2312" w:eastAsia="仿宋_GB2312" w:cs="仿宋_GB2312"/>
          <w:b w:val="0"/>
          <w:bCs w:val="0"/>
          <w:color w:val="000000"/>
          <w:kern w:val="2"/>
          <w:sz w:val="32"/>
          <w:szCs w:val="32"/>
          <w:lang w:val="en-US" w:eastAsia="zh-CN" w:bidi="ar-SA"/>
        </w:rPr>
        <w:t>通过公共文化服务采购等方式，鼓励特色文化展馆结合自身特色，进学校、进社区开展文化教育活动。经新乡经开区管委会批准组织开</w:t>
      </w:r>
      <w:r>
        <w:rPr>
          <w:rFonts w:hint="eastAsia" w:ascii="仿宋_GB2312" w:hAnsi="仿宋_GB2312" w:eastAsia="仿宋_GB2312" w:cs="仿宋_GB2312"/>
          <w:color w:val="000000"/>
          <w:kern w:val="2"/>
          <w:sz w:val="32"/>
          <w:szCs w:val="32"/>
          <w:lang w:val="en-US" w:eastAsia="zh-CN" w:bidi="ar-SA"/>
        </w:rPr>
        <w:t>展的公益性文化活动，按照活动等级予以活动补助</w:t>
      </w:r>
      <w:r>
        <w:rPr>
          <w:rFonts w:hint="eastAsia" w:ascii="仿宋_GB2312" w:hAnsi="仿宋_GB2312" w:eastAsia="仿宋_GB2312" w:cs="仿宋_GB2312"/>
          <w:color w:val="000000"/>
          <w:kern w:val="2"/>
          <w:sz w:val="32"/>
          <w:szCs w:val="32"/>
          <w:highlight w:val="none"/>
          <w:lang w:val="en-US" w:eastAsia="zh-CN" w:bidi="ar-SA"/>
        </w:rPr>
        <w:t>。举办市级文化交流或演艺活动，按照经费总额的20%给予补助，举办省级文化交流或演艺活动，按照经费总额的30%给予补助，举办国际性文化交流或演艺活动的，按照活动经费总额的40%给予补助。年度公益性文化活动补助总额不超过5万元，比例补助总金额超过5万的，按照5万元标准执行。</w:t>
      </w:r>
    </w:p>
    <w:p w14:paraId="03C61EB8">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（四）宣传推广补助。</w:t>
      </w:r>
      <w:r>
        <w:rPr>
          <w:rFonts w:hint="eastAsia" w:ascii="仿宋_GB2312" w:hAnsi="仿宋_GB2312" w:eastAsia="仿宋_GB2312" w:cs="仿宋_GB2312"/>
          <w:sz w:val="32"/>
          <w:szCs w:val="32"/>
          <w:lang w:val="en-US" w:eastAsia="zh-CN"/>
        </w:rPr>
        <w:t>鼓励特色文化展馆加大对经开区的推介，宣传作品中要明显突出带有经开区地域标志或靓丽符号的内容，</w:t>
      </w:r>
      <w:r>
        <w:rPr>
          <w:rFonts w:hint="eastAsia" w:ascii="仿宋_GB2312" w:hAnsi="仿宋_GB2312" w:eastAsia="仿宋_GB2312" w:cs="仿宋_GB2312"/>
          <w:sz w:val="32"/>
          <w:szCs w:val="32"/>
          <w:highlight w:val="none"/>
          <w:lang w:val="en-US" w:eastAsia="zh-CN"/>
        </w:rPr>
        <w:t>且推介内容占有明显篇幅，宣传作品以视频为主，不少于6条，每</w:t>
      </w:r>
      <w:r>
        <w:rPr>
          <w:rFonts w:hint="eastAsia" w:ascii="仿宋_GB2312" w:hAnsi="仿宋_GB2312" w:eastAsia="仿宋_GB2312" w:cs="仿宋_GB2312"/>
          <w:sz w:val="32"/>
          <w:szCs w:val="32"/>
          <w:lang w:val="en-US" w:eastAsia="zh-CN"/>
        </w:rPr>
        <w:t>条作品给予2000元补助，全年最高不超过2万元/年。</w:t>
      </w:r>
    </w:p>
    <w:p w14:paraId="7038352E">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（五）文化传承补助。</w:t>
      </w:r>
      <w:r>
        <w:rPr>
          <w:rFonts w:hint="eastAsia" w:ascii="仿宋_GB2312" w:hAnsi="仿宋_GB2312" w:eastAsia="仿宋_GB2312" w:cs="仿宋_GB2312"/>
          <w:sz w:val="32"/>
          <w:szCs w:val="32"/>
          <w:highlight w:val="none"/>
          <w:lang w:val="en-US" w:eastAsia="zh-CN"/>
        </w:rPr>
        <w:t>一是文化传承人培养补助，</w:t>
      </w:r>
      <w:r>
        <w:rPr>
          <w:rFonts w:hint="eastAsia" w:ascii="仿宋_GB2312" w:hAnsi="仿宋_GB2312" w:eastAsia="仿宋_GB2312" w:cs="仿宋_GB2312"/>
          <w:sz w:val="32"/>
          <w:szCs w:val="32"/>
          <w:lang w:val="en-US" w:eastAsia="zh-CN"/>
        </w:rPr>
        <w:t>鼓励特色文化展馆举办者组织开展文化传承活动，有计划、有步骤培养文化传承人，提供师资和场地以及必要的技艺传承辅助练习设备。按照每人75元/课时计算，全年最高不超过6万元。二是文化展馆为参观人员提供讲解服务，按照为每人免费提供一次讲解为30元进行补助，全年最高不超过4万元，用于支持展馆提升讲解服务质量，更好地促进文化传承与教育的深度融合。</w:t>
      </w:r>
    </w:p>
    <w:p w14:paraId="6656900D">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第三章  申请和审核</w:t>
      </w:r>
    </w:p>
    <w:p w14:paraId="335037A7">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第八条</w:t>
      </w:r>
      <w:r>
        <w:rPr>
          <w:rFonts w:hint="eastAsia" w:ascii="仿宋_GB2312" w:hAnsi="仿宋_GB2312" w:eastAsia="仿宋_GB2312" w:cs="仿宋_GB2312"/>
          <w:color w:val="000000"/>
          <w:kern w:val="2"/>
          <w:sz w:val="32"/>
          <w:szCs w:val="32"/>
          <w:lang w:val="en-US" w:eastAsia="zh-CN" w:bidi="ar-SA"/>
        </w:rPr>
        <w:t xml:space="preserve">  经开区教育文旅办公室为特色文化展馆扶持补助资金申请受理机构。申请的受理时间为每年4月份前。</w:t>
      </w:r>
    </w:p>
    <w:p w14:paraId="48A48864">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第九条</w:t>
      </w:r>
      <w:r>
        <w:rPr>
          <w:rFonts w:hint="eastAsia" w:ascii="仿宋_GB2312" w:hAnsi="仿宋_GB2312" w:eastAsia="仿宋_GB2312" w:cs="仿宋_GB2312"/>
          <w:color w:val="000000"/>
          <w:kern w:val="2"/>
          <w:sz w:val="32"/>
          <w:szCs w:val="32"/>
          <w:lang w:val="en-US" w:eastAsia="zh-CN" w:bidi="ar-SA"/>
        </w:rPr>
        <w:t xml:space="preserve">  申请人申请扶持应具备如下条件：</w:t>
      </w:r>
    </w:p>
    <w:p w14:paraId="2271DF25">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仿宋_GB2312" w:hAnsi="仿宋_GB2312" w:eastAsia="仿宋_GB2312" w:cs="仿宋_GB2312"/>
          <w:color w:val="FF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（一）展馆应具有独特的文化特色，展馆内展品及展示资料能够填补国、省、市展馆门类空白，得到市级以上认可。</w:t>
      </w:r>
    </w:p>
    <w:p w14:paraId="48B8FEE7">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（二）举办者在经开区设立并取得法人资格。</w:t>
      </w:r>
    </w:p>
    <w:p w14:paraId="452F9427">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（三）展馆面积不少于1000平方米。</w:t>
      </w:r>
    </w:p>
    <w:p w14:paraId="6B28390A">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（四）具有与办馆宗旨相符合的主题设计及学习、研究资料展示，或具有构成体系的藏品（不少于60件），藏品应当真实可靠且来源合法。</w:t>
      </w:r>
    </w:p>
    <w:p w14:paraId="27F7EA8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（五）具有必要的办馆资金和保障展馆运行的经费。</w:t>
      </w:r>
    </w:p>
    <w:p w14:paraId="66F4BDFA">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（六）具有与办馆宗旨相符合的专业技术和管理人员，工作人员不应少于3人，其中专职人员不少于1人。</w:t>
      </w:r>
    </w:p>
    <w:p w14:paraId="1820BE6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（七）参照博物馆陈设标准，展馆内要具有基本陈列，展览内容科学准确，标志规范。</w:t>
      </w:r>
    </w:p>
    <w:p w14:paraId="30A38BC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 xml:space="preserve">第十条 </w:t>
      </w:r>
      <w:r>
        <w:rPr>
          <w:rFonts w:hint="eastAsia" w:ascii="仿宋_GB2312" w:hAnsi="仿宋_GB2312" w:eastAsia="仿宋_GB2312" w:cs="仿宋_GB2312"/>
          <w:color w:val="000000"/>
          <w:kern w:val="2"/>
          <w:sz w:val="32"/>
          <w:szCs w:val="32"/>
          <w:lang w:val="en-US" w:eastAsia="zh-CN" w:bidi="ar-SA"/>
        </w:rPr>
        <w:t xml:space="preserve"> 申请人申请扶持应提交下列材料：</w:t>
      </w:r>
    </w:p>
    <w:p w14:paraId="0171DC80">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（一）“第九条”规定的各项条件性证明材料；</w:t>
      </w:r>
    </w:p>
    <w:p w14:paraId="3D2482F6">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（二）特色文化展馆扶持补助资金申报</w:t>
      </w:r>
      <w:r>
        <w:rPr>
          <w:rFonts w:hint="eastAsia" w:ascii="仿宋_GB2312" w:hAnsi="仿宋_GB2312" w:eastAsia="仿宋_GB2312" w:cs="仿宋_GB2312"/>
          <w:color w:val="000000"/>
          <w:kern w:val="2"/>
          <w:sz w:val="32"/>
          <w:szCs w:val="32"/>
          <w:lang w:val="en-US" w:eastAsia="zh-CN" w:bidi="ar-SA"/>
        </w:rPr>
        <w:t>表</w:t>
      </w:r>
      <w:r>
        <w:rPr>
          <w:rFonts w:hint="eastAsia" w:ascii="仿宋_GB2312" w:hAnsi="仿宋_GB2312" w:eastAsia="仿宋_GB2312" w:cs="仿宋_GB2312"/>
          <w:sz w:val="32"/>
          <w:szCs w:val="32"/>
          <w:lang w:val="en-US" w:eastAsia="zh-CN"/>
        </w:rPr>
        <w:t>；</w:t>
      </w:r>
    </w:p>
    <w:p w14:paraId="2BECDC8A">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（三）展品合法来源证明；</w:t>
      </w:r>
    </w:p>
    <w:p w14:paraId="49E3B05D">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（四）其他相关材料：</w:t>
      </w:r>
    </w:p>
    <w:p w14:paraId="06B1900E">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1.申请</w:t>
      </w:r>
      <w:r>
        <w:rPr>
          <w:rFonts w:hint="eastAsia" w:ascii="仿宋_GB2312" w:hAnsi="仿宋_GB2312" w:eastAsia="仿宋_GB2312" w:cs="仿宋_GB2312"/>
          <w:color w:val="000000"/>
          <w:sz w:val="32"/>
          <w:szCs w:val="32"/>
          <w:lang w:val="en-US" w:eastAsia="zh-CN"/>
        </w:rPr>
        <w:t>建馆补助，需要提交展馆面积证明及布展经费投入证明。</w:t>
      </w:r>
    </w:p>
    <w:p w14:paraId="1D2C779E">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2.申请</w:t>
      </w:r>
      <w:r>
        <w:rPr>
          <w:rFonts w:hint="eastAsia" w:ascii="仿宋_GB2312" w:hAnsi="仿宋_GB2312" w:eastAsia="仿宋_GB2312" w:cs="仿宋_GB2312"/>
          <w:color w:val="000000"/>
          <w:sz w:val="32"/>
          <w:szCs w:val="32"/>
          <w:lang w:val="en-US" w:eastAsia="zh-CN"/>
        </w:rPr>
        <w:t>开放运营补助，要提交</w:t>
      </w:r>
      <w:r>
        <w:rPr>
          <w:rFonts w:hint="eastAsia" w:ascii="仿宋_GB2312" w:hAnsi="仿宋_GB2312" w:eastAsia="仿宋_GB2312" w:cs="仿宋_GB2312"/>
          <w:color w:val="000000"/>
          <w:kern w:val="2"/>
          <w:sz w:val="32"/>
          <w:szCs w:val="32"/>
          <w:lang w:val="en-US" w:eastAsia="zh-CN" w:bidi="ar-SA"/>
        </w:rPr>
        <w:t>免费开放证明材料。</w:t>
      </w:r>
    </w:p>
    <w:p w14:paraId="2CA279D4">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3.申请文化活动补助，需提供活动项目书、活动方案、活动总结和经费预算等。</w:t>
      </w:r>
    </w:p>
    <w:p w14:paraId="4E7B2095">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4.申请宣传推广补助，</w:t>
      </w:r>
      <w:r>
        <w:rPr>
          <w:rFonts w:hint="eastAsia" w:ascii="仿宋_GB2312" w:hAnsi="仿宋_GB2312" w:eastAsia="仿宋_GB2312" w:cs="仿宋_GB2312"/>
          <w:color w:val="000000"/>
          <w:sz w:val="32"/>
          <w:szCs w:val="32"/>
        </w:rPr>
        <w:t>需提交推介</w:t>
      </w:r>
      <w:r>
        <w:rPr>
          <w:rFonts w:hint="eastAsia" w:ascii="仿宋_GB2312" w:hAnsi="仿宋_GB2312" w:eastAsia="仿宋_GB2312" w:cs="仿宋_GB2312"/>
          <w:color w:val="000000"/>
          <w:sz w:val="32"/>
          <w:szCs w:val="32"/>
          <w:lang w:val="en-US" w:eastAsia="zh-CN"/>
        </w:rPr>
        <w:t>视频</w:t>
      </w:r>
      <w:r>
        <w:rPr>
          <w:rFonts w:hint="eastAsia" w:ascii="仿宋_GB2312" w:hAnsi="仿宋_GB2312" w:eastAsia="仿宋_GB2312" w:cs="仿宋_GB2312"/>
          <w:color w:val="000000"/>
          <w:sz w:val="32"/>
          <w:szCs w:val="32"/>
        </w:rPr>
        <w:t>相关证明。</w:t>
      </w:r>
    </w:p>
    <w:p w14:paraId="75AD5DFB">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5.申请文化传承补助，需提交传承活动组织及参加人数、课时证明、研学活动证明。</w:t>
      </w:r>
    </w:p>
    <w:p w14:paraId="73C75A06">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b/>
          <w:bCs/>
          <w:color w:val="000000"/>
          <w:kern w:val="2"/>
          <w:sz w:val="32"/>
          <w:szCs w:val="32"/>
          <w:lang w:val="en-US" w:eastAsia="zh-CN" w:bidi="ar-SA"/>
        </w:rPr>
        <w:t>第十一条</w:t>
      </w:r>
      <w:r>
        <w:rPr>
          <w:rFonts w:hint="eastAsia" w:ascii="仿宋_GB2312" w:hAnsi="仿宋_GB2312" w:eastAsia="仿宋_GB2312" w:cs="仿宋_GB2312"/>
          <w:color w:val="000000"/>
          <w:kern w:val="2"/>
          <w:sz w:val="32"/>
          <w:szCs w:val="32"/>
          <w:lang w:val="en-US" w:eastAsia="zh-CN" w:bidi="ar-SA"/>
        </w:rPr>
        <w:t xml:space="preserve">  受理、审核及监管：</w:t>
      </w:r>
    </w:p>
    <w:p w14:paraId="2CD354FD">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（一）特色文化展馆递交申请。</w:t>
      </w:r>
    </w:p>
    <w:p w14:paraId="3327574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二）教育文旅办公室会同党政办、财政局，按照公平、公正、公开的原则对申请项目的补助资格和金额提出具体审核意见，符合条件的，由教育文旅办公室负责在管委会官网上进行公示，公示时间不少于7个工作日，公示结束无异议的，报送至财政部门按规定办理资金支付手续。</w:t>
      </w:r>
    </w:p>
    <w:p w14:paraId="1D689978">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三）教育文旅办公室会同党政办负责对特色文化展馆免费开放时间及举办活动进行备案审核，财政局负责对补助资金的使用情况进行监管。享受财政补助资金的特色文化展馆名录要及时向社会公示，并公布举报电话，自觉接受群众监督。</w:t>
      </w:r>
    </w:p>
    <w:p w14:paraId="50028D6E">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第四章  否决事项</w:t>
      </w:r>
    </w:p>
    <w:p w14:paraId="389CFA13">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第十二条</w:t>
      </w:r>
      <w:r>
        <w:rPr>
          <w:rFonts w:hint="eastAsia" w:ascii="仿宋_GB2312" w:hAnsi="仿宋_GB2312" w:eastAsia="仿宋_GB2312" w:cs="仿宋_GB2312"/>
          <w:color w:val="000000"/>
          <w:kern w:val="2"/>
          <w:sz w:val="32"/>
          <w:szCs w:val="32"/>
          <w:lang w:val="en-US" w:eastAsia="zh-CN" w:bidi="ar-SA"/>
        </w:rPr>
        <w:t xml:space="preserve">  有下列情形之一的，取消各项奖励扶持：</w:t>
      </w:r>
    </w:p>
    <w:p w14:paraId="64788BA7">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rightChars="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（一）提供材料虚假，冒领扶持补助资金的；</w:t>
      </w:r>
    </w:p>
    <w:p w14:paraId="1E043A91">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rightChars="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（二）没有真正做到公益和面向群众开放的或开放期间存在应付情况的。</w:t>
      </w:r>
    </w:p>
    <w:p w14:paraId="156AD809">
      <w:pPr>
        <w:keepNext w:val="0"/>
        <w:keepLines w:val="0"/>
        <w:pageBreakBefore w:val="0"/>
        <w:widowControl w:val="0"/>
        <w:kinsoku/>
        <w:wordWrap/>
        <w:overflowPunct/>
        <w:topLinePunct w:val="0"/>
        <w:autoSpaceDE/>
        <w:autoSpaceDN/>
        <w:bidi w:val="0"/>
        <w:adjustRightInd/>
        <w:snapToGrid/>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第五章  附则</w:t>
      </w:r>
    </w:p>
    <w:p w14:paraId="34066D0E">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第十三条</w:t>
      </w:r>
      <w:r>
        <w:rPr>
          <w:rFonts w:hint="eastAsia" w:ascii="仿宋_GB2312" w:hAnsi="仿宋_GB2312" w:eastAsia="仿宋_GB2312" w:cs="仿宋_GB2312"/>
          <w:color w:val="000000"/>
          <w:kern w:val="2"/>
          <w:sz w:val="32"/>
          <w:szCs w:val="32"/>
          <w:lang w:val="en-US" w:eastAsia="zh-CN" w:bidi="ar-SA"/>
        </w:rPr>
        <w:t xml:space="preserve">  本试行办法未尽事项按国家相关法律法规执行。</w:t>
      </w:r>
    </w:p>
    <w:p w14:paraId="49A73834">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第十四条</w:t>
      </w:r>
      <w:r>
        <w:rPr>
          <w:rFonts w:hint="eastAsia" w:ascii="仿宋_GB2312" w:hAnsi="仿宋_GB2312" w:eastAsia="仿宋_GB2312" w:cs="仿宋_GB2312"/>
          <w:color w:val="000000"/>
          <w:kern w:val="2"/>
          <w:sz w:val="32"/>
          <w:szCs w:val="32"/>
          <w:lang w:val="en-US" w:eastAsia="zh-CN" w:bidi="ar-SA"/>
        </w:rPr>
        <w:t xml:space="preserve">  本试行办法由经开区教育文旅管理办公室负责解释。</w:t>
      </w:r>
    </w:p>
    <w:p w14:paraId="09DF5E88">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3"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第十五条</w:t>
      </w:r>
      <w:r>
        <w:rPr>
          <w:rFonts w:hint="eastAsia" w:ascii="仿宋_GB2312" w:hAnsi="仿宋_GB2312" w:eastAsia="仿宋_GB2312" w:cs="仿宋_GB2312"/>
          <w:color w:val="000000"/>
          <w:kern w:val="2"/>
          <w:sz w:val="32"/>
          <w:szCs w:val="32"/>
          <w:lang w:val="en-US" w:eastAsia="zh-CN" w:bidi="ar-SA"/>
        </w:rPr>
        <w:t xml:space="preserve">  本试行办法自2025年1月1日起施行，有效期5年。</w:t>
      </w:r>
    </w:p>
    <w:p w14:paraId="4FE1590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p>
    <w:p w14:paraId="2936862D">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附件：1.经开区特色文化展馆扶持补助资金申报指南</w:t>
      </w:r>
    </w:p>
    <w:p w14:paraId="1BA0D79A">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960" w:firstLineChars="300"/>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2.经开区特色文化展馆扶持补助资金申报表</w:t>
      </w:r>
    </w:p>
    <w:p w14:paraId="7F797870">
      <w:pPr>
        <w:keepNext w:val="0"/>
        <w:keepLines w:val="0"/>
        <w:pageBreakBefore w:val="0"/>
        <w:widowControl w:val="0"/>
        <w:kinsoku/>
        <w:wordWrap/>
        <w:overflowPunct/>
        <w:topLinePunct w:val="0"/>
        <w:autoSpaceDE/>
        <w:autoSpaceDN/>
        <w:bidi w:val="0"/>
        <w:adjustRightInd w:val="0"/>
        <w:snapToGrid w:val="0"/>
        <w:spacing w:line="600" w:lineRule="exact"/>
        <w:ind w:firstLine="960" w:firstLineChars="300"/>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3.经开区特色文化展馆评分细则</w:t>
      </w:r>
    </w:p>
    <w:p w14:paraId="057DDFC3">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 xml:space="preserve">  </w:t>
      </w:r>
    </w:p>
    <w:p w14:paraId="6D2281D6">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p>
    <w:p w14:paraId="4676831A">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p>
    <w:p w14:paraId="71CBEB00">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p>
    <w:p w14:paraId="0BB83A58">
      <w:pPr>
        <w:keepNext w:val="0"/>
        <w:keepLines w:val="0"/>
        <w:pageBreakBefore w:val="0"/>
        <w:widowControl w:val="0"/>
        <w:kinsoku/>
        <w:wordWrap/>
        <w:overflowPunct/>
        <w:topLinePunct w:val="0"/>
        <w:autoSpaceDE/>
        <w:autoSpaceDN/>
        <w:bidi w:val="0"/>
        <w:adjustRightInd w:val="0"/>
        <w:snapToGrid w:val="0"/>
        <w:spacing w:line="600" w:lineRule="exact"/>
        <w:ind w:firstLine="4480" w:firstLineChars="1400"/>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新乡经济技术开发区管委会</w:t>
      </w:r>
    </w:p>
    <w:p w14:paraId="14C88EB1">
      <w:pPr>
        <w:keepNext w:val="0"/>
        <w:keepLines w:val="0"/>
        <w:pageBreakBefore w:val="0"/>
        <w:widowControl w:val="0"/>
        <w:kinsoku/>
        <w:wordWrap/>
        <w:overflowPunct/>
        <w:topLinePunct w:val="0"/>
        <w:autoSpaceDE/>
        <w:autoSpaceDN/>
        <w:bidi w:val="0"/>
        <w:adjustRightInd w:val="0"/>
        <w:snapToGrid w:val="0"/>
        <w:spacing w:line="600" w:lineRule="exact"/>
        <w:ind w:firstLine="5120" w:firstLineChars="1600"/>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2024年12月31日</w:t>
      </w:r>
    </w:p>
    <w:p w14:paraId="61E3233D">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5C3A81E9">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59E55B88">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43B6CFEA">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466EC35E">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5610F250">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209E4B29">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23E7DD76">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3932D773">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0747B4AE">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115DE26C">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19EF1D55">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523BA3E0">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color w:val="000000"/>
          <w:kern w:val="2"/>
          <w:sz w:val="32"/>
          <w:szCs w:val="32"/>
          <w:lang w:val="en-US" w:eastAsia="zh-CN" w:bidi="ar-SA"/>
        </w:rPr>
      </w:pPr>
    </w:p>
    <w:p w14:paraId="6BEDF5DE">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黑体" w:hAnsi="黑体" w:eastAsia="黑体" w:cs="黑体"/>
          <w:color w:val="000000"/>
          <w:kern w:val="2"/>
          <w:sz w:val="32"/>
          <w:szCs w:val="32"/>
          <w:lang w:val="en-US" w:eastAsia="zh-CN" w:bidi="ar-SA"/>
        </w:rPr>
        <w:t>附件1</w:t>
      </w:r>
    </w:p>
    <w:p w14:paraId="488BFD09">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简体" w:hAnsi="方正小标宋简体" w:eastAsia="方正小标宋简体" w:cs="方正小标宋简体"/>
          <w:color w:val="000000"/>
          <w:kern w:val="2"/>
          <w:sz w:val="44"/>
          <w:szCs w:val="44"/>
          <w:lang w:val="en-US" w:eastAsia="zh-CN" w:bidi="ar-SA"/>
        </w:rPr>
      </w:pPr>
      <w:r>
        <w:rPr>
          <w:rFonts w:hint="eastAsia" w:ascii="方正小标宋简体" w:hAnsi="方正小标宋简体" w:eastAsia="方正小标宋简体" w:cs="方正小标宋简体"/>
          <w:color w:val="000000"/>
          <w:kern w:val="2"/>
          <w:sz w:val="44"/>
          <w:szCs w:val="44"/>
          <w:lang w:val="en-US" w:eastAsia="zh-CN" w:bidi="ar-SA"/>
        </w:rPr>
        <w:t>经开区特色文化展馆扶持补助</w:t>
      </w:r>
    </w:p>
    <w:p w14:paraId="2C958545">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简体" w:hAnsi="方正小标宋简体" w:eastAsia="方正小标宋简体" w:cs="方正小标宋简体"/>
          <w:color w:val="000000"/>
          <w:kern w:val="2"/>
          <w:sz w:val="44"/>
          <w:szCs w:val="44"/>
          <w:lang w:val="en-US" w:eastAsia="zh-CN" w:bidi="ar-SA"/>
        </w:rPr>
      </w:pPr>
      <w:r>
        <w:rPr>
          <w:rFonts w:hint="eastAsia" w:ascii="方正小标宋简体" w:hAnsi="方正小标宋简体" w:eastAsia="方正小标宋简体" w:cs="方正小标宋简体"/>
          <w:color w:val="000000"/>
          <w:kern w:val="2"/>
          <w:sz w:val="44"/>
          <w:szCs w:val="44"/>
          <w:lang w:val="en-US" w:eastAsia="zh-CN" w:bidi="ar-SA"/>
        </w:rPr>
        <w:t>资金申报指南</w:t>
      </w:r>
    </w:p>
    <w:p w14:paraId="007B8EEC">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简体" w:hAnsi="方正小标宋简体" w:eastAsia="方正小标宋简体" w:cs="方正小标宋简体"/>
          <w:color w:val="000000"/>
          <w:kern w:val="2"/>
          <w:sz w:val="32"/>
          <w:szCs w:val="32"/>
          <w:lang w:val="en-US" w:eastAsia="zh-CN" w:bidi="ar-SA"/>
        </w:rPr>
      </w:pPr>
    </w:p>
    <w:p w14:paraId="4F95ADC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rPr>
      </w:pPr>
      <w:r>
        <w:rPr>
          <w:rFonts w:hint="eastAsia" w:ascii="黑体" w:hAnsi="黑体" w:eastAsia="黑体" w:cs="黑体"/>
          <w:i w:val="0"/>
          <w:iCs w:val="0"/>
          <w:caps w:val="0"/>
          <w:color w:val="000000"/>
          <w:spacing w:val="0"/>
          <w:sz w:val="32"/>
          <w:szCs w:val="32"/>
          <w:u w:val="none"/>
          <w:shd w:val="clear" w:fill="FFFFFF"/>
        </w:rPr>
        <w:t>一、资金名称</w:t>
      </w:r>
    </w:p>
    <w:p w14:paraId="0093864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_GB2312" w:hAnsi="仿宋_GB2312" w:eastAsia="仿宋_GB2312" w:cs="仿宋_GB2312"/>
          <w:i w:val="0"/>
          <w:iCs w:val="0"/>
          <w:caps w:val="0"/>
          <w:color w:val="000000"/>
          <w:spacing w:val="0"/>
          <w:sz w:val="32"/>
          <w:szCs w:val="32"/>
          <w:u w:val="none"/>
          <w:shd w:val="clear" w:fill="FFFFFF"/>
          <w:lang w:val="en-US" w:eastAsia="zh-CN"/>
        </w:rPr>
      </w:pPr>
      <w:r>
        <w:rPr>
          <w:rFonts w:hint="eastAsia" w:ascii="仿宋_GB2312" w:hAnsi="仿宋_GB2312" w:eastAsia="仿宋_GB2312" w:cs="仿宋_GB2312"/>
          <w:i w:val="0"/>
          <w:iCs w:val="0"/>
          <w:caps w:val="0"/>
          <w:color w:val="000000"/>
          <w:spacing w:val="0"/>
          <w:sz w:val="32"/>
          <w:szCs w:val="32"/>
          <w:u w:val="none"/>
          <w:shd w:val="clear" w:fill="FFFFFF"/>
          <w:lang w:val="en-US" w:eastAsia="zh-CN"/>
        </w:rPr>
        <w:t>经开区特色文化展馆扶持补助资金</w:t>
      </w:r>
    </w:p>
    <w:p w14:paraId="519C385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二、申报依据</w:t>
      </w:r>
    </w:p>
    <w:p w14:paraId="7197F65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_GB2312" w:hAnsi="仿宋_GB2312" w:eastAsia="仿宋_GB2312" w:cs="仿宋_GB2312"/>
          <w:i w:val="0"/>
          <w:iCs w:val="0"/>
          <w:caps w:val="0"/>
          <w:color w:val="000000"/>
          <w:spacing w:val="0"/>
          <w:sz w:val="32"/>
          <w:szCs w:val="32"/>
          <w:u w:val="none"/>
          <w:shd w:val="clear" w:fill="FFFFFF"/>
          <w:lang w:val="en-US" w:eastAsia="zh-CN"/>
        </w:rPr>
      </w:pPr>
      <w:r>
        <w:rPr>
          <w:rFonts w:hint="eastAsia" w:ascii="仿宋_GB2312" w:hAnsi="仿宋_GB2312" w:eastAsia="仿宋_GB2312" w:cs="仿宋_GB2312"/>
          <w:i w:val="0"/>
          <w:iCs w:val="0"/>
          <w:caps w:val="0"/>
          <w:color w:val="000000"/>
          <w:spacing w:val="0"/>
          <w:sz w:val="32"/>
          <w:szCs w:val="32"/>
          <w:u w:val="none"/>
          <w:shd w:val="clear" w:fill="FFFFFF"/>
          <w:lang w:val="en-US" w:eastAsia="zh-CN"/>
        </w:rPr>
        <w:t>根据《新乡经济技术开发区关于规范特色文化展馆扶持政策的办法（试行）》制定本指南。</w:t>
      </w:r>
    </w:p>
    <w:p w14:paraId="2F1F34B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三、资金来源</w:t>
      </w:r>
    </w:p>
    <w:p w14:paraId="050EF81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_GB2312" w:hAnsi="仿宋_GB2312" w:eastAsia="仿宋_GB2312" w:cs="仿宋_GB2312"/>
          <w:i w:val="0"/>
          <w:iCs w:val="0"/>
          <w:caps w:val="0"/>
          <w:color w:val="000000"/>
          <w:spacing w:val="0"/>
          <w:sz w:val="32"/>
          <w:szCs w:val="32"/>
          <w:u w:val="none"/>
          <w:shd w:val="clear" w:fill="FFFFFF"/>
          <w:lang w:val="en-US" w:eastAsia="zh-CN"/>
        </w:rPr>
      </w:pPr>
      <w:r>
        <w:rPr>
          <w:rFonts w:hint="eastAsia" w:ascii="仿宋_GB2312" w:hAnsi="仿宋_GB2312" w:eastAsia="仿宋_GB2312" w:cs="仿宋_GB2312"/>
          <w:i w:val="0"/>
          <w:iCs w:val="0"/>
          <w:caps w:val="0"/>
          <w:color w:val="000000"/>
          <w:spacing w:val="0"/>
          <w:sz w:val="32"/>
          <w:szCs w:val="32"/>
          <w:u w:val="none"/>
          <w:shd w:val="clear" w:fill="FFFFFF"/>
          <w:lang w:val="en-US" w:eastAsia="zh-CN"/>
        </w:rPr>
        <w:t>新乡经济技术开发区区级财政资金。</w:t>
      </w:r>
    </w:p>
    <w:p w14:paraId="09B8CC5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四、申报时间</w:t>
      </w:r>
    </w:p>
    <w:p w14:paraId="48EE330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highlight w:val="yellow"/>
          <w:u w:val="none"/>
          <w:shd w:val="clear" w:fill="FFFFFF"/>
          <w:lang w:val="en-US" w:eastAsia="zh-CN"/>
        </w:rPr>
      </w:pPr>
      <w:r>
        <w:rPr>
          <w:rFonts w:hint="eastAsia" w:ascii="仿宋_GB2312" w:hAnsi="仿宋_GB2312" w:eastAsia="仿宋_GB2312" w:cs="仿宋_GB2312"/>
          <w:i w:val="0"/>
          <w:iCs w:val="0"/>
          <w:caps w:val="0"/>
          <w:color w:val="000000"/>
          <w:spacing w:val="0"/>
          <w:sz w:val="32"/>
          <w:szCs w:val="32"/>
          <w:u w:val="none"/>
          <w:shd w:val="clear" w:fill="FFFFFF"/>
          <w:lang w:val="en-US" w:eastAsia="zh-CN"/>
        </w:rPr>
        <w:t>申请的受理时间为</w:t>
      </w:r>
      <w:r>
        <w:rPr>
          <w:rFonts w:hint="eastAsia" w:ascii="仿宋_GB2312" w:hAnsi="仿宋_GB2312" w:eastAsia="仿宋_GB2312" w:cs="仿宋_GB2312"/>
          <w:i w:val="0"/>
          <w:iCs w:val="0"/>
          <w:caps w:val="0"/>
          <w:color w:val="000000"/>
          <w:spacing w:val="0"/>
          <w:sz w:val="32"/>
          <w:szCs w:val="32"/>
          <w:highlight w:val="none"/>
          <w:u w:val="none"/>
          <w:shd w:val="clear" w:fill="FFFFFF"/>
          <w:lang w:val="en-US" w:eastAsia="zh-CN"/>
        </w:rPr>
        <w:t>每年3月15日至3月30日。</w:t>
      </w:r>
    </w:p>
    <w:p w14:paraId="2F5A72F3">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申报条件</w:t>
      </w:r>
    </w:p>
    <w:p w14:paraId="1F417D75">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FF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（一）</w:t>
      </w:r>
      <w:r>
        <w:rPr>
          <w:rFonts w:hint="eastAsia" w:ascii="仿宋_GB2312" w:hAnsi="仿宋_GB2312" w:eastAsia="仿宋_GB2312" w:cs="仿宋_GB2312"/>
          <w:color w:val="000000"/>
          <w:kern w:val="2"/>
          <w:sz w:val="32"/>
          <w:szCs w:val="32"/>
          <w:lang w:val="en-US" w:eastAsia="zh-CN" w:bidi="ar-SA"/>
        </w:rPr>
        <w:t>展馆应具有独特的文化特色，展馆内展品及展示资料能够填补国、省、市展馆门类空白，得到市级以上认可。</w:t>
      </w:r>
    </w:p>
    <w:p w14:paraId="68FF8CA1">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方正楷体_GB2312" w:hAnsi="方正楷体_GB2312" w:eastAsia="方正楷体_GB2312" w:cs="方正楷体_GB2312"/>
          <w:color w:val="000000"/>
          <w:kern w:val="2"/>
          <w:sz w:val="32"/>
          <w:szCs w:val="32"/>
          <w:highlight w:val="none"/>
          <w:lang w:val="en-US" w:eastAsia="zh-CN" w:bidi="ar-SA"/>
        </w:rPr>
        <w:t>（二）</w:t>
      </w:r>
      <w:r>
        <w:rPr>
          <w:rFonts w:hint="eastAsia" w:ascii="仿宋_GB2312" w:hAnsi="仿宋_GB2312" w:eastAsia="仿宋_GB2312" w:cs="仿宋_GB2312"/>
          <w:color w:val="000000"/>
          <w:kern w:val="2"/>
          <w:sz w:val="32"/>
          <w:szCs w:val="32"/>
          <w:highlight w:val="none"/>
          <w:lang w:val="en-US" w:eastAsia="zh-CN" w:bidi="ar-SA"/>
        </w:rPr>
        <w:t>举办者在经开区设立并取得法人资格。</w:t>
      </w:r>
    </w:p>
    <w:p w14:paraId="63880034">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（三）</w:t>
      </w:r>
      <w:r>
        <w:rPr>
          <w:rFonts w:hint="eastAsia" w:ascii="仿宋_GB2312" w:hAnsi="仿宋_GB2312" w:eastAsia="仿宋_GB2312" w:cs="仿宋_GB2312"/>
          <w:color w:val="000000"/>
          <w:kern w:val="2"/>
          <w:sz w:val="32"/>
          <w:szCs w:val="32"/>
          <w:lang w:val="en-US" w:eastAsia="zh-CN" w:bidi="ar-SA"/>
        </w:rPr>
        <w:t>展馆面积不少于1000平方米。</w:t>
      </w:r>
    </w:p>
    <w:p w14:paraId="040210E7">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（四）</w:t>
      </w:r>
      <w:r>
        <w:rPr>
          <w:rFonts w:hint="eastAsia" w:ascii="仿宋_GB2312" w:hAnsi="仿宋_GB2312" w:eastAsia="仿宋_GB2312" w:cs="仿宋_GB2312"/>
          <w:color w:val="000000"/>
          <w:kern w:val="2"/>
          <w:sz w:val="32"/>
          <w:szCs w:val="32"/>
          <w:lang w:val="en-US" w:eastAsia="zh-CN" w:bidi="ar-SA"/>
        </w:rPr>
        <w:t>具有与办馆宗旨相符合的主题设计及学习、研究资料展示，或具有构成体系的藏品（不少于60件），藏品应当真实可靠且来源合法。</w:t>
      </w:r>
    </w:p>
    <w:p w14:paraId="7D2453BB">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（五）</w:t>
      </w:r>
      <w:r>
        <w:rPr>
          <w:rFonts w:hint="eastAsia" w:ascii="仿宋_GB2312" w:hAnsi="仿宋_GB2312" w:eastAsia="仿宋_GB2312" w:cs="仿宋_GB2312"/>
          <w:color w:val="000000"/>
          <w:kern w:val="2"/>
          <w:sz w:val="32"/>
          <w:szCs w:val="32"/>
          <w:lang w:val="en-US" w:eastAsia="zh-CN" w:bidi="ar-SA"/>
        </w:rPr>
        <w:t>具有必要的办馆资金和保障展馆运行的经费。</w:t>
      </w:r>
    </w:p>
    <w:p w14:paraId="0E8F3D94">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（六）</w:t>
      </w:r>
      <w:r>
        <w:rPr>
          <w:rFonts w:hint="eastAsia" w:ascii="仿宋_GB2312" w:hAnsi="仿宋_GB2312" w:eastAsia="仿宋_GB2312" w:cs="仿宋_GB2312"/>
          <w:color w:val="000000"/>
          <w:kern w:val="2"/>
          <w:sz w:val="32"/>
          <w:szCs w:val="32"/>
          <w:lang w:val="en-US" w:eastAsia="zh-CN" w:bidi="ar-SA"/>
        </w:rPr>
        <w:t>具有与办馆宗旨相符合的专业技术和管理人员，工作人员不应少于3人，其中专职人员不少于1人。</w:t>
      </w:r>
    </w:p>
    <w:p w14:paraId="0CB4B132">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（七）</w:t>
      </w:r>
      <w:r>
        <w:rPr>
          <w:rFonts w:hint="eastAsia" w:ascii="仿宋_GB2312" w:hAnsi="仿宋_GB2312" w:eastAsia="仿宋_GB2312" w:cs="仿宋_GB2312"/>
          <w:color w:val="000000"/>
          <w:kern w:val="2"/>
          <w:sz w:val="32"/>
          <w:szCs w:val="32"/>
          <w:lang w:val="en-US" w:eastAsia="zh-CN" w:bidi="ar-SA"/>
        </w:rPr>
        <w:t>参照博物馆陈设标准，展馆内要具有基本陈列，展览内容科学准确，标志规范。</w:t>
      </w:r>
    </w:p>
    <w:p w14:paraId="79A684F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六、申报材料</w:t>
      </w:r>
    </w:p>
    <w:p w14:paraId="5AAF9C17">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（一）</w:t>
      </w:r>
      <w:r>
        <w:rPr>
          <w:rFonts w:hint="eastAsia" w:ascii="仿宋_GB2312" w:hAnsi="仿宋_GB2312" w:eastAsia="仿宋_GB2312" w:cs="仿宋_GB2312"/>
          <w:color w:val="000000"/>
          <w:kern w:val="2"/>
          <w:sz w:val="32"/>
          <w:szCs w:val="32"/>
          <w:lang w:val="en-US" w:eastAsia="zh-CN" w:bidi="ar-SA"/>
        </w:rPr>
        <w:t>申报条件中“七项”佐证材料；</w:t>
      </w:r>
    </w:p>
    <w:p w14:paraId="6E26D00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方正楷体_GB2312" w:hAnsi="方正楷体_GB2312" w:eastAsia="方正楷体_GB2312" w:cs="方正楷体_GB2312"/>
          <w:color w:val="000000"/>
          <w:kern w:val="2"/>
          <w:sz w:val="32"/>
          <w:szCs w:val="32"/>
          <w:lang w:val="en-US" w:eastAsia="zh-CN" w:bidi="ar-SA"/>
        </w:rPr>
        <w:t>（二）</w:t>
      </w:r>
      <w:r>
        <w:rPr>
          <w:rFonts w:hint="eastAsia" w:ascii="仿宋_GB2312" w:hAnsi="仿宋_GB2312" w:eastAsia="仿宋_GB2312" w:cs="仿宋_GB2312"/>
          <w:color w:val="000000"/>
          <w:kern w:val="2"/>
          <w:sz w:val="32"/>
          <w:szCs w:val="32"/>
          <w:lang w:val="en-US" w:eastAsia="zh-CN" w:bidi="ar-SA"/>
        </w:rPr>
        <w:t>《经开区特色文化展馆扶持补助资金申报表》</w:t>
      </w:r>
      <w:r>
        <w:rPr>
          <w:rFonts w:hint="eastAsia" w:ascii="仿宋_GB2312" w:hAnsi="仿宋_GB2312" w:eastAsia="仿宋_GB2312" w:cs="仿宋_GB2312"/>
          <w:sz w:val="32"/>
          <w:szCs w:val="32"/>
          <w:lang w:val="en-US" w:eastAsia="zh-CN"/>
        </w:rPr>
        <w:t>；</w:t>
      </w:r>
    </w:p>
    <w:p w14:paraId="4D1D9F44">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方正楷体_GB2312" w:hAnsi="方正楷体_GB2312" w:eastAsia="方正楷体_GB2312" w:cs="方正楷体_GB2312"/>
          <w:color w:val="000000"/>
          <w:kern w:val="2"/>
          <w:sz w:val="32"/>
          <w:szCs w:val="32"/>
          <w:lang w:val="en-US" w:eastAsia="zh-CN" w:bidi="ar-SA"/>
        </w:rPr>
        <w:t>（三）</w:t>
      </w:r>
      <w:r>
        <w:rPr>
          <w:rFonts w:hint="eastAsia" w:ascii="仿宋_GB2312" w:hAnsi="仿宋_GB2312" w:eastAsia="仿宋_GB2312" w:cs="仿宋_GB2312"/>
          <w:sz w:val="32"/>
          <w:szCs w:val="32"/>
          <w:lang w:val="en-US" w:eastAsia="zh-CN"/>
        </w:rPr>
        <w:t>展品合法来源证明；</w:t>
      </w:r>
    </w:p>
    <w:p w14:paraId="6E77F262">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方正楷体_GB2312" w:hAnsi="方正楷体_GB2312" w:eastAsia="方正楷体_GB2312" w:cs="方正楷体_GB2312"/>
          <w:color w:val="000000"/>
          <w:kern w:val="2"/>
          <w:sz w:val="32"/>
          <w:szCs w:val="32"/>
          <w:lang w:val="en-US" w:eastAsia="zh-CN" w:bidi="ar-SA"/>
        </w:rPr>
        <w:t>（四）</w:t>
      </w:r>
      <w:r>
        <w:rPr>
          <w:rFonts w:hint="eastAsia" w:ascii="仿宋_GB2312" w:hAnsi="仿宋_GB2312" w:eastAsia="仿宋_GB2312" w:cs="仿宋_GB2312"/>
          <w:sz w:val="32"/>
          <w:szCs w:val="32"/>
          <w:lang w:val="en-US" w:eastAsia="zh-CN"/>
        </w:rPr>
        <w:t>其他相关材料：</w:t>
      </w:r>
    </w:p>
    <w:p w14:paraId="61D8CE5B">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1.申请</w:t>
      </w:r>
      <w:r>
        <w:rPr>
          <w:rFonts w:hint="eastAsia" w:ascii="仿宋_GB2312" w:hAnsi="仿宋_GB2312" w:eastAsia="仿宋_GB2312" w:cs="仿宋_GB2312"/>
          <w:color w:val="000000"/>
          <w:sz w:val="32"/>
          <w:szCs w:val="32"/>
          <w:lang w:val="en-US" w:eastAsia="zh-CN"/>
        </w:rPr>
        <w:t>建馆补助，需要提交展馆面积证明及布展经费投入证明。</w:t>
      </w:r>
    </w:p>
    <w:p w14:paraId="1CF8B802">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2.申请</w:t>
      </w:r>
      <w:r>
        <w:rPr>
          <w:rFonts w:hint="eastAsia" w:ascii="仿宋_GB2312" w:hAnsi="仿宋_GB2312" w:eastAsia="仿宋_GB2312" w:cs="仿宋_GB2312"/>
          <w:color w:val="000000"/>
          <w:sz w:val="32"/>
          <w:szCs w:val="32"/>
          <w:lang w:val="en-US" w:eastAsia="zh-CN"/>
        </w:rPr>
        <w:t>开放运营补助，要提交</w:t>
      </w:r>
      <w:r>
        <w:rPr>
          <w:rFonts w:hint="eastAsia" w:ascii="仿宋_GB2312" w:hAnsi="仿宋_GB2312" w:eastAsia="仿宋_GB2312" w:cs="仿宋_GB2312"/>
          <w:color w:val="000000"/>
          <w:kern w:val="2"/>
          <w:sz w:val="32"/>
          <w:szCs w:val="32"/>
          <w:lang w:val="en-US" w:eastAsia="zh-CN" w:bidi="ar-SA"/>
        </w:rPr>
        <w:t>免费开放证明材料。</w:t>
      </w:r>
    </w:p>
    <w:p w14:paraId="78491EB8">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3.申请文化活动补助，需提供活动项目书、活动方案、活动总结和经费预算等。</w:t>
      </w:r>
    </w:p>
    <w:p w14:paraId="0FD72155">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4.申请宣传推广补助，</w:t>
      </w:r>
      <w:r>
        <w:rPr>
          <w:rFonts w:hint="eastAsia" w:ascii="仿宋_GB2312" w:hAnsi="仿宋_GB2312" w:eastAsia="仿宋_GB2312" w:cs="仿宋_GB2312"/>
          <w:color w:val="000000"/>
          <w:sz w:val="32"/>
          <w:szCs w:val="32"/>
        </w:rPr>
        <w:t>需提交推介</w:t>
      </w:r>
      <w:r>
        <w:rPr>
          <w:rFonts w:hint="eastAsia" w:ascii="仿宋_GB2312" w:hAnsi="仿宋_GB2312" w:eastAsia="仿宋_GB2312" w:cs="仿宋_GB2312"/>
          <w:color w:val="000000"/>
          <w:sz w:val="32"/>
          <w:szCs w:val="32"/>
          <w:lang w:val="en-US" w:eastAsia="zh-CN"/>
        </w:rPr>
        <w:t>视频</w:t>
      </w:r>
      <w:r>
        <w:rPr>
          <w:rFonts w:hint="eastAsia" w:ascii="仿宋_GB2312" w:hAnsi="仿宋_GB2312" w:eastAsia="仿宋_GB2312" w:cs="仿宋_GB2312"/>
          <w:color w:val="000000"/>
          <w:sz w:val="32"/>
          <w:szCs w:val="32"/>
        </w:rPr>
        <w:t>相关证明。</w:t>
      </w:r>
    </w:p>
    <w:p w14:paraId="2438DED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仿宋_GB2312" w:hAnsi="仿宋_GB2312" w:eastAsia="仿宋_GB2312" w:cs="仿宋_GB2312"/>
          <w:color w:val="000000"/>
          <w:sz w:val="32"/>
          <w:szCs w:val="32"/>
          <w:lang w:val="en-US" w:eastAsia="zh-CN"/>
        </w:rPr>
        <w:t>5.申请文化传承补助，需提交传承活动组织及参加人数、课时证明、研学活动证明。</w:t>
      </w:r>
    </w:p>
    <w:p w14:paraId="0F6995C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以上申报材料，经开区教育文旅管理办公室根据工作需要可进行调整，如有调整将按规定一次性告知。</w:t>
      </w:r>
    </w:p>
    <w:p w14:paraId="61A0ADB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rPr>
      </w:pPr>
      <w:r>
        <w:rPr>
          <w:rFonts w:hint="eastAsia" w:ascii="黑体" w:hAnsi="黑体" w:eastAsia="黑体" w:cs="黑体"/>
          <w:i w:val="0"/>
          <w:iCs w:val="0"/>
          <w:caps w:val="0"/>
          <w:color w:val="000000"/>
          <w:spacing w:val="0"/>
          <w:sz w:val="32"/>
          <w:szCs w:val="32"/>
          <w:u w:val="none"/>
          <w:shd w:val="clear" w:fill="FFFFFF"/>
        </w:rPr>
        <w:t>七、材料受理方式</w:t>
      </w:r>
    </w:p>
    <w:p w14:paraId="3B4FF32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申报单位可将相关材料现场提交至新乡智能制造产业园7楼710教育文旅管理办公室。</w:t>
      </w:r>
    </w:p>
    <w:p w14:paraId="501C33D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jc w:val="both"/>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咨询电话：3686705（工作日上午9:00-11:30，下午14:30-17:30）。</w:t>
      </w:r>
    </w:p>
    <w:p w14:paraId="4404A2A0">
      <w:pPr>
        <w:pStyle w:val="5"/>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黑体" w:hAnsi="黑体" w:eastAsia="黑体" w:cs="黑体"/>
          <w:i w:val="0"/>
          <w:iCs w:val="0"/>
          <w:caps w:val="0"/>
          <w:color w:val="000000"/>
          <w:spacing w:val="0"/>
          <w:sz w:val="32"/>
          <w:szCs w:val="32"/>
          <w:u w:val="none"/>
          <w:shd w:val="clear" w:fill="FFFFFF"/>
          <w:lang w:val="en-US" w:eastAsia="zh-CN"/>
        </w:rPr>
      </w:pPr>
      <w:r>
        <w:rPr>
          <w:rFonts w:hint="eastAsia" w:ascii="黑体" w:hAnsi="黑体" w:eastAsia="黑体" w:cs="黑体"/>
          <w:i w:val="0"/>
          <w:iCs w:val="0"/>
          <w:caps w:val="0"/>
          <w:color w:val="000000"/>
          <w:spacing w:val="0"/>
          <w:sz w:val="32"/>
          <w:szCs w:val="32"/>
          <w:u w:val="none"/>
          <w:shd w:val="clear" w:fill="FFFFFF"/>
          <w:lang w:val="en-US" w:eastAsia="zh-CN"/>
        </w:rPr>
        <w:t>审核及监管</w:t>
      </w:r>
    </w:p>
    <w:p w14:paraId="4D24DEAA">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（一）审核。</w:t>
      </w:r>
      <w:r>
        <w:rPr>
          <w:rFonts w:hint="eastAsia" w:ascii="仿宋_GB2312" w:hAnsi="仿宋_GB2312" w:eastAsia="仿宋_GB2312" w:cs="仿宋_GB2312"/>
          <w:color w:val="000000"/>
          <w:kern w:val="2"/>
          <w:sz w:val="32"/>
          <w:szCs w:val="32"/>
          <w:lang w:val="en-US" w:eastAsia="zh-CN" w:bidi="ar-SA"/>
        </w:rPr>
        <w:t>教育文旅办公室会同党政办、财政局，按照公平、公正、公开的原则对申请项目的补助资格和金额进行联审。</w:t>
      </w:r>
    </w:p>
    <w:p w14:paraId="5CC49EEF">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（二）公示。</w:t>
      </w:r>
      <w:r>
        <w:rPr>
          <w:rFonts w:hint="eastAsia" w:ascii="仿宋_GB2312" w:hAnsi="仿宋_GB2312" w:eastAsia="仿宋_GB2312" w:cs="仿宋_GB2312"/>
          <w:color w:val="000000"/>
          <w:kern w:val="2"/>
          <w:sz w:val="32"/>
          <w:szCs w:val="32"/>
          <w:lang w:val="en-US" w:eastAsia="zh-CN" w:bidi="ar-SA"/>
        </w:rPr>
        <w:t>审核合格的单位，由教育文旅办公室负责在管委会官网上进行公示，公示时间不少于7个工作日。</w:t>
      </w:r>
    </w:p>
    <w:p w14:paraId="38419263">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kern w:val="2"/>
          <w:sz w:val="32"/>
          <w:szCs w:val="32"/>
          <w:lang w:val="en-US" w:eastAsia="zh-CN" w:bidi="ar-SA"/>
        </w:rPr>
      </w:pPr>
      <w:r>
        <w:rPr>
          <w:rFonts w:hint="eastAsia" w:ascii="方正楷体_GB2312" w:hAnsi="方正楷体_GB2312" w:eastAsia="方正楷体_GB2312" w:cs="方正楷体_GB2312"/>
          <w:color w:val="000000"/>
          <w:kern w:val="2"/>
          <w:sz w:val="32"/>
          <w:szCs w:val="32"/>
          <w:lang w:val="en-US" w:eastAsia="zh-CN" w:bidi="ar-SA"/>
        </w:rPr>
        <w:t>（三）</w:t>
      </w:r>
      <w:r>
        <w:rPr>
          <w:rFonts w:hint="eastAsia" w:ascii="仿宋_GB2312" w:hAnsi="仿宋_GB2312" w:eastAsia="仿宋_GB2312" w:cs="仿宋_GB2312"/>
          <w:color w:val="000000"/>
          <w:kern w:val="2"/>
          <w:sz w:val="32"/>
          <w:szCs w:val="32"/>
          <w:lang w:val="en-US" w:eastAsia="zh-CN" w:bidi="ar-SA"/>
        </w:rPr>
        <w:t>公示结束无异议的，报送至财政部门按规定办理资金支付手续。</w:t>
      </w:r>
    </w:p>
    <w:p w14:paraId="380BCF56">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Chars="200" w:firstLine="640" w:firstLineChars="200"/>
        <w:textAlignment w:val="auto"/>
        <w:rPr>
          <w:rFonts w:hint="default" w:ascii="仿宋_GB2312" w:hAnsi="仿宋_GB2312" w:eastAsia="仿宋_GB2312" w:cs="仿宋_GB2312"/>
          <w:color w:val="000000"/>
          <w:kern w:val="2"/>
          <w:sz w:val="32"/>
          <w:szCs w:val="32"/>
          <w:lang w:val="en-US" w:eastAsia="zh-CN" w:bidi="ar-SA"/>
        </w:rPr>
      </w:pPr>
    </w:p>
    <w:p w14:paraId="73896503">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000000"/>
          <w:kern w:val="2"/>
          <w:sz w:val="32"/>
          <w:szCs w:val="32"/>
          <w:lang w:val="en-US" w:eastAsia="zh-CN" w:bidi="ar-SA"/>
        </w:rPr>
      </w:pPr>
    </w:p>
    <w:p w14:paraId="51A3A076">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420" w:leftChars="0" w:right="0" w:rightChars="0" w:firstLine="640" w:firstLineChars="200"/>
        <w:textAlignment w:val="auto"/>
        <w:rPr>
          <w:rFonts w:hint="eastAsia" w:ascii="黑体" w:hAnsi="黑体" w:eastAsia="黑体" w:cs="黑体"/>
          <w:i w:val="0"/>
          <w:iCs w:val="0"/>
          <w:caps w:val="0"/>
          <w:color w:val="000000"/>
          <w:spacing w:val="0"/>
          <w:sz w:val="32"/>
          <w:szCs w:val="32"/>
          <w:u w:val="none"/>
          <w:shd w:val="clear" w:fill="FFFFFF"/>
          <w:lang w:val="en-US" w:eastAsia="zh-CN"/>
        </w:rPr>
      </w:pPr>
    </w:p>
    <w:p w14:paraId="4C074B0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05EF225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3DA6FB1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6D6DF21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6562CD6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4A796E4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70" w:lineRule="atLeast"/>
        <w:ind w:left="0" w:right="0" w:firstLine="640" w:firstLineChars="200"/>
        <w:textAlignment w:val="auto"/>
        <w:rPr>
          <w:rFonts w:hint="eastAsia" w:ascii="仿宋" w:hAnsi="仿宋" w:eastAsia="仿宋" w:cs="仿宋"/>
          <w:i w:val="0"/>
          <w:iCs w:val="0"/>
          <w:caps w:val="0"/>
          <w:color w:val="000000"/>
          <w:spacing w:val="0"/>
          <w:sz w:val="32"/>
          <w:szCs w:val="32"/>
          <w:u w:val="none"/>
          <w:shd w:val="clear" w:fill="FFFFFF"/>
          <w:lang w:val="en-US" w:eastAsia="zh-CN"/>
        </w:rPr>
      </w:pPr>
    </w:p>
    <w:p w14:paraId="3B042DA7">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left="0" w:right="0" w:firstLine="420"/>
        <w:rPr>
          <w:rFonts w:hint="eastAsia" w:ascii="仿宋" w:hAnsi="仿宋" w:eastAsia="仿宋" w:cs="仿宋"/>
          <w:i w:val="0"/>
          <w:iCs w:val="0"/>
          <w:caps w:val="0"/>
          <w:color w:val="000000"/>
          <w:spacing w:val="0"/>
          <w:sz w:val="32"/>
          <w:szCs w:val="32"/>
          <w:u w:val="none"/>
          <w:shd w:val="clear" w:fill="FFFFFF"/>
          <w:lang w:val="en-US" w:eastAsia="zh-CN"/>
        </w:rPr>
      </w:pPr>
    </w:p>
    <w:p w14:paraId="148002C2">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left="0" w:right="0" w:firstLine="420"/>
        <w:rPr>
          <w:rFonts w:hint="eastAsia" w:ascii="仿宋" w:hAnsi="仿宋" w:eastAsia="仿宋" w:cs="仿宋"/>
          <w:i w:val="0"/>
          <w:iCs w:val="0"/>
          <w:caps w:val="0"/>
          <w:color w:val="000000"/>
          <w:spacing w:val="0"/>
          <w:sz w:val="32"/>
          <w:szCs w:val="32"/>
          <w:u w:val="none"/>
          <w:shd w:val="clear" w:fill="FFFFFF"/>
          <w:lang w:val="en-US" w:eastAsia="zh-CN"/>
        </w:rPr>
      </w:pPr>
    </w:p>
    <w:p w14:paraId="1090602D">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left="0" w:right="0" w:firstLine="420"/>
        <w:rPr>
          <w:rFonts w:hint="eastAsia" w:ascii="仿宋" w:hAnsi="仿宋" w:eastAsia="仿宋" w:cs="仿宋"/>
          <w:i w:val="0"/>
          <w:iCs w:val="0"/>
          <w:caps w:val="0"/>
          <w:color w:val="000000"/>
          <w:spacing w:val="0"/>
          <w:sz w:val="32"/>
          <w:szCs w:val="32"/>
          <w:u w:val="none"/>
          <w:shd w:val="clear" w:fill="FFFFFF"/>
          <w:lang w:val="en-US" w:eastAsia="zh-CN"/>
        </w:rPr>
      </w:pPr>
    </w:p>
    <w:p w14:paraId="3079A859">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left="0" w:right="0" w:firstLine="420"/>
        <w:rPr>
          <w:rFonts w:hint="eastAsia" w:ascii="仿宋" w:hAnsi="仿宋" w:eastAsia="仿宋" w:cs="仿宋"/>
          <w:i w:val="0"/>
          <w:iCs w:val="0"/>
          <w:caps w:val="0"/>
          <w:color w:val="000000"/>
          <w:spacing w:val="0"/>
          <w:sz w:val="32"/>
          <w:szCs w:val="32"/>
          <w:u w:val="none"/>
          <w:shd w:val="clear" w:fill="FFFFFF"/>
          <w:lang w:val="en-US" w:eastAsia="zh-CN"/>
        </w:rPr>
      </w:pPr>
    </w:p>
    <w:p w14:paraId="729860DC">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right="0"/>
        <w:rPr>
          <w:rFonts w:hint="eastAsia" w:ascii="仿宋" w:hAnsi="仿宋" w:eastAsia="仿宋" w:cs="仿宋"/>
          <w:i w:val="0"/>
          <w:iCs w:val="0"/>
          <w:caps w:val="0"/>
          <w:color w:val="000000"/>
          <w:spacing w:val="0"/>
          <w:sz w:val="32"/>
          <w:szCs w:val="32"/>
          <w:u w:val="none"/>
          <w:shd w:val="clear" w:fill="FFFFFF"/>
          <w:lang w:val="en-US" w:eastAsia="zh-CN"/>
        </w:rPr>
      </w:pPr>
    </w:p>
    <w:p w14:paraId="78246385">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right="0"/>
        <w:rPr>
          <w:rFonts w:hint="eastAsia" w:ascii="仿宋" w:hAnsi="仿宋" w:eastAsia="仿宋" w:cs="仿宋"/>
          <w:i w:val="0"/>
          <w:iCs w:val="0"/>
          <w:caps w:val="0"/>
          <w:color w:val="000000"/>
          <w:spacing w:val="0"/>
          <w:sz w:val="32"/>
          <w:szCs w:val="32"/>
          <w:u w:val="none"/>
          <w:shd w:val="clear" w:fill="FFFFFF"/>
          <w:lang w:val="en-US" w:eastAsia="zh-CN"/>
        </w:rPr>
      </w:pPr>
    </w:p>
    <w:p w14:paraId="60426A9B">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0" w:lineRule="atLeast"/>
        <w:ind w:right="0"/>
        <w:rPr>
          <w:rFonts w:hint="eastAsia" w:ascii="仿宋" w:hAnsi="仿宋" w:eastAsia="仿宋" w:cs="仿宋"/>
          <w:i w:val="0"/>
          <w:iCs w:val="0"/>
          <w:caps w:val="0"/>
          <w:color w:val="000000"/>
          <w:spacing w:val="0"/>
          <w:sz w:val="32"/>
          <w:szCs w:val="32"/>
          <w:u w:val="none"/>
          <w:shd w:val="clear" w:fill="FFFFFF"/>
          <w:lang w:val="en-US" w:eastAsia="zh-CN"/>
        </w:rPr>
      </w:pPr>
    </w:p>
    <w:p w14:paraId="3FB496BF">
      <w:pPr>
        <w:keepNext w:val="0"/>
        <w:keepLines w:val="0"/>
        <w:pageBreakBefore w:val="0"/>
        <w:widowControl w:val="0"/>
        <w:kinsoku/>
        <w:wordWrap/>
        <w:overflowPunct/>
        <w:topLinePunct w:val="0"/>
        <w:autoSpaceDE/>
        <w:autoSpaceDN/>
        <w:bidi w:val="0"/>
        <w:adjustRightInd w:val="0"/>
        <w:snapToGrid w:val="0"/>
        <w:spacing w:line="700" w:lineRule="exact"/>
        <w:textAlignment w:val="auto"/>
        <w:rPr>
          <w:rFonts w:hint="eastAsia" w:ascii="黑体" w:hAnsi="黑体" w:eastAsia="黑体" w:cs="黑体"/>
          <w:color w:val="000000"/>
          <w:kern w:val="2"/>
          <w:sz w:val="32"/>
          <w:szCs w:val="32"/>
          <w:lang w:val="en-US" w:eastAsia="zh-CN" w:bidi="ar-SA"/>
        </w:rPr>
      </w:pPr>
      <w:r>
        <w:rPr>
          <w:rFonts w:hint="eastAsia" w:ascii="黑体" w:hAnsi="黑体" w:eastAsia="黑体" w:cs="黑体"/>
          <w:color w:val="000000"/>
          <w:kern w:val="2"/>
          <w:sz w:val="32"/>
          <w:szCs w:val="32"/>
          <w:lang w:val="en-US" w:eastAsia="zh-CN" w:bidi="ar-SA"/>
        </w:rPr>
        <w:t>附件2</w:t>
      </w:r>
    </w:p>
    <w:tbl>
      <w:tblPr>
        <w:tblStyle w:val="6"/>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725"/>
        <w:gridCol w:w="1302"/>
        <w:gridCol w:w="1852"/>
        <w:gridCol w:w="3314"/>
      </w:tblGrid>
      <w:tr w14:paraId="32502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0" w:type="auto"/>
            <w:gridSpan w:val="4"/>
            <w:tcBorders>
              <w:top w:val="nil"/>
              <w:left w:val="nil"/>
              <w:bottom w:val="nil"/>
              <w:right w:val="nil"/>
            </w:tcBorders>
            <w:shd w:val="clear" w:color="auto" w:fill="auto"/>
            <w:vAlign w:val="center"/>
          </w:tcPr>
          <w:p w14:paraId="06244589">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方正小标宋简体" w:hAnsi="方正小标宋简体" w:eastAsia="方正小标宋简体" w:cs="方正小标宋简体"/>
                <w:i w:val="0"/>
                <w:iCs w:val="0"/>
                <w:caps w:val="0"/>
                <w:color w:val="000000"/>
                <w:spacing w:val="0"/>
                <w:sz w:val="44"/>
                <w:szCs w:val="44"/>
                <w:u w:val="none"/>
                <w:shd w:val="clear" w:fill="FFFFFF"/>
                <w:lang w:val="en-US" w:eastAsia="zh-CN"/>
              </w:rPr>
              <w:t>经开区特色文化展馆扶持补助资金申报表</w:t>
            </w:r>
          </w:p>
        </w:tc>
      </w:tr>
      <w:tr w14:paraId="28ED7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0" w:type="auto"/>
            <w:gridSpan w:val="3"/>
            <w:tcBorders>
              <w:top w:val="nil"/>
              <w:left w:val="nil"/>
              <w:bottom w:val="nil"/>
              <w:right w:val="nil"/>
            </w:tcBorders>
            <w:shd w:val="clear" w:color="auto" w:fill="auto"/>
            <w:vAlign w:val="center"/>
          </w:tcPr>
          <w:p w14:paraId="5A5D39DF">
            <w:pPr>
              <w:jc w:val="both"/>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vAlign w:val="center"/>
          </w:tcPr>
          <w:p w14:paraId="79316F3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 xml:space="preserve"> 时间：  年  月  日</w:t>
            </w:r>
          </w:p>
        </w:tc>
      </w:tr>
      <w:tr w14:paraId="2C328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C240D7">
            <w:pPr>
              <w:keepNext w:val="0"/>
              <w:keepLines w:val="0"/>
              <w:widowControl/>
              <w:suppressLineNumbers w:val="0"/>
              <w:jc w:val="center"/>
              <w:textAlignment w:val="center"/>
              <w:rPr>
                <w:rFonts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申报单位名称</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4AA75F1">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 xml:space="preserve">                                    </w:t>
            </w:r>
          </w:p>
        </w:tc>
      </w:tr>
      <w:tr w14:paraId="707D0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B39BAA">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法人代码</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7C83ADE">
            <w:pPr>
              <w:jc w:val="center"/>
              <w:rPr>
                <w:rFonts w:hint="default" w:ascii="仿宋_GB2312" w:hAnsi="宋体" w:eastAsia="仿宋_GB2312" w:cs="仿宋_GB2312"/>
                <w:i w:val="0"/>
                <w:iCs w:val="0"/>
                <w:color w:val="000000"/>
                <w:sz w:val="28"/>
                <w:szCs w:val="28"/>
                <w:u w:val="none"/>
              </w:rPr>
            </w:pPr>
          </w:p>
        </w:tc>
      </w:tr>
      <w:tr w14:paraId="5A795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AE0F85">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税务登记号</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09B8A3">
            <w:pPr>
              <w:jc w:val="center"/>
              <w:rPr>
                <w:rFonts w:hint="default" w:ascii="仿宋_GB2312" w:hAnsi="宋体" w:eastAsia="仿宋_GB2312" w:cs="仿宋_GB2312"/>
                <w:i w:val="0"/>
                <w:iCs w:val="0"/>
                <w:color w:val="000000"/>
                <w:sz w:val="28"/>
                <w:szCs w:val="28"/>
                <w:u w:val="none"/>
              </w:rPr>
            </w:pPr>
          </w:p>
        </w:tc>
      </w:tr>
      <w:tr w14:paraId="60D53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332EA2">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单位负责人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7936D6B">
            <w:pPr>
              <w:jc w:val="center"/>
              <w:rPr>
                <w:rFonts w:hint="default" w:ascii="仿宋_GB2312" w:hAnsi="宋体" w:eastAsia="仿宋_GB2312" w:cs="仿宋_GB2312"/>
                <w:i w:val="0"/>
                <w:iCs w:val="0"/>
                <w:color w:val="000000"/>
                <w:sz w:val="28"/>
                <w:szCs w:val="28"/>
                <w:u w:val="none"/>
              </w:rPr>
            </w:pPr>
          </w:p>
        </w:tc>
        <w:tc>
          <w:tcPr>
            <w:tcW w:w="0" w:type="auto"/>
            <w:tcBorders>
              <w:top w:val="single" w:color="000000" w:sz="4" w:space="0"/>
              <w:left w:val="nil"/>
              <w:bottom w:val="single" w:color="000000" w:sz="4" w:space="0"/>
              <w:right w:val="nil"/>
            </w:tcBorders>
            <w:shd w:val="clear" w:color="auto" w:fill="auto"/>
            <w:vAlign w:val="center"/>
          </w:tcPr>
          <w:p w14:paraId="223127DF">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联系电话:</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C2845B">
            <w:pPr>
              <w:jc w:val="center"/>
              <w:rPr>
                <w:rFonts w:hint="default" w:ascii="仿宋_GB2312" w:hAnsi="宋体" w:eastAsia="仿宋_GB2312" w:cs="仿宋_GB2312"/>
                <w:i w:val="0"/>
                <w:iCs w:val="0"/>
                <w:color w:val="000000"/>
                <w:sz w:val="28"/>
                <w:szCs w:val="28"/>
                <w:u w:val="none"/>
              </w:rPr>
            </w:pPr>
          </w:p>
        </w:tc>
      </w:tr>
      <w:tr w14:paraId="4B9EA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E0FA2B">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单位地址</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EF8C7F9">
            <w:pPr>
              <w:jc w:val="center"/>
              <w:rPr>
                <w:rFonts w:hint="default" w:ascii="仿宋_GB2312" w:hAnsi="宋体" w:eastAsia="仿宋_GB2312" w:cs="仿宋_GB2312"/>
                <w:i w:val="0"/>
                <w:iCs w:val="0"/>
                <w:color w:val="000000"/>
                <w:sz w:val="28"/>
                <w:szCs w:val="28"/>
                <w:u w:val="none"/>
              </w:rPr>
            </w:pPr>
          </w:p>
        </w:tc>
      </w:tr>
      <w:tr w14:paraId="0A04F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702A55">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单位信用情况</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F2A12A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 xml:space="preserve"> 优□        良□         中□         差□</w:t>
            </w:r>
          </w:p>
        </w:tc>
      </w:tr>
      <w:tr w14:paraId="62AC8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D8ACD14">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申报经办人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4FA3CC">
            <w:pPr>
              <w:keepNext w:val="0"/>
              <w:keepLines w:val="0"/>
              <w:widowControl/>
              <w:suppressLineNumbers w:val="0"/>
              <w:jc w:val="left"/>
              <w:textAlignment w:val="center"/>
              <w:rPr>
                <w:rFonts w:hint="default" w:ascii="仿宋_GB2312" w:hAnsi="宋体" w:eastAsia="仿宋_GB2312" w:cs="仿宋_GB2312"/>
                <w:i w:val="0"/>
                <w:iCs w:val="0"/>
                <w:color w:val="000000"/>
                <w:sz w:val="28"/>
                <w:szCs w:val="28"/>
                <w:u w:val="none"/>
                <w:lang w:val="en-US"/>
              </w:rPr>
            </w:pPr>
            <w:r>
              <w:rPr>
                <w:rFonts w:hint="default" w:ascii="仿宋_GB2312" w:hAnsi="宋体" w:eastAsia="仿宋_GB2312" w:cs="仿宋_GB2312"/>
                <w:i w:val="0"/>
                <w:iCs w:val="0"/>
                <w:color w:val="000000"/>
                <w:kern w:val="0"/>
                <w:sz w:val="28"/>
                <w:szCs w:val="28"/>
                <w:u w:val="none"/>
                <w:lang w:val="en-US" w:eastAsia="zh-CN" w:bidi="ar"/>
              </w:rPr>
              <w:t>姓名:</w:t>
            </w:r>
            <w:r>
              <w:rPr>
                <w:rFonts w:hint="eastAsia" w:ascii="仿宋_GB2312" w:hAnsi="宋体" w:eastAsia="仿宋_GB2312" w:cs="仿宋_GB2312"/>
                <w:i w:val="0"/>
                <w:iCs w:val="0"/>
                <w:color w:val="000000"/>
                <w:kern w:val="0"/>
                <w:sz w:val="28"/>
                <w:szCs w:val="28"/>
                <w:u w:val="none"/>
                <w:lang w:val="en-US" w:eastAsia="zh-CN" w:bidi="ar"/>
              </w:rPr>
              <w:t xml:space="preserve">    </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8581EE">
            <w:pPr>
              <w:keepNext w:val="0"/>
              <w:keepLines w:val="0"/>
              <w:widowControl/>
              <w:suppressLineNumbers w:val="0"/>
              <w:jc w:val="left"/>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联系电话:</w:t>
            </w:r>
          </w:p>
        </w:tc>
      </w:tr>
      <w:tr w14:paraId="522F7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464BAE">
            <w:pPr>
              <w:keepNext w:val="0"/>
              <w:keepLines w:val="0"/>
              <w:widowControl/>
              <w:suppressLineNumbers w:val="0"/>
              <w:jc w:val="center"/>
              <w:textAlignment w:val="center"/>
              <w:rPr>
                <w:rFonts w:hint="default" w:ascii="仿宋_GB2312" w:hAnsi="宋体" w:eastAsia="仿宋_GB2312" w:cs="仿宋_GB2312"/>
                <w:i w:val="0"/>
                <w:iCs w:val="0"/>
                <w:color w:val="000000"/>
                <w:sz w:val="28"/>
                <w:szCs w:val="28"/>
                <w:u w:val="none"/>
              </w:rPr>
            </w:pPr>
            <w:r>
              <w:rPr>
                <w:rFonts w:hint="default" w:ascii="仿宋_GB2312" w:hAnsi="宋体" w:eastAsia="仿宋_GB2312" w:cs="仿宋_GB2312"/>
                <w:i w:val="0"/>
                <w:iCs w:val="0"/>
                <w:color w:val="000000"/>
                <w:kern w:val="0"/>
                <w:sz w:val="28"/>
                <w:szCs w:val="28"/>
                <w:u w:val="none"/>
                <w:lang w:val="en-US" w:eastAsia="zh-CN" w:bidi="ar"/>
              </w:rPr>
              <w:t>申请扶持资金类型</w:t>
            </w:r>
          </w:p>
        </w:tc>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4D74AA">
            <w:pPr>
              <w:keepNext w:val="0"/>
              <w:keepLines w:val="0"/>
              <w:widowControl/>
              <w:numPr>
                <w:ilvl w:val="0"/>
                <w:numId w:val="0"/>
              </w:numPr>
              <w:suppressLineNumbers w:val="0"/>
              <w:jc w:val="both"/>
              <w:textAlignment w:val="center"/>
              <w:rPr>
                <w:rFonts w:hint="default" w:ascii="仿宋_GB2312" w:hAnsi="宋体" w:eastAsia="仿宋_GB2312" w:cs="仿宋_GB2312"/>
                <w:i w:val="0"/>
                <w:iCs w:val="0"/>
                <w:color w:val="000000"/>
                <w:kern w:val="0"/>
                <w:sz w:val="28"/>
                <w:szCs w:val="28"/>
                <w:u w:val="none"/>
                <w:lang w:val="en-US" w:eastAsia="zh-CN" w:bidi="ar"/>
              </w:rPr>
            </w:pPr>
            <w:r>
              <w:rPr>
                <w:rFonts w:hint="eastAsia" w:ascii="仿宋_GB2312" w:hAnsi="宋体" w:eastAsia="仿宋_GB2312" w:cs="仿宋_GB2312"/>
                <w:i w:val="0"/>
                <w:iCs w:val="0"/>
                <w:color w:val="000000"/>
                <w:kern w:val="0"/>
                <w:sz w:val="28"/>
                <w:szCs w:val="28"/>
                <w:u w:val="none"/>
                <w:lang w:val="en-US" w:eastAsia="zh-CN" w:bidi="ar"/>
              </w:rPr>
              <w:t>1.</w:t>
            </w:r>
            <w:r>
              <w:rPr>
                <w:rFonts w:hint="default" w:ascii="仿宋_GB2312" w:hAnsi="宋体" w:eastAsia="仿宋_GB2312" w:cs="仿宋_GB2312"/>
                <w:i w:val="0"/>
                <w:iCs w:val="0"/>
                <w:color w:val="000000"/>
                <w:kern w:val="0"/>
                <w:sz w:val="28"/>
                <w:szCs w:val="28"/>
                <w:u w:val="none"/>
                <w:lang w:val="en-US" w:eastAsia="zh-CN" w:bidi="ar"/>
              </w:rPr>
              <w:t>申请</w:t>
            </w:r>
            <w:r>
              <w:rPr>
                <w:rFonts w:hint="eastAsia" w:ascii="仿宋_GB2312" w:hAnsi="宋体" w:eastAsia="仿宋_GB2312" w:cs="仿宋_GB2312"/>
                <w:i w:val="0"/>
                <w:iCs w:val="0"/>
                <w:color w:val="000000"/>
                <w:kern w:val="0"/>
                <w:sz w:val="28"/>
                <w:szCs w:val="28"/>
                <w:u w:val="none"/>
                <w:lang w:val="en-US" w:eastAsia="zh-CN" w:bidi="ar"/>
              </w:rPr>
              <w:t>建馆</w:t>
            </w:r>
            <w:r>
              <w:rPr>
                <w:rFonts w:hint="default" w:ascii="仿宋_GB2312" w:hAnsi="宋体" w:eastAsia="仿宋_GB2312" w:cs="仿宋_GB2312"/>
                <w:i w:val="0"/>
                <w:iCs w:val="0"/>
                <w:color w:val="000000"/>
                <w:kern w:val="0"/>
                <w:sz w:val="28"/>
                <w:szCs w:val="28"/>
                <w:u w:val="none"/>
                <w:lang w:val="en-US" w:eastAsia="zh-CN" w:bidi="ar"/>
              </w:rPr>
              <w:t>补贴</w:t>
            </w:r>
            <w:r>
              <w:rPr>
                <w:rFonts w:hint="eastAsia" w:ascii="仿宋_GB2312" w:hAnsi="宋体" w:eastAsia="仿宋_GB2312" w:cs="仿宋_GB2312"/>
                <w:i w:val="0"/>
                <w:iCs w:val="0"/>
                <w:color w:val="000000"/>
                <w:kern w:val="0"/>
                <w:sz w:val="28"/>
                <w:szCs w:val="28"/>
                <w:u w:val="none"/>
                <w:lang w:val="en-US" w:eastAsia="zh-CN" w:bidi="ar"/>
              </w:rPr>
              <w:t xml:space="preserve">□   </w:t>
            </w:r>
            <w:r>
              <w:rPr>
                <w:rFonts w:hint="default" w:ascii="仿宋_GB2312" w:hAnsi="宋体" w:eastAsia="仿宋_GB2312" w:cs="仿宋_GB2312"/>
                <w:i w:val="0"/>
                <w:iCs w:val="0"/>
                <w:color w:val="000000"/>
                <w:kern w:val="0"/>
                <w:sz w:val="28"/>
                <w:szCs w:val="28"/>
                <w:u w:val="none"/>
                <w:lang w:val="en-US" w:eastAsia="zh-CN" w:bidi="ar"/>
              </w:rPr>
              <w:t>2</w:t>
            </w:r>
            <w:r>
              <w:rPr>
                <w:rFonts w:hint="eastAsia" w:ascii="仿宋_GB2312" w:hAnsi="宋体" w:eastAsia="仿宋_GB2312" w:cs="仿宋_GB2312"/>
                <w:i w:val="0"/>
                <w:iCs w:val="0"/>
                <w:color w:val="000000"/>
                <w:kern w:val="0"/>
                <w:sz w:val="28"/>
                <w:szCs w:val="28"/>
                <w:u w:val="none"/>
                <w:lang w:val="en-US" w:eastAsia="zh-CN" w:bidi="ar"/>
              </w:rPr>
              <w:t>.开放运营</w:t>
            </w:r>
            <w:r>
              <w:rPr>
                <w:rFonts w:hint="default" w:ascii="仿宋_GB2312" w:hAnsi="宋体" w:eastAsia="仿宋_GB2312" w:cs="仿宋_GB2312"/>
                <w:i w:val="0"/>
                <w:iCs w:val="0"/>
                <w:color w:val="000000"/>
                <w:kern w:val="0"/>
                <w:sz w:val="28"/>
                <w:szCs w:val="28"/>
                <w:u w:val="none"/>
                <w:lang w:val="en-US" w:eastAsia="zh-CN" w:bidi="ar"/>
              </w:rPr>
              <w:t>补贴</w:t>
            </w:r>
            <w:r>
              <w:rPr>
                <w:rFonts w:hint="eastAsia" w:ascii="仿宋_GB2312" w:hAnsi="宋体" w:eastAsia="仿宋_GB2312" w:cs="仿宋_GB2312"/>
                <w:i w:val="0"/>
                <w:iCs w:val="0"/>
                <w:color w:val="000000"/>
                <w:kern w:val="0"/>
                <w:sz w:val="28"/>
                <w:szCs w:val="28"/>
                <w:u w:val="none"/>
                <w:lang w:val="en-US" w:eastAsia="zh-CN" w:bidi="ar"/>
              </w:rPr>
              <w:t>□</w:t>
            </w:r>
            <w:r>
              <w:rPr>
                <w:rFonts w:hint="default" w:ascii="仿宋_GB2312" w:hAnsi="宋体" w:eastAsia="仿宋_GB2312" w:cs="仿宋_GB2312"/>
                <w:i w:val="0"/>
                <w:iCs w:val="0"/>
                <w:color w:val="000000"/>
                <w:kern w:val="0"/>
                <w:sz w:val="28"/>
                <w:szCs w:val="28"/>
                <w:u w:val="none"/>
                <w:lang w:val="en-US" w:eastAsia="zh-CN" w:bidi="ar"/>
              </w:rPr>
              <w:br w:type="textWrapping"/>
            </w:r>
            <w:r>
              <w:rPr>
                <w:rFonts w:hint="eastAsia" w:ascii="仿宋_GB2312" w:hAnsi="宋体" w:eastAsia="仿宋_GB2312" w:cs="仿宋_GB2312"/>
                <w:i w:val="0"/>
                <w:iCs w:val="0"/>
                <w:color w:val="000000"/>
                <w:kern w:val="0"/>
                <w:sz w:val="28"/>
                <w:szCs w:val="28"/>
                <w:u w:val="none"/>
                <w:lang w:val="en-US" w:eastAsia="zh-CN" w:bidi="ar"/>
              </w:rPr>
              <w:t>3</w:t>
            </w:r>
            <w:r>
              <w:rPr>
                <w:rFonts w:hint="default" w:ascii="仿宋_GB2312" w:hAnsi="宋体" w:eastAsia="仿宋_GB2312" w:cs="仿宋_GB2312"/>
                <w:i w:val="0"/>
                <w:iCs w:val="0"/>
                <w:color w:val="000000"/>
                <w:kern w:val="0"/>
                <w:sz w:val="28"/>
                <w:szCs w:val="28"/>
                <w:u w:val="none"/>
                <w:lang w:val="en-US" w:eastAsia="zh-CN" w:bidi="ar"/>
              </w:rPr>
              <w:t>.</w:t>
            </w:r>
            <w:r>
              <w:rPr>
                <w:rFonts w:hint="eastAsia" w:ascii="仿宋_GB2312" w:hAnsi="宋体" w:eastAsia="仿宋_GB2312" w:cs="仿宋_GB2312"/>
                <w:i w:val="0"/>
                <w:iCs w:val="0"/>
                <w:color w:val="000000"/>
                <w:kern w:val="0"/>
                <w:sz w:val="28"/>
                <w:szCs w:val="28"/>
                <w:u w:val="none"/>
                <w:lang w:val="en-US" w:eastAsia="zh-CN" w:bidi="ar"/>
              </w:rPr>
              <w:t>文化活动</w:t>
            </w:r>
            <w:r>
              <w:rPr>
                <w:rFonts w:hint="default" w:ascii="仿宋_GB2312" w:hAnsi="宋体" w:eastAsia="仿宋_GB2312" w:cs="仿宋_GB2312"/>
                <w:i w:val="0"/>
                <w:iCs w:val="0"/>
                <w:color w:val="000000"/>
                <w:kern w:val="0"/>
                <w:sz w:val="28"/>
                <w:szCs w:val="28"/>
                <w:u w:val="none"/>
                <w:lang w:val="en-US" w:eastAsia="zh-CN" w:bidi="ar"/>
              </w:rPr>
              <w:t xml:space="preserve">补贴□ </w:t>
            </w:r>
            <w:r>
              <w:rPr>
                <w:rFonts w:hint="eastAsia" w:ascii="仿宋_GB2312" w:hAnsi="宋体" w:eastAsia="仿宋_GB2312" w:cs="仿宋_GB2312"/>
                <w:i w:val="0"/>
                <w:iCs w:val="0"/>
                <w:color w:val="000000"/>
                <w:kern w:val="0"/>
                <w:sz w:val="28"/>
                <w:szCs w:val="28"/>
                <w:u w:val="none"/>
                <w:lang w:val="en-US" w:eastAsia="zh-CN" w:bidi="ar"/>
              </w:rPr>
              <w:t xml:space="preserve">  4</w:t>
            </w:r>
            <w:r>
              <w:rPr>
                <w:rFonts w:hint="default" w:ascii="仿宋_GB2312" w:hAnsi="宋体" w:eastAsia="仿宋_GB2312" w:cs="仿宋_GB2312"/>
                <w:i w:val="0"/>
                <w:iCs w:val="0"/>
                <w:color w:val="000000"/>
                <w:kern w:val="0"/>
                <w:sz w:val="28"/>
                <w:szCs w:val="28"/>
                <w:u w:val="none"/>
                <w:lang w:val="en-US" w:eastAsia="zh-CN" w:bidi="ar"/>
              </w:rPr>
              <w:t>.</w:t>
            </w:r>
            <w:r>
              <w:rPr>
                <w:rFonts w:hint="eastAsia" w:ascii="仿宋_GB2312" w:hAnsi="宋体" w:eastAsia="仿宋_GB2312" w:cs="仿宋_GB2312"/>
                <w:i w:val="0"/>
                <w:iCs w:val="0"/>
                <w:color w:val="000000"/>
                <w:kern w:val="0"/>
                <w:sz w:val="28"/>
                <w:szCs w:val="28"/>
                <w:u w:val="none"/>
                <w:lang w:val="en-US" w:eastAsia="zh-CN" w:bidi="ar"/>
              </w:rPr>
              <w:t>宣传推广补助</w:t>
            </w:r>
            <w:r>
              <w:rPr>
                <w:rFonts w:hint="default" w:ascii="仿宋_GB2312" w:hAnsi="宋体" w:eastAsia="仿宋_GB2312" w:cs="仿宋_GB2312"/>
                <w:i w:val="0"/>
                <w:iCs w:val="0"/>
                <w:color w:val="000000"/>
                <w:kern w:val="0"/>
                <w:sz w:val="28"/>
                <w:szCs w:val="28"/>
                <w:u w:val="none"/>
                <w:lang w:val="en-US" w:eastAsia="zh-CN" w:bidi="ar"/>
              </w:rPr>
              <w:t>□</w:t>
            </w:r>
            <w:r>
              <w:rPr>
                <w:rFonts w:hint="eastAsia" w:ascii="仿宋_GB2312" w:hAnsi="宋体" w:eastAsia="仿宋_GB2312" w:cs="仿宋_GB2312"/>
                <w:i w:val="0"/>
                <w:iCs w:val="0"/>
                <w:color w:val="000000"/>
                <w:kern w:val="0"/>
                <w:sz w:val="28"/>
                <w:szCs w:val="28"/>
                <w:u w:val="none"/>
                <w:lang w:val="en-US" w:eastAsia="zh-CN" w:bidi="ar"/>
              </w:rPr>
              <w:t xml:space="preserve"> </w:t>
            </w:r>
          </w:p>
          <w:p w14:paraId="64A17D98">
            <w:pPr>
              <w:keepNext w:val="0"/>
              <w:keepLines w:val="0"/>
              <w:widowControl/>
              <w:numPr>
                <w:ilvl w:val="0"/>
                <w:numId w:val="0"/>
              </w:numPr>
              <w:suppressLineNumbers w:val="0"/>
              <w:jc w:val="both"/>
              <w:textAlignment w:val="center"/>
              <w:rPr>
                <w:rFonts w:hint="default" w:ascii="仿宋_GB2312" w:hAnsi="宋体" w:eastAsia="仿宋_GB2312" w:cs="仿宋_GB2312"/>
                <w:i w:val="0"/>
                <w:iCs w:val="0"/>
                <w:color w:val="000000"/>
                <w:kern w:val="0"/>
                <w:sz w:val="28"/>
                <w:szCs w:val="28"/>
                <w:u w:val="none"/>
                <w:lang w:val="en-US" w:eastAsia="zh-CN" w:bidi="ar"/>
              </w:rPr>
            </w:pPr>
            <w:r>
              <w:rPr>
                <w:rFonts w:hint="eastAsia" w:ascii="仿宋_GB2312" w:hAnsi="宋体" w:eastAsia="仿宋_GB2312" w:cs="仿宋_GB2312"/>
                <w:i w:val="0"/>
                <w:iCs w:val="0"/>
                <w:color w:val="000000"/>
                <w:kern w:val="0"/>
                <w:sz w:val="28"/>
                <w:szCs w:val="28"/>
                <w:u w:val="none"/>
                <w:lang w:val="en-US" w:eastAsia="zh-CN" w:bidi="ar"/>
              </w:rPr>
              <w:t>5.文化传承补贴</w:t>
            </w:r>
            <w:r>
              <w:rPr>
                <w:rFonts w:hint="default" w:ascii="仿宋_GB2312" w:hAnsi="宋体" w:eastAsia="仿宋_GB2312" w:cs="仿宋_GB2312"/>
                <w:i w:val="0"/>
                <w:iCs w:val="0"/>
                <w:color w:val="000000"/>
                <w:kern w:val="0"/>
                <w:sz w:val="28"/>
                <w:szCs w:val="28"/>
                <w:u w:val="none"/>
                <w:lang w:val="en-US" w:eastAsia="zh-CN" w:bidi="ar"/>
              </w:rPr>
              <w:t>□</w:t>
            </w:r>
            <w:r>
              <w:rPr>
                <w:rFonts w:hint="eastAsia" w:ascii="仿宋_GB2312" w:hAnsi="宋体" w:eastAsia="仿宋_GB2312" w:cs="仿宋_GB2312"/>
                <w:i w:val="0"/>
                <w:iCs w:val="0"/>
                <w:color w:val="000000"/>
                <w:kern w:val="0"/>
                <w:sz w:val="28"/>
                <w:szCs w:val="28"/>
                <w:u w:val="none"/>
                <w:lang w:val="en-US" w:eastAsia="zh-CN" w:bidi="ar"/>
              </w:rPr>
              <w:t xml:space="preserve"> </w:t>
            </w:r>
          </w:p>
        </w:tc>
      </w:tr>
      <w:tr w14:paraId="31D68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D117E">
            <w:pPr>
              <w:jc w:val="center"/>
              <w:rPr>
                <w:rFonts w:hint="default" w:ascii="仿宋_GB2312" w:hAnsi="宋体" w:eastAsia="仿宋_GB2312" w:cs="仿宋_GB2312"/>
                <w:i w:val="0"/>
                <w:iCs w:val="0"/>
                <w:color w:val="000000"/>
                <w:sz w:val="28"/>
                <w:szCs w:val="28"/>
                <w:u w:val="none"/>
              </w:rPr>
            </w:pP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AA9729">
            <w:pPr>
              <w:jc w:val="center"/>
              <w:rPr>
                <w:rFonts w:hint="default" w:ascii="仿宋_GB2312" w:hAnsi="宋体" w:eastAsia="仿宋_GB2312" w:cs="仿宋_GB2312"/>
                <w:i w:val="0"/>
                <w:iCs w:val="0"/>
                <w:color w:val="000000"/>
                <w:sz w:val="28"/>
                <w:szCs w:val="28"/>
                <w:u w:val="none"/>
              </w:rPr>
            </w:pPr>
          </w:p>
        </w:tc>
      </w:tr>
      <w:tr w14:paraId="3CDF1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453A03">
            <w:pPr>
              <w:jc w:val="center"/>
              <w:rPr>
                <w:rFonts w:hint="default" w:ascii="仿宋_GB2312" w:hAnsi="宋体" w:eastAsia="仿宋_GB2312" w:cs="仿宋_GB2312"/>
                <w:i w:val="0"/>
                <w:iCs w:val="0"/>
                <w:color w:val="000000"/>
                <w:sz w:val="28"/>
                <w:szCs w:val="28"/>
                <w:u w:val="none"/>
              </w:rPr>
            </w:pP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8D1E0">
            <w:pPr>
              <w:jc w:val="center"/>
              <w:rPr>
                <w:rFonts w:hint="default" w:ascii="仿宋_GB2312" w:hAnsi="宋体" w:eastAsia="仿宋_GB2312" w:cs="仿宋_GB2312"/>
                <w:i w:val="0"/>
                <w:iCs w:val="0"/>
                <w:color w:val="000000"/>
                <w:sz w:val="28"/>
                <w:szCs w:val="28"/>
                <w:u w:val="none"/>
              </w:rPr>
            </w:pPr>
          </w:p>
        </w:tc>
      </w:tr>
      <w:tr w14:paraId="56592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58EAB5">
            <w:pPr>
              <w:jc w:val="center"/>
              <w:rPr>
                <w:rFonts w:hint="default" w:ascii="仿宋_GB2312" w:hAnsi="宋体" w:eastAsia="仿宋_GB2312" w:cs="仿宋_GB2312"/>
                <w:i w:val="0"/>
                <w:iCs w:val="0"/>
                <w:color w:val="000000"/>
                <w:sz w:val="28"/>
                <w:szCs w:val="28"/>
                <w:u w:val="none"/>
              </w:rPr>
            </w:pP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92A62">
            <w:pPr>
              <w:jc w:val="center"/>
              <w:rPr>
                <w:rFonts w:hint="default" w:ascii="仿宋_GB2312" w:hAnsi="宋体" w:eastAsia="仿宋_GB2312" w:cs="仿宋_GB2312"/>
                <w:i w:val="0"/>
                <w:iCs w:val="0"/>
                <w:color w:val="000000"/>
                <w:sz w:val="28"/>
                <w:szCs w:val="28"/>
                <w:u w:val="none"/>
              </w:rPr>
            </w:pPr>
          </w:p>
        </w:tc>
      </w:tr>
      <w:tr w14:paraId="00956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2" w:hRule="atLeast"/>
        </w:trPr>
        <w:tc>
          <w:tcPr>
            <w:tcW w:w="0" w:type="auto"/>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891280">
            <w:pPr>
              <w:keepNext w:val="0"/>
              <w:keepLines w:val="0"/>
              <w:widowControl/>
              <w:suppressLineNumbers w:val="0"/>
              <w:jc w:val="left"/>
              <w:textAlignment w:val="center"/>
              <w:rPr>
                <w:rStyle w:val="10"/>
                <w:rFonts w:hAnsi="宋体"/>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申报单位承诺书</w:t>
            </w:r>
            <w:r>
              <w:rPr>
                <w:rStyle w:val="10"/>
                <w:rFonts w:hAnsi="宋体"/>
                <w:lang w:val="en-US" w:eastAsia="zh-CN" w:bidi="ar"/>
              </w:rPr>
              <w:t>（对提供的申报资料属实性进行承诺）:</w:t>
            </w:r>
            <w:r>
              <w:rPr>
                <w:rStyle w:val="10"/>
                <w:rFonts w:hAnsi="宋体"/>
                <w:lang w:val="en-US" w:eastAsia="zh-CN" w:bidi="ar"/>
              </w:rPr>
              <w:br w:type="textWrapping"/>
            </w:r>
            <w:r>
              <w:rPr>
                <w:rStyle w:val="10"/>
                <w:rFonts w:hAnsi="宋体"/>
                <w:lang w:val="en-US" w:eastAsia="zh-CN" w:bidi="ar"/>
              </w:rPr>
              <w:t xml:space="preserve">    本单位承诺提供的申报资料属实,如存在虚报、冒领等手段套取、骗取扶持资金的情况，将退还已领取的扶持资金，并被列入不诚信名单，三年内不得申请扶持资金的补贴,并承担一切责任。                                                                               </w:t>
            </w:r>
          </w:p>
          <w:p w14:paraId="7C047F74">
            <w:pPr>
              <w:keepNext w:val="0"/>
              <w:keepLines w:val="0"/>
              <w:widowControl/>
              <w:suppressLineNumbers w:val="0"/>
              <w:jc w:val="left"/>
              <w:textAlignment w:val="center"/>
              <w:rPr>
                <w:rFonts w:hint="default" w:ascii="仿宋_GB2312" w:hAnsi="宋体" w:eastAsia="仿宋_GB2312" w:cs="仿宋_GB2312"/>
                <w:b/>
                <w:bCs/>
                <w:i w:val="0"/>
                <w:iCs w:val="0"/>
                <w:color w:val="000000"/>
                <w:sz w:val="24"/>
                <w:szCs w:val="24"/>
                <w:u w:val="none"/>
              </w:rPr>
            </w:pPr>
            <w:r>
              <w:rPr>
                <w:rStyle w:val="10"/>
                <w:rFonts w:hAnsi="宋体"/>
                <w:lang w:val="en-US" w:eastAsia="zh-CN" w:bidi="ar"/>
              </w:rPr>
              <w:br w:type="textWrapping"/>
            </w:r>
            <w:r>
              <w:rPr>
                <w:rStyle w:val="10"/>
                <w:rFonts w:hAnsi="宋体"/>
                <w:lang w:val="en-US" w:eastAsia="zh-CN" w:bidi="ar"/>
              </w:rPr>
              <w:t xml:space="preserve">           法人代表签字：            盖章：</w:t>
            </w:r>
            <w:r>
              <w:rPr>
                <w:rStyle w:val="10"/>
                <w:rFonts w:hint="eastAsia" w:hAnsi="宋体"/>
                <w:lang w:val="en-US" w:eastAsia="zh-CN" w:bidi="ar"/>
              </w:rPr>
              <w:t xml:space="preserve">              </w:t>
            </w:r>
            <w:r>
              <w:rPr>
                <w:rStyle w:val="10"/>
                <w:rFonts w:hAnsi="宋体"/>
                <w:lang w:val="en-US" w:eastAsia="zh-CN" w:bidi="ar"/>
              </w:rPr>
              <w:t xml:space="preserve">年   月   日           </w:t>
            </w:r>
          </w:p>
        </w:tc>
      </w:tr>
      <w:tr w14:paraId="56E02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2" w:hRule="atLeast"/>
        </w:trPr>
        <w:tc>
          <w:tcPr>
            <w:tcW w:w="0" w:type="auto"/>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4CD35">
            <w:pPr>
              <w:jc w:val="left"/>
              <w:rPr>
                <w:rFonts w:hint="default" w:ascii="仿宋_GB2312" w:hAnsi="宋体" w:eastAsia="仿宋_GB2312" w:cs="仿宋_GB2312"/>
                <w:b/>
                <w:bCs/>
                <w:i w:val="0"/>
                <w:iCs w:val="0"/>
                <w:color w:val="000000"/>
                <w:sz w:val="24"/>
                <w:szCs w:val="24"/>
                <w:u w:val="none"/>
              </w:rPr>
            </w:pPr>
          </w:p>
        </w:tc>
      </w:tr>
      <w:tr w14:paraId="43CEB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A0A57">
            <w:pPr>
              <w:jc w:val="left"/>
              <w:rPr>
                <w:rFonts w:hint="default" w:ascii="仿宋_GB2312" w:hAnsi="宋体" w:eastAsia="仿宋_GB2312" w:cs="仿宋_GB2312"/>
                <w:b/>
                <w:bCs/>
                <w:i w:val="0"/>
                <w:iCs w:val="0"/>
                <w:color w:val="000000"/>
                <w:sz w:val="24"/>
                <w:szCs w:val="24"/>
                <w:u w:val="none"/>
              </w:rPr>
            </w:pPr>
          </w:p>
        </w:tc>
      </w:tr>
      <w:tr w14:paraId="3C2C3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2"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4557BD6">
            <w:pPr>
              <w:keepNext w:val="0"/>
              <w:keepLines w:val="0"/>
              <w:widowControl/>
              <w:suppressLineNumbers w:val="0"/>
              <w:jc w:val="left"/>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党政办</w:t>
            </w:r>
            <w:r>
              <w:rPr>
                <w:rFonts w:hint="default" w:ascii="仿宋_GB2312" w:hAnsi="宋体" w:eastAsia="仿宋_GB2312" w:cs="仿宋_GB2312"/>
                <w:i w:val="0"/>
                <w:iCs w:val="0"/>
                <w:color w:val="000000"/>
                <w:kern w:val="0"/>
                <w:sz w:val="24"/>
                <w:szCs w:val="24"/>
                <w:u w:val="none"/>
                <w:lang w:val="en-US" w:eastAsia="zh-CN" w:bidi="ar"/>
              </w:rPr>
              <w:t>审核意见：</w:t>
            </w:r>
            <w:r>
              <w:rPr>
                <w:rFonts w:hint="eastAsia" w:ascii="仿宋_GB2312" w:hAnsi="宋体" w:eastAsia="仿宋_GB2312" w:cs="仿宋_GB2312"/>
                <w:i w:val="0"/>
                <w:iCs w:val="0"/>
                <w:color w:val="000000"/>
                <w:kern w:val="0"/>
                <w:sz w:val="24"/>
                <w:szCs w:val="24"/>
                <w:u w:val="none"/>
                <w:lang w:val="en-US" w:eastAsia="zh-CN" w:bidi="ar"/>
              </w:rPr>
              <w:t xml:space="preserve">             财政局审核意见：           教育文旅管理办公室：</w:t>
            </w:r>
            <w:r>
              <w:rPr>
                <w:rFonts w:hint="default" w:ascii="仿宋_GB2312" w:hAnsi="宋体" w:eastAsia="仿宋_GB2312" w:cs="仿宋_GB2312"/>
                <w:i w:val="0"/>
                <w:iCs w:val="0"/>
                <w:color w:val="000000"/>
                <w:kern w:val="0"/>
                <w:sz w:val="24"/>
                <w:szCs w:val="24"/>
                <w:u w:val="none"/>
                <w:lang w:val="en-US" w:eastAsia="zh-CN" w:bidi="ar"/>
              </w:rPr>
              <w:br w:type="textWrapping"/>
            </w:r>
          </w:p>
          <w:p w14:paraId="75F2AF58">
            <w:pPr>
              <w:keepNext w:val="0"/>
              <w:keepLines w:val="0"/>
              <w:widowControl/>
              <w:suppressLineNumbers w:val="0"/>
              <w:jc w:val="left"/>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 xml:space="preserve"> </w:t>
            </w:r>
            <w:r>
              <w:rPr>
                <w:rFonts w:hint="eastAsia" w:ascii="仿宋_GB2312" w:hAnsi="宋体" w:eastAsia="仿宋_GB2312" w:cs="仿宋_GB2312"/>
                <w:i w:val="0"/>
                <w:iCs w:val="0"/>
                <w:color w:val="000000"/>
                <w:kern w:val="0"/>
                <w:sz w:val="24"/>
                <w:szCs w:val="24"/>
                <w:u w:val="none"/>
                <w:lang w:val="en-US" w:eastAsia="zh-CN" w:bidi="ar"/>
              </w:rPr>
              <w:t>领导</w:t>
            </w:r>
            <w:r>
              <w:rPr>
                <w:rFonts w:hint="default" w:ascii="仿宋_GB2312" w:hAnsi="宋体" w:eastAsia="仿宋_GB2312" w:cs="仿宋_GB2312"/>
                <w:i w:val="0"/>
                <w:iCs w:val="0"/>
                <w:color w:val="000000"/>
                <w:kern w:val="0"/>
                <w:sz w:val="24"/>
                <w:szCs w:val="24"/>
                <w:u w:val="none"/>
                <w:lang w:val="en-US" w:eastAsia="zh-CN" w:bidi="ar"/>
              </w:rPr>
              <w:t>签字：</w:t>
            </w:r>
            <w:r>
              <w:rPr>
                <w:rFonts w:hint="eastAsia" w:ascii="仿宋_GB2312" w:hAnsi="宋体" w:eastAsia="仿宋_GB2312" w:cs="仿宋_GB2312"/>
                <w:i w:val="0"/>
                <w:iCs w:val="0"/>
                <w:color w:val="000000"/>
                <w:kern w:val="0"/>
                <w:sz w:val="24"/>
                <w:szCs w:val="24"/>
                <w:u w:val="none"/>
                <w:lang w:val="en-US" w:eastAsia="zh-CN" w:bidi="ar"/>
              </w:rPr>
              <w:t xml:space="preserve">                     领导</w:t>
            </w:r>
            <w:r>
              <w:rPr>
                <w:rFonts w:hint="default" w:ascii="仿宋_GB2312" w:hAnsi="宋体" w:eastAsia="仿宋_GB2312" w:cs="仿宋_GB2312"/>
                <w:i w:val="0"/>
                <w:iCs w:val="0"/>
                <w:color w:val="000000"/>
                <w:kern w:val="0"/>
                <w:sz w:val="24"/>
                <w:szCs w:val="24"/>
                <w:u w:val="none"/>
                <w:lang w:val="en-US" w:eastAsia="zh-CN" w:bidi="ar"/>
              </w:rPr>
              <w:t>签字：</w:t>
            </w:r>
            <w:r>
              <w:rPr>
                <w:rFonts w:hint="eastAsia" w:ascii="仿宋_GB2312" w:hAnsi="宋体" w:eastAsia="仿宋_GB2312" w:cs="仿宋_GB2312"/>
                <w:i w:val="0"/>
                <w:iCs w:val="0"/>
                <w:color w:val="000000"/>
                <w:kern w:val="0"/>
                <w:sz w:val="24"/>
                <w:szCs w:val="24"/>
                <w:u w:val="none"/>
                <w:lang w:val="en-US" w:eastAsia="zh-CN" w:bidi="ar"/>
              </w:rPr>
              <w:t xml:space="preserve">                 领导</w:t>
            </w:r>
            <w:r>
              <w:rPr>
                <w:rFonts w:hint="default" w:ascii="仿宋_GB2312" w:hAnsi="宋体" w:eastAsia="仿宋_GB2312" w:cs="仿宋_GB2312"/>
                <w:i w:val="0"/>
                <w:iCs w:val="0"/>
                <w:color w:val="000000"/>
                <w:kern w:val="0"/>
                <w:sz w:val="24"/>
                <w:szCs w:val="24"/>
                <w:u w:val="none"/>
                <w:lang w:val="en-US" w:eastAsia="zh-CN" w:bidi="ar"/>
              </w:rPr>
              <w:t>签字：</w:t>
            </w:r>
          </w:p>
          <w:p w14:paraId="59CFDFAE">
            <w:pPr>
              <w:keepNext w:val="0"/>
              <w:keepLines w:val="0"/>
              <w:widowControl/>
              <w:suppressLineNumbers w:val="0"/>
              <w:ind w:firstLine="480" w:firstLineChars="200"/>
              <w:jc w:val="left"/>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 xml:space="preserve">盖章：    </w:t>
            </w:r>
            <w:r>
              <w:rPr>
                <w:rFonts w:hint="default" w:ascii="仿宋_GB2312" w:hAnsi="宋体" w:eastAsia="仿宋_GB2312" w:cs="仿宋_GB2312"/>
                <w:i w:val="0"/>
                <w:iCs w:val="0"/>
                <w:color w:val="000000"/>
                <w:kern w:val="0"/>
                <w:sz w:val="24"/>
                <w:szCs w:val="24"/>
                <w:u w:val="none"/>
                <w:lang w:val="en-US" w:eastAsia="zh-CN" w:bidi="ar"/>
              </w:rPr>
              <w:t xml:space="preserve"> </w:t>
            </w:r>
            <w:r>
              <w:rPr>
                <w:rFonts w:hint="eastAsia" w:ascii="仿宋_GB2312" w:hAnsi="宋体" w:eastAsia="仿宋_GB2312" w:cs="仿宋_GB2312"/>
                <w:i w:val="0"/>
                <w:iCs w:val="0"/>
                <w:color w:val="000000"/>
                <w:kern w:val="0"/>
                <w:sz w:val="24"/>
                <w:szCs w:val="24"/>
                <w:u w:val="none"/>
                <w:lang w:val="en-US" w:eastAsia="zh-CN" w:bidi="ar"/>
              </w:rPr>
              <w:t xml:space="preserve">                   盖章：                     盖章：</w:t>
            </w:r>
          </w:p>
          <w:p w14:paraId="433FDB8C">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lang w:val="en-US"/>
              </w:rPr>
            </w:pPr>
            <w:r>
              <w:rPr>
                <w:rFonts w:hint="default" w:ascii="仿宋_GB2312" w:hAnsi="宋体" w:eastAsia="仿宋_GB2312" w:cs="仿宋_GB2312"/>
                <w:i w:val="0"/>
                <w:iCs w:val="0"/>
                <w:color w:val="000000"/>
                <w:kern w:val="0"/>
                <w:sz w:val="24"/>
                <w:szCs w:val="24"/>
                <w:u w:val="none"/>
                <w:lang w:val="en-US" w:eastAsia="zh-CN" w:bidi="ar"/>
              </w:rPr>
              <w:t>年   月   日</w:t>
            </w:r>
            <w:r>
              <w:rPr>
                <w:rFonts w:hint="eastAsia" w:ascii="仿宋_GB2312" w:hAnsi="宋体" w:eastAsia="仿宋_GB2312" w:cs="仿宋_GB2312"/>
                <w:i w:val="0"/>
                <w:iCs w:val="0"/>
                <w:color w:val="000000"/>
                <w:kern w:val="0"/>
                <w:sz w:val="24"/>
                <w:szCs w:val="24"/>
                <w:u w:val="none"/>
                <w:lang w:val="en-US" w:eastAsia="zh-CN" w:bidi="ar"/>
              </w:rPr>
              <w:t xml:space="preserve">                   </w:t>
            </w:r>
            <w:r>
              <w:rPr>
                <w:rFonts w:hint="default" w:ascii="仿宋_GB2312" w:hAnsi="宋体" w:eastAsia="仿宋_GB2312" w:cs="仿宋_GB2312"/>
                <w:i w:val="0"/>
                <w:iCs w:val="0"/>
                <w:color w:val="000000"/>
                <w:kern w:val="0"/>
                <w:sz w:val="24"/>
                <w:szCs w:val="24"/>
                <w:u w:val="none"/>
                <w:lang w:val="en-US" w:eastAsia="zh-CN" w:bidi="ar"/>
              </w:rPr>
              <w:t>年   月   日</w:t>
            </w:r>
            <w:r>
              <w:rPr>
                <w:rFonts w:hint="eastAsia" w:ascii="仿宋_GB2312" w:hAnsi="宋体" w:eastAsia="仿宋_GB2312" w:cs="仿宋_GB2312"/>
                <w:i w:val="0"/>
                <w:iCs w:val="0"/>
                <w:color w:val="000000"/>
                <w:kern w:val="0"/>
                <w:sz w:val="24"/>
                <w:szCs w:val="24"/>
                <w:u w:val="none"/>
                <w:lang w:val="en-US" w:eastAsia="zh-CN" w:bidi="ar"/>
              </w:rPr>
              <w:t xml:space="preserve">              </w:t>
            </w:r>
            <w:r>
              <w:rPr>
                <w:rFonts w:hint="default" w:ascii="仿宋_GB2312" w:hAnsi="宋体" w:eastAsia="仿宋_GB2312" w:cs="仿宋_GB2312"/>
                <w:i w:val="0"/>
                <w:iCs w:val="0"/>
                <w:color w:val="000000"/>
                <w:kern w:val="0"/>
                <w:sz w:val="24"/>
                <w:szCs w:val="24"/>
                <w:u w:val="none"/>
                <w:lang w:val="en-US" w:eastAsia="zh-CN" w:bidi="ar"/>
              </w:rPr>
              <w:t>年   月   日</w:t>
            </w:r>
          </w:p>
        </w:tc>
      </w:tr>
      <w:tr w14:paraId="1396A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2E8255">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lang w:val="en-US" w:eastAsia="zh-CN"/>
              </w:rPr>
            </w:pPr>
            <w:r>
              <w:rPr>
                <w:rFonts w:hint="eastAsia" w:ascii="仿宋_GB2312" w:hAnsi="宋体" w:eastAsia="仿宋_GB2312" w:cs="仿宋_GB2312"/>
                <w:i w:val="0"/>
                <w:iCs w:val="0"/>
                <w:color w:val="000000"/>
                <w:sz w:val="24"/>
                <w:szCs w:val="24"/>
                <w:u w:val="none"/>
                <w:lang w:val="en-US" w:eastAsia="zh-CN"/>
              </w:rPr>
              <w:t>管委会领导意见</w:t>
            </w:r>
          </w:p>
        </w:tc>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95918F">
            <w:pPr>
              <w:keepNext w:val="0"/>
              <w:keepLines w:val="0"/>
              <w:widowControl/>
              <w:suppressLineNumbers w:val="0"/>
              <w:jc w:val="left"/>
              <w:textAlignment w:val="center"/>
              <w:rPr>
                <w:rFonts w:hint="default" w:ascii="仿宋_GB2312" w:hAnsi="宋体" w:eastAsia="仿宋_GB2312" w:cs="仿宋_GB2312"/>
                <w:i w:val="0"/>
                <w:iCs w:val="0"/>
                <w:color w:val="000000"/>
                <w:kern w:val="0"/>
                <w:sz w:val="24"/>
                <w:szCs w:val="24"/>
                <w:u w:val="none"/>
                <w:lang w:val="en-US" w:eastAsia="zh-CN" w:bidi="ar"/>
              </w:rPr>
            </w:pPr>
          </w:p>
        </w:tc>
      </w:tr>
      <w:tr w14:paraId="52194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8DD7A">
            <w:pPr>
              <w:rPr>
                <w:rFonts w:hint="default" w:ascii="仿宋_GB2312" w:hAnsi="宋体" w:eastAsia="仿宋_GB2312" w:cs="仿宋_GB2312"/>
                <w:i w:val="0"/>
                <w:iCs w:val="0"/>
                <w:color w:val="000000"/>
                <w:sz w:val="24"/>
                <w:szCs w:val="24"/>
                <w:u w:val="none"/>
              </w:rPr>
            </w:pP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5E24D1">
            <w:pPr>
              <w:rPr>
                <w:rFonts w:hint="default" w:ascii="仿宋_GB2312" w:hAnsi="宋体" w:eastAsia="仿宋_GB2312" w:cs="仿宋_GB2312"/>
                <w:i w:val="0"/>
                <w:iCs w:val="0"/>
                <w:color w:val="000000"/>
                <w:sz w:val="24"/>
                <w:szCs w:val="24"/>
                <w:u w:val="none"/>
              </w:rPr>
            </w:pPr>
          </w:p>
        </w:tc>
      </w:tr>
    </w:tbl>
    <w:p w14:paraId="7EAC856C">
      <w:pPr>
        <w:keepNext w:val="0"/>
        <w:keepLines w:val="0"/>
        <w:pageBreakBefore w:val="0"/>
        <w:widowControl w:val="0"/>
        <w:kinsoku/>
        <w:wordWrap/>
        <w:overflowPunct/>
        <w:topLinePunct w:val="0"/>
        <w:autoSpaceDE/>
        <w:autoSpaceDN/>
        <w:bidi w:val="0"/>
        <w:adjustRightInd w:val="0"/>
        <w:snapToGrid w:val="0"/>
        <w:spacing w:line="700" w:lineRule="exact"/>
        <w:textAlignment w:val="auto"/>
        <w:rPr>
          <w:rFonts w:hint="eastAsia" w:ascii="仿宋_GB2312" w:hAnsi="仿宋_GB2312" w:eastAsia="仿宋_GB2312" w:cs="仿宋_GB2312"/>
          <w:color w:val="000000"/>
          <w:kern w:val="2"/>
          <w:sz w:val="32"/>
          <w:szCs w:val="32"/>
          <w:lang w:val="en-US" w:eastAsia="zh-CN" w:bidi="ar-SA"/>
        </w:rPr>
        <w:sectPr>
          <w:footerReference r:id="rId3" w:type="default"/>
          <w:footerReference r:id="rId4" w:type="even"/>
          <w:pgSz w:w="11906" w:h="16838"/>
          <w:pgMar w:top="1701" w:right="1418" w:bottom="1418" w:left="1418" w:header="851" w:footer="992" w:gutter="0"/>
          <w:pgNumType w:fmt="numberInDash"/>
          <w:cols w:space="425" w:num="1"/>
          <w:docGrid w:type="lines" w:linePitch="312" w:charSpace="0"/>
        </w:sectPr>
      </w:pPr>
    </w:p>
    <w:p w14:paraId="022D55BD">
      <w:pPr>
        <w:keepNext w:val="0"/>
        <w:keepLines w:val="0"/>
        <w:pageBreakBefore w:val="0"/>
        <w:widowControl w:val="0"/>
        <w:kinsoku/>
        <w:wordWrap/>
        <w:overflowPunct/>
        <w:topLinePunct w:val="0"/>
        <w:autoSpaceDE/>
        <w:autoSpaceDN/>
        <w:bidi w:val="0"/>
        <w:adjustRightInd w:val="0"/>
        <w:snapToGrid w:val="0"/>
        <w:spacing w:line="700" w:lineRule="exact"/>
        <w:textAlignment w:val="auto"/>
        <w:rPr>
          <w:rFonts w:hint="default" w:ascii="黑体" w:hAnsi="黑体" w:eastAsia="黑体" w:cs="黑体"/>
          <w:color w:val="000000"/>
          <w:kern w:val="2"/>
          <w:sz w:val="32"/>
          <w:szCs w:val="32"/>
          <w:lang w:val="en-US" w:eastAsia="zh-CN" w:bidi="ar-SA"/>
        </w:rPr>
      </w:pPr>
      <w:r>
        <w:rPr>
          <w:rFonts w:hint="eastAsia" w:ascii="黑体" w:hAnsi="黑体" w:eastAsia="黑体" w:cs="黑体"/>
          <w:color w:val="000000"/>
          <w:kern w:val="2"/>
          <w:sz w:val="32"/>
          <w:szCs w:val="32"/>
          <w:lang w:val="en-US" w:eastAsia="zh-CN" w:bidi="ar-SA"/>
        </w:rPr>
        <w:t>附件3</w:t>
      </w:r>
    </w:p>
    <w:p w14:paraId="3121AF2D">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方正小标宋简体" w:hAnsi="方正小标宋简体" w:eastAsia="方正小标宋简体" w:cs="方正小标宋简体"/>
          <w:color w:val="000000"/>
          <w:kern w:val="2"/>
          <w:sz w:val="44"/>
          <w:szCs w:val="44"/>
          <w:lang w:val="en-US" w:eastAsia="zh-CN" w:bidi="ar-SA"/>
        </w:rPr>
      </w:pPr>
      <w:r>
        <w:rPr>
          <w:rFonts w:hint="eastAsia" w:ascii="方正小标宋简体" w:hAnsi="方正小标宋简体" w:eastAsia="方正小标宋简体" w:cs="方正小标宋简体"/>
          <w:color w:val="000000"/>
          <w:kern w:val="2"/>
          <w:sz w:val="44"/>
          <w:szCs w:val="44"/>
          <w:lang w:val="en-US" w:eastAsia="zh-CN" w:bidi="ar-SA"/>
        </w:rPr>
        <w:t>经开区特色文化展馆评分细则</w:t>
      </w:r>
    </w:p>
    <w:p w14:paraId="29D78FDE">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方正小标宋简体" w:hAnsi="方正小标宋简体" w:eastAsia="方正小标宋简体" w:cs="方正小标宋简体"/>
          <w:color w:val="000000"/>
          <w:kern w:val="2"/>
          <w:sz w:val="44"/>
          <w:szCs w:val="44"/>
          <w:lang w:val="en-US" w:eastAsia="zh-CN" w:bidi="ar-SA"/>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7"/>
        <w:gridCol w:w="1351"/>
        <w:gridCol w:w="2624"/>
        <w:gridCol w:w="2145"/>
        <w:gridCol w:w="915"/>
        <w:gridCol w:w="5797"/>
      </w:tblGrid>
      <w:tr w14:paraId="337C1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1FD50A0F">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标号</w:t>
            </w:r>
          </w:p>
        </w:tc>
        <w:tc>
          <w:tcPr>
            <w:tcW w:w="1351" w:type="dxa"/>
          </w:tcPr>
          <w:p w14:paraId="2C87E8D6">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项目</w:t>
            </w:r>
          </w:p>
        </w:tc>
        <w:tc>
          <w:tcPr>
            <w:tcW w:w="2624" w:type="dxa"/>
          </w:tcPr>
          <w:p w14:paraId="3D48F208">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标准</w:t>
            </w:r>
          </w:p>
        </w:tc>
        <w:tc>
          <w:tcPr>
            <w:tcW w:w="2145" w:type="dxa"/>
          </w:tcPr>
          <w:p w14:paraId="56B6D53A">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说明</w:t>
            </w:r>
          </w:p>
        </w:tc>
        <w:tc>
          <w:tcPr>
            <w:tcW w:w="915" w:type="dxa"/>
          </w:tcPr>
          <w:p w14:paraId="04E317AE">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分值</w:t>
            </w:r>
          </w:p>
        </w:tc>
        <w:tc>
          <w:tcPr>
            <w:tcW w:w="5797" w:type="dxa"/>
          </w:tcPr>
          <w:p w14:paraId="318D6BC6">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黑体" w:hAnsi="黑体" w:eastAsia="黑体" w:cs="黑体"/>
                <w:color w:val="000000"/>
                <w:kern w:val="2"/>
                <w:sz w:val="32"/>
                <w:szCs w:val="32"/>
                <w:vertAlign w:val="baseline"/>
                <w:lang w:val="en-US" w:eastAsia="zh-CN" w:bidi="ar-SA"/>
              </w:rPr>
            </w:pPr>
            <w:r>
              <w:rPr>
                <w:rFonts w:hint="eastAsia" w:ascii="黑体" w:hAnsi="黑体" w:eastAsia="黑体" w:cs="黑体"/>
                <w:color w:val="000000"/>
                <w:kern w:val="2"/>
                <w:sz w:val="32"/>
                <w:szCs w:val="32"/>
                <w:vertAlign w:val="baseline"/>
                <w:lang w:val="en-US" w:eastAsia="zh-CN" w:bidi="ar-SA"/>
              </w:rPr>
              <w:t>评估细则</w:t>
            </w:r>
          </w:p>
        </w:tc>
      </w:tr>
      <w:tr w14:paraId="5B88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43743D92">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vertAlign w:val="baseline"/>
                <w:lang w:val="en-US" w:eastAsia="zh-CN" w:bidi="ar-SA"/>
              </w:rPr>
              <w:t>1</w:t>
            </w:r>
          </w:p>
        </w:tc>
        <w:tc>
          <w:tcPr>
            <w:tcW w:w="1351" w:type="dxa"/>
          </w:tcPr>
          <w:p w14:paraId="3E7156E4">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vertAlign w:val="baseline"/>
                <w:lang w:val="en-US" w:eastAsia="zh-CN" w:bidi="ar-SA"/>
              </w:rPr>
              <w:t>馆舍建筑面积（平方米）及</w:t>
            </w:r>
            <w:r>
              <w:rPr>
                <w:rFonts w:hint="eastAsia" w:ascii="仿宋_GB2312" w:hAnsi="仿宋_GB2312" w:eastAsia="仿宋_GB2312" w:cs="仿宋_GB2312"/>
                <w:color w:val="auto"/>
                <w:kern w:val="2"/>
                <w:sz w:val="28"/>
                <w:szCs w:val="28"/>
                <w:lang w:val="en-US" w:eastAsia="zh-CN" w:bidi="ar-SA"/>
              </w:rPr>
              <w:t>非遗展品数量</w:t>
            </w:r>
          </w:p>
        </w:tc>
        <w:tc>
          <w:tcPr>
            <w:tcW w:w="2624" w:type="dxa"/>
          </w:tcPr>
          <w:p w14:paraId="65D431AD">
            <w:pPr>
              <w:keepNext w:val="0"/>
              <w:keepLines w:val="0"/>
              <w:pageBreakBefore w:val="0"/>
              <w:widowControl w:val="0"/>
              <w:tabs>
                <w:tab w:val="center" w:pos="666"/>
              </w:tabs>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lang w:val="en-US" w:eastAsia="zh-CN" w:bidi="ar-SA"/>
              </w:rPr>
              <w:t>面积在1000平方米以上，</w:t>
            </w:r>
            <w:r>
              <w:rPr>
                <w:rFonts w:hint="eastAsia" w:ascii="仿宋_GB2312" w:hAnsi="仿宋_GB2312" w:eastAsia="仿宋_GB2312" w:cs="仿宋_GB2312"/>
                <w:color w:val="auto"/>
                <w:kern w:val="2"/>
                <w:sz w:val="28"/>
                <w:szCs w:val="28"/>
                <w:lang w:val="en-US" w:eastAsia="zh-CN" w:bidi="ar-SA"/>
              </w:rPr>
              <w:t>藏品数量不少于60件</w:t>
            </w:r>
          </w:p>
        </w:tc>
        <w:tc>
          <w:tcPr>
            <w:tcW w:w="2145" w:type="dxa"/>
          </w:tcPr>
          <w:p w14:paraId="4115068D">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lang w:val="en-US" w:eastAsia="zh-CN" w:bidi="ar-SA"/>
              </w:rPr>
              <w:t>面积达标或藏品数达标，得满分，面积每少100平米，扣2分，少藏品5件，扣2分。</w:t>
            </w:r>
          </w:p>
        </w:tc>
        <w:tc>
          <w:tcPr>
            <w:tcW w:w="915" w:type="dxa"/>
          </w:tcPr>
          <w:p w14:paraId="1356749D">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lang w:val="en-US" w:eastAsia="zh-CN" w:bidi="ar-SA"/>
              </w:rPr>
              <w:t>30</w:t>
            </w:r>
          </w:p>
        </w:tc>
        <w:tc>
          <w:tcPr>
            <w:tcW w:w="5797" w:type="dxa"/>
          </w:tcPr>
          <w:p w14:paraId="2BA19AC6">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lang w:val="en-US" w:eastAsia="zh-CN" w:bidi="ar-SA"/>
              </w:rPr>
              <w:t>馆舍建筑面积指实际使用的房屋建筑面积。要求提供相关的房产证明及建筑图纸，无法提供房产证明和建筑图纸的，须由当地政府房屋管理部门提供测绘证明，必要时可通过实地勘测加以认定。同时，需提供馆内所展示藏品的具体数量。</w:t>
            </w:r>
          </w:p>
        </w:tc>
      </w:tr>
      <w:tr w14:paraId="537E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9" w:hRule="atLeast"/>
        </w:trPr>
        <w:tc>
          <w:tcPr>
            <w:tcW w:w="997" w:type="dxa"/>
          </w:tcPr>
          <w:p w14:paraId="5E0C077F">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2</w:t>
            </w:r>
          </w:p>
        </w:tc>
        <w:tc>
          <w:tcPr>
            <w:tcW w:w="1351" w:type="dxa"/>
          </w:tcPr>
          <w:p w14:paraId="28F481B0">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免费开放（天）</w:t>
            </w:r>
          </w:p>
        </w:tc>
        <w:tc>
          <w:tcPr>
            <w:tcW w:w="2624" w:type="dxa"/>
          </w:tcPr>
          <w:p w14:paraId="16F01DA4">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每年开放时长不少于240天，每天开放不少于6小时</w:t>
            </w:r>
          </w:p>
        </w:tc>
        <w:tc>
          <w:tcPr>
            <w:tcW w:w="2145" w:type="dxa"/>
          </w:tcPr>
          <w:p w14:paraId="5AAABA11">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开放达到要求时长，得满分，开放时间不足200天扣5分。</w:t>
            </w:r>
          </w:p>
        </w:tc>
        <w:tc>
          <w:tcPr>
            <w:tcW w:w="915" w:type="dxa"/>
          </w:tcPr>
          <w:p w14:paraId="74FE9A1B">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color w:val="000000"/>
                <w:kern w:val="2"/>
                <w:sz w:val="28"/>
                <w:szCs w:val="28"/>
                <w:lang w:val="en-US" w:eastAsia="zh-CN" w:bidi="ar-SA"/>
              </w:rPr>
              <w:t>10</w:t>
            </w:r>
          </w:p>
        </w:tc>
        <w:tc>
          <w:tcPr>
            <w:tcW w:w="5797" w:type="dxa"/>
          </w:tcPr>
          <w:p w14:paraId="4F6C1A12">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color w:val="000000"/>
                <w:kern w:val="2"/>
                <w:sz w:val="28"/>
                <w:szCs w:val="28"/>
                <w:lang w:val="en-US" w:eastAsia="zh-CN" w:bidi="ar-SA"/>
              </w:rPr>
              <w:t>以本馆一年开馆的小时数为依据评分。开馆时间内必须有群众能参与的活动项目。需提供开馆时间以及执行情况的说明材料。</w:t>
            </w:r>
          </w:p>
        </w:tc>
      </w:tr>
      <w:tr w14:paraId="4F15E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500898DA">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b w:val="0"/>
                <w:bCs w:val="0"/>
                <w:color w:val="000000"/>
                <w:kern w:val="2"/>
                <w:sz w:val="28"/>
                <w:szCs w:val="28"/>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3</w:t>
            </w:r>
          </w:p>
        </w:tc>
        <w:tc>
          <w:tcPr>
            <w:tcW w:w="1351" w:type="dxa"/>
          </w:tcPr>
          <w:p w14:paraId="03E9D96D">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b w:val="0"/>
                <w:bCs w:val="0"/>
                <w:color w:val="000000"/>
                <w:kern w:val="2"/>
                <w:sz w:val="28"/>
                <w:szCs w:val="28"/>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组织各类文化活动</w:t>
            </w:r>
          </w:p>
        </w:tc>
        <w:tc>
          <w:tcPr>
            <w:tcW w:w="2624" w:type="dxa"/>
          </w:tcPr>
          <w:p w14:paraId="7CA51DC4">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每年经新乡经开区管委会批准组织开</w:t>
            </w:r>
            <w:r>
              <w:rPr>
                <w:rFonts w:hint="eastAsia" w:ascii="仿宋_GB2312" w:hAnsi="仿宋_GB2312" w:eastAsia="仿宋_GB2312" w:cs="仿宋_GB2312"/>
                <w:color w:val="000000"/>
                <w:kern w:val="2"/>
                <w:sz w:val="28"/>
                <w:szCs w:val="28"/>
                <w:lang w:val="en-US" w:eastAsia="zh-CN" w:bidi="ar-SA"/>
              </w:rPr>
              <w:t>展的公益性文化活动不少于2场。</w:t>
            </w:r>
          </w:p>
        </w:tc>
        <w:tc>
          <w:tcPr>
            <w:tcW w:w="2145" w:type="dxa"/>
          </w:tcPr>
          <w:p w14:paraId="5B120687">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b w:val="0"/>
                <w:bCs w:val="0"/>
                <w:color w:val="000000"/>
                <w:kern w:val="2"/>
                <w:sz w:val="28"/>
                <w:szCs w:val="28"/>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活动未提前报备一次扣1分，每少一场活动扣4分。</w:t>
            </w:r>
          </w:p>
        </w:tc>
        <w:tc>
          <w:tcPr>
            <w:tcW w:w="915" w:type="dxa"/>
          </w:tcPr>
          <w:p w14:paraId="534E8578">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b w:val="0"/>
                <w:bCs w:val="0"/>
                <w:color w:val="000000"/>
                <w:kern w:val="2"/>
                <w:sz w:val="28"/>
                <w:szCs w:val="28"/>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10</w:t>
            </w:r>
          </w:p>
        </w:tc>
        <w:tc>
          <w:tcPr>
            <w:tcW w:w="5797" w:type="dxa"/>
          </w:tcPr>
          <w:p w14:paraId="6A72B265">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b w:val="0"/>
                <w:bCs w:val="0"/>
                <w:color w:val="000000"/>
                <w:kern w:val="2"/>
                <w:sz w:val="28"/>
                <w:szCs w:val="28"/>
                <w:lang w:val="en-US" w:eastAsia="zh-CN" w:bidi="ar-SA"/>
              </w:rPr>
              <w:t>包括进学校、进社区等开展文化教育活动及各类大型活动和展览。</w:t>
            </w:r>
            <w:r>
              <w:rPr>
                <w:rFonts w:hint="eastAsia" w:ascii="仿宋_GB2312" w:hAnsi="仿宋_GB2312" w:eastAsia="仿宋_GB2312" w:cs="仿宋_GB2312"/>
                <w:sz w:val="28"/>
                <w:szCs w:val="28"/>
                <w:lang w:val="en-US" w:eastAsia="zh-CN"/>
              </w:rPr>
              <w:t>需提供活动项目书、活动方案、活动总结和经费预算</w:t>
            </w:r>
          </w:p>
        </w:tc>
      </w:tr>
      <w:tr w14:paraId="2BA8F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04B056DD">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4</w:t>
            </w:r>
          </w:p>
        </w:tc>
        <w:tc>
          <w:tcPr>
            <w:tcW w:w="1351" w:type="dxa"/>
          </w:tcPr>
          <w:p w14:paraId="3E835730">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开展宣传推广活动</w:t>
            </w:r>
          </w:p>
        </w:tc>
        <w:tc>
          <w:tcPr>
            <w:tcW w:w="2624" w:type="dxa"/>
          </w:tcPr>
          <w:p w14:paraId="2054333C">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宣传作品中要明显突出带有经开区地域标志或靓丽符号的内容，每年不少于6条。</w:t>
            </w:r>
          </w:p>
        </w:tc>
        <w:tc>
          <w:tcPr>
            <w:tcW w:w="2145" w:type="dxa"/>
          </w:tcPr>
          <w:p w14:paraId="3785D612">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宣传作品少一条扣1分。</w:t>
            </w:r>
          </w:p>
        </w:tc>
        <w:tc>
          <w:tcPr>
            <w:tcW w:w="915" w:type="dxa"/>
          </w:tcPr>
          <w:p w14:paraId="745195C7">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w:t>
            </w:r>
          </w:p>
        </w:tc>
        <w:tc>
          <w:tcPr>
            <w:tcW w:w="5797" w:type="dxa"/>
          </w:tcPr>
          <w:p w14:paraId="58A8350A">
            <w:pPr>
              <w:keepNext w:val="0"/>
              <w:keepLines w:val="0"/>
              <w:pageBreakBefore w:val="0"/>
              <w:widowControl w:val="0"/>
              <w:kinsoku/>
              <w:wordWrap/>
              <w:overflowPunct/>
              <w:topLinePunct w:val="0"/>
              <w:autoSpaceDE/>
              <w:autoSpaceDN/>
              <w:bidi w:val="0"/>
              <w:adjustRightInd w:val="0"/>
              <w:snapToGrid w:val="0"/>
              <w:spacing w:line="600" w:lineRule="exact"/>
              <w:ind w:firstLine="560" w:firstLineChars="200"/>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需提交活动宣传作品中明显突出带有经开区地域标志或靓丽符号的材料证明。</w:t>
            </w:r>
          </w:p>
          <w:p w14:paraId="45A59553">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p>
        </w:tc>
      </w:tr>
      <w:tr w14:paraId="1F44E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7AFFE7CB">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5</w:t>
            </w:r>
          </w:p>
        </w:tc>
        <w:tc>
          <w:tcPr>
            <w:tcW w:w="1351" w:type="dxa"/>
          </w:tcPr>
          <w:p w14:paraId="2DFF9D18">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32"/>
                <w:szCs w:val="32"/>
                <w:highlight w:val="none"/>
                <w:lang w:val="en-US" w:eastAsia="zh-CN"/>
              </w:rPr>
              <w:t>文化传承人培养补助</w:t>
            </w:r>
          </w:p>
        </w:tc>
        <w:tc>
          <w:tcPr>
            <w:tcW w:w="2624" w:type="dxa"/>
          </w:tcPr>
          <w:p w14:paraId="6CEA7060">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每年培养传承人不少于20人。</w:t>
            </w:r>
          </w:p>
        </w:tc>
        <w:tc>
          <w:tcPr>
            <w:tcW w:w="2145" w:type="dxa"/>
          </w:tcPr>
          <w:p w14:paraId="1013622A">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有计划、有步骤培养文化传承人，每少一人扣0.5分。</w:t>
            </w:r>
          </w:p>
        </w:tc>
        <w:tc>
          <w:tcPr>
            <w:tcW w:w="915" w:type="dxa"/>
          </w:tcPr>
          <w:p w14:paraId="55EAE003">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w:t>
            </w:r>
          </w:p>
        </w:tc>
        <w:tc>
          <w:tcPr>
            <w:tcW w:w="5797" w:type="dxa"/>
          </w:tcPr>
          <w:p w14:paraId="031B8B05">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需提供培训情况的相关材料（含教学计划、培训班参加人员登记册、</w:t>
            </w:r>
            <w:r>
              <w:rPr>
                <w:rFonts w:hint="eastAsia" w:ascii="仿宋_GB2312" w:hAnsi="仿宋_GB2312" w:eastAsia="仿宋_GB2312" w:cs="仿宋_GB2312"/>
                <w:color w:val="000000"/>
                <w:sz w:val="28"/>
                <w:szCs w:val="28"/>
                <w:lang w:val="en-US" w:eastAsia="zh-CN"/>
              </w:rPr>
              <w:t>课时证明</w:t>
            </w:r>
            <w:r>
              <w:rPr>
                <w:rFonts w:hint="eastAsia" w:ascii="仿宋_GB2312" w:hAnsi="仿宋_GB2312" w:eastAsia="仿宋_GB2312" w:cs="仿宋_GB2312"/>
                <w:sz w:val="28"/>
                <w:szCs w:val="28"/>
                <w:lang w:val="en-US" w:eastAsia="zh-CN"/>
              </w:rPr>
              <w:t>等）。</w:t>
            </w:r>
          </w:p>
        </w:tc>
      </w:tr>
      <w:tr w14:paraId="06C0D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4EE7B664">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6</w:t>
            </w:r>
          </w:p>
        </w:tc>
        <w:tc>
          <w:tcPr>
            <w:tcW w:w="1351" w:type="dxa"/>
          </w:tcPr>
          <w:p w14:paraId="5A775FC0">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32"/>
                <w:szCs w:val="32"/>
                <w:lang w:val="en-US" w:eastAsia="zh-CN"/>
              </w:rPr>
              <w:t>文化展馆为参观人员提供讲解服务</w:t>
            </w:r>
          </w:p>
        </w:tc>
        <w:tc>
          <w:tcPr>
            <w:tcW w:w="2624" w:type="dxa"/>
          </w:tcPr>
          <w:p w14:paraId="30C70F5A">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32"/>
                <w:szCs w:val="32"/>
                <w:lang w:val="en-US" w:eastAsia="zh-CN"/>
              </w:rPr>
              <w:t>文化展馆每年不少于为10000参观人员提供讲解服务</w:t>
            </w:r>
          </w:p>
        </w:tc>
        <w:tc>
          <w:tcPr>
            <w:tcW w:w="2145" w:type="dxa"/>
          </w:tcPr>
          <w:p w14:paraId="4B85C82F">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每少1000人次扣1分，扣完为止。</w:t>
            </w:r>
          </w:p>
        </w:tc>
        <w:tc>
          <w:tcPr>
            <w:tcW w:w="915" w:type="dxa"/>
          </w:tcPr>
          <w:p w14:paraId="28B92E5F">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kern w:val="0"/>
                <w:sz w:val="28"/>
                <w:szCs w:val="28"/>
                <w:lang w:val="en-US" w:eastAsia="zh-CN" w:bidi="ar-SA"/>
              </w:rPr>
              <w:t>10</w:t>
            </w:r>
          </w:p>
        </w:tc>
        <w:tc>
          <w:tcPr>
            <w:tcW w:w="5797" w:type="dxa"/>
          </w:tcPr>
          <w:p w14:paraId="00AF5B88">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color w:val="000000"/>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需提供每次研学内容、照片及相关材料。</w:t>
            </w:r>
          </w:p>
        </w:tc>
      </w:tr>
      <w:tr w14:paraId="0984C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7" w:type="dxa"/>
          </w:tcPr>
          <w:p w14:paraId="6B222D24">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w:t>
            </w:r>
          </w:p>
        </w:tc>
        <w:tc>
          <w:tcPr>
            <w:tcW w:w="1351" w:type="dxa"/>
          </w:tcPr>
          <w:p w14:paraId="11F5BC5C">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相符合的人员配备</w:t>
            </w:r>
          </w:p>
        </w:tc>
        <w:tc>
          <w:tcPr>
            <w:tcW w:w="2624" w:type="dxa"/>
          </w:tcPr>
          <w:p w14:paraId="66F9280E">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000000"/>
                <w:kern w:val="2"/>
                <w:sz w:val="28"/>
                <w:szCs w:val="28"/>
                <w:lang w:val="en-US" w:eastAsia="zh-CN" w:bidi="ar-SA"/>
              </w:rPr>
              <w:t>工作人员不应少于3人，其中专职人员不少于1人</w:t>
            </w:r>
          </w:p>
        </w:tc>
        <w:tc>
          <w:tcPr>
            <w:tcW w:w="2145" w:type="dxa"/>
          </w:tcPr>
          <w:p w14:paraId="003E802B">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000000"/>
                <w:kern w:val="2"/>
                <w:sz w:val="28"/>
                <w:szCs w:val="28"/>
                <w:lang w:val="en-US" w:eastAsia="zh-CN" w:bidi="ar-SA"/>
              </w:rPr>
              <w:t>要有相符合的专业技术和管理人员不应少于3人，其中专职人员不少于1人。没有专业队伍该项不得分。</w:t>
            </w:r>
          </w:p>
        </w:tc>
        <w:tc>
          <w:tcPr>
            <w:tcW w:w="915" w:type="dxa"/>
          </w:tcPr>
          <w:p w14:paraId="7DD4BB9C">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20</w:t>
            </w:r>
          </w:p>
        </w:tc>
        <w:tc>
          <w:tcPr>
            <w:tcW w:w="5797" w:type="dxa"/>
          </w:tcPr>
          <w:p w14:paraId="1ACDD6FE">
            <w:pPr>
              <w:keepNext w:val="0"/>
              <w:keepLines w:val="0"/>
              <w:pageBreakBefore w:val="0"/>
              <w:widowControl w:val="0"/>
              <w:kinsoku/>
              <w:wordWrap/>
              <w:overflowPunct/>
              <w:topLinePunct w:val="0"/>
              <w:autoSpaceDE/>
              <w:autoSpaceDN/>
              <w:bidi w:val="0"/>
              <w:adjustRightInd w:val="0"/>
              <w:snapToGrid w:val="0"/>
              <w:spacing w:line="7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有相对应的资格证明。</w:t>
            </w:r>
          </w:p>
        </w:tc>
      </w:tr>
    </w:tbl>
    <w:p w14:paraId="66619D9D">
      <w:pPr>
        <w:keepNext w:val="0"/>
        <w:keepLines w:val="0"/>
        <w:pageBreakBefore w:val="0"/>
        <w:widowControl w:val="0"/>
        <w:kinsoku/>
        <w:wordWrap/>
        <w:overflowPunct/>
        <w:topLinePunct w:val="0"/>
        <w:autoSpaceDE/>
        <w:autoSpaceDN/>
        <w:bidi w:val="0"/>
        <w:adjustRightInd w:val="0"/>
        <w:snapToGrid w:val="0"/>
        <w:spacing w:line="700" w:lineRule="exact"/>
        <w:jc w:val="both"/>
        <w:textAlignment w:val="auto"/>
        <w:rPr>
          <w:rFonts w:hint="eastAsia" w:ascii="方正小标宋简体" w:hAnsi="方正小标宋简体" w:eastAsia="方正小标宋简体" w:cs="方正小标宋简体"/>
          <w:color w:val="000000"/>
          <w:kern w:val="2"/>
          <w:sz w:val="44"/>
          <w:szCs w:val="44"/>
          <w:lang w:val="en-US" w:eastAsia="zh-CN" w:bidi="ar-SA"/>
        </w:rPr>
      </w:pPr>
      <w:r>
        <w:rPr>
          <w:rFonts w:hint="eastAsia" w:ascii="方正小标宋简体" w:hAnsi="方正小标宋简体" w:eastAsia="方正小标宋简体" w:cs="方正小标宋简体"/>
          <w:color w:val="000000"/>
          <w:kern w:val="2"/>
          <w:sz w:val="44"/>
          <w:szCs w:val="44"/>
          <w:lang w:val="en-US" w:eastAsia="zh-CN" w:bidi="ar-SA"/>
        </w:rPr>
        <w:t>注：</w:t>
      </w:r>
    </w:p>
    <w:p w14:paraId="2477BAEB">
      <w:pPr>
        <w:keepNext w:val="0"/>
        <w:keepLines w:val="0"/>
        <w:pageBreakBefore w:val="0"/>
        <w:widowControl w:val="0"/>
        <w:kinsoku/>
        <w:wordWrap/>
        <w:overflowPunct/>
        <w:topLinePunct w:val="0"/>
        <w:autoSpaceDE/>
        <w:autoSpaceDN/>
        <w:bidi w:val="0"/>
        <w:adjustRightInd w:val="0"/>
        <w:snapToGrid w:val="0"/>
        <w:spacing w:line="700" w:lineRule="exact"/>
        <w:jc w:val="both"/>
        <w:textAlignment w:val="auto"/>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得分在90分以上，可或全额的奖补资金。80分至90分之间，得奖补资金的80%。60至80分之间，得奖补资金的60%，低于60分，不享受奖补资金。</w:t>
      </w:r>
    </w:p>
    <w:p w14:paraId="60E0A211">
      <w:pPr>
        <w:keepNext w:val="0"/>
        <w:keepLines w:val="0"/>
        <w:pageBreakBefore w:val="0"/>
        <w:widowControl w:val="0"/>
        <w:kinsoku/>
        <w:wordWrap/>
        <w:overflowPunct/>
        <w:topLinePunct w:val="0"/>
        <w:autoSpaceDE/>
        <w:autoSpaceDN/>
        <w:bidi w:val="0"/>
        <w:adjustRightInd w:val="0"/>
        <w:snapToGrid w:val="0"/>
        <w:spacing w:line="700" w:lineRule="exact"/>
        <w:jc w:val="both"/>
        <w:textAlignment w:val="auto"/>
        <w:rPr>
          <w:rFonts w:hint="default" w:ascii="方正小标宋简体" w:hAnsi="方正小标宋简体" w:eastAsia="方正小标宋简体" w:cs="方正小标宋简体"/>
          <w:color w:val="000000"/>
          <w:kern w:val="2"/>
          <w:sz w:val="44"/>
          <w:szCs w:val="44"/>
          <w:lang w:val="en-US" w:eastAsia="zh-CN" w:bidi="ar-SA"/>
        </w:rPr>
      </w:pPr>
    </w:p>
    <w:sectPr>
      <w:pgSz w:w="16838" w:h="11906" w:orient="landscape"/>
      <w:pgMar w:top="1418" w:right="1701" w:bottom="1418" w:left="141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2312">
    <w:altName w:val="宋体"/>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C4882">
    <w:pPr>
      <w:pStyle w:val="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AC35F2">
                          <w:pPr>
                            <w:pStyle w:val="2"/>
                            <w:rPr>
                              <w:rStyle w:val="9"/>
                              <w:rFonts w:hint="eastAsia" w:ascii="仿宋_GB2312" w:hAnsi="仿宋_GB2312" w:eastAsia="仿宋_GB2312" w:cs="仿宋_GB2312"/>
                              <w:sz w:val="32"/>
                              <w:szCs w:val="32"/>
                            </w:rPr>
                          </w:pPr>
                          <w:r>
                            <w:rPr>
                              <w:rStyle w:val="9"/>
                              <w:rFonts w:hint="eastAsia" w:ascii="仿宋_GB2312" w:hAnsi="仿宋_GB2312" w:eastAsia="仿宋_GB2312" w:cs="仿宋_GB2312"/>
                              <w:sz w:val="32"/>
                              <w:szCs w:val="32"/>
                            </w:rPr>
                            <w:fldChar w:fldCharType="begin"/>
                          </w:r>
                          <w:r>
                            <w:rPr>
                              <w:rStyle w:val="9"/>
                              <w:rFonts w:hint="eastAsia" w:ascii="仿宋_GB2312" w:hAnsi="仿宋_GB2312" w:eastAsia="仿宋_GB2312" w:cs="仿宋_GB2312"/>
                              <w:sz w:val="32"/>
                              <w:szCs w:val="32"/>
                            </w:rPr>
                            <w:instrText xml:space="preserve">PAGE  </w:instrText>
                          </w:r>
                          <w:r>
                            <w:rPr>
                              <w:rStyle w:val="9"/>
                              <w:rFonts w:hint="eastAsia" w:ascii="仿宋_GB2312" w:hAnsi="仿宋_GB2312" w:eastAsia="仿宋_GB2312" w:cs="仿宋_GB2312"/>
                              <w:sz w:val="32"/>
                              <w:szCs w:val="32"/>
                            </w:rPr>
                            <w:fldChar w:fldCharType="separate"/>
                          </w:r>
                          <w:r>
                            <w:rPr>
                              <w:rStyle w:val="9"/>
                              <w:rFonts w:hint="eastAsia" w:ascii="仿宋_GB2312" w:hAnsi="仿宋_GB2312" w:eastAsia="仿宋_GB2312" w:cs="仿宋_GB2312"/>
                              <w:sz w:val="32"/>
                              <w:szCs w:val="32"/>
                            </w:rPr>
                            <w:t>4</w:t>
                          </w:r>
                          <w:r>
                            <w:rPr>
                              <w:rStyle w:val="9"/>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CAC35F2">
                    <w:pPr>
                      <w:pStyle w:val="2"/>
                      <w:rPr>
                        <w:rStyle w:val="9"/>
                        <w:rFonts w:hint="eastAsia" w:ascii="仿宋_GB2312" w:hAnsi="仿宋_GB2312" w:eastAsia="仿宋_GB2312" w:cs="仿宋_GB2312"/>
                        <w:sz w:val="32"/>
                        <w:szCs w:val="32"/>
                      </w:rPr>
                    </w:pPr>
                    <w:r>
                      <w:rPr>
                        <w:rStyle w:val="9"/>
                        <w:rFonts w:hint="eastAsia" w:ascii="仿宋_GB2312" w:hAnsi="仿宋_GB2312" w:eastAsia="仿宋_GB2312" w:cs="仿宋_GB2312"/>
                        <w:sz w:val="32"/>
                        <w:szCs w:val="32"/>
                      </w:rPr>
                      <w:fldChar w:fldCharType="begin"/>
                    </w:r>
                    <w:r>
                      <w:rPr>
                        <w:rStyle w:val="9"/>
                        <w:rFonts w:hint="eastAsia" w:ascii="仿宋_GB2312" w:hAnsi="仿宋_GB2312" w:eastAsia="仿宋_GB2312" w:cs="仿宋_GB2312"/>
                        <w:sz w:val="32"/>
                        <w:szCs w:val="32"/>
                      </w:rPr>
                      <w:instrText xml:space="preserve">PAGE  </w:instrText>
                    </w:r>
                    <w:r>
                      <w:rPr>
                        <w:rStyle w:val="9"/>
                        <w:rFonts w:hint="eastAsia" w:ascii="仿宋_GB2312" w:hAnsi="仿宋_GB2312" w:eastAsia="仿宋_GB2312" w:cs="仿宋_GB2312"/>
                        <w:sz w:val="32"/>
                        <w:szCs w:val="32"/>
                      </w:rPr>
                      <w:fldChar w:fldCharType="separate"/>
                    </w:r>
                    <w:r>
                      <w:rPr>
                        <w:rStyle w:val="9"/>
                        <w:rFonts w:hint="eastAsia" w:ascii="仿宋_GB2312" w:hAnsi="仿宋_GB2312" w:eastAsia="仿宋_GB2312" w:cs="仿宋_GB2312"/>
                        <w:sz w:val="32"/>
                        <w:szCs w:val="32"/>
                      </w:rPr>
                      <w:t>4</w:t>
                    </w:r>
                    <w:r>
                      <w:rPr>
                        <w:rStyle w:val="9"/>
                        <w:rFonts w:hint="eastAsia" w:ascii="仿宋_GB2312" w:hAnsi="仿宋_GB2312" w:eastAsia="仿宋_GB2312" w:cs="仿宋_GB2312"/>
                        <w:sz w:val="32"/>
                        <w:szCs w:val="32"/>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B1A94">
    <w:pPr>
      <w:pStyle w:val="2"/>
      <w:framePr w:wrap="around" w:vAnchor="text" w:hAnchor="margin" w:xAlign="outside" w:y="1"/>
      <w:rPr>
        <w:rStyle w:val="9"/>
        <w:rFonts w:cs="宋体"/>
      </w:rPr>
    </w:pPr>
    <w:r>
      <w:rPr>
        <w:rStyle w:val="9"/>
        <w:rFonts w:cs="宋体"/>
      </w:rPr>
      <w:fldChar w:fldCharType="begin"/>
    </w:r>
    <w:r>
      <w:rPr>
        <w:rStyle w:val="9"/>
        <w:rFonts w:cs="宋体"/>
      </w:rPr>
      <w:instrText xml:space="preserve">PAGE  </w:instrText>
    </w:r>
    <w:r>
      <w:rPr>
        <w:rStyle w:val="9"/>
        <w:rFonts w:cs="宋体"/>
      </w:rPr>
      <w:fldChar w:fldCharType="end"/>
    </w:r>
  </w:p>
  <w:p w14:paraId="5FA62F81">
    <w:pPr>
      <w:pStyle w:val="2"/>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E53655"/>
    <w:multiLevelType w:val="singleLevel"/>
    <w:tmpl w:val="8BE53655"/>
    <w:lvl w:ilvl="0" w:tentative="0">
      <w:start w:val="8"/>
      <w:numFmt w:val="chineseCounting"/>
      <w:suff w:val="nothing"/>
      <w:lvlText w:val="%1、"/>
      <w:lvlJc w:val="left"/>
      <w:rPr>
        <w:rFonts w:hint="eastAsia"/>
      </w:rPr>
    </w:lvl>
  </w:abstractNum>
  <w:abstractNum w:abstractNumId="1">
    <w:nsid w:val="43447312"/>
    <w:multiLevelType w:val="singleLevel"/>
    <w:tmpl w:val="43447312"/>
    <w:lvl w:ilvl="0" w:tentative="0">
      <w:start w:val="5"/>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5NGVmZjJmYjhiOTI2MTE4NTc0NmVkZGNmM2ZiN2QifQ=="/>
  </w:docVars>
  <w:rsids>
    <w:rsidRoot w:val="5EEE4A42"/>
    <w:rsid w:val="0270686F"/>
    <w:rsid w:val="06F93DC7"/>
    <w:rsid w:val="08EB6C4F"/>
    <w:rsid w:val="0A314B36"/>
    <w:rsid w:val="0A4E2A4C"/>
    <w:rsid w:val="0B3A4520"/>
    <w:rsid w:val="0B772A1C"/>
    <w:rsid w:val="0F930B42"/>
    <w:rsid w:val="135E3D94"/>
    <w:rsid w:val="15A85EC8"/>
    <w:rsid w:val="18C1177B"/>
    <w:rsid w:val="1DA653E3"/>
    <w:rsid w:val="1EEA12FF"/>
    <w:rsid w:val="220313CF"/>
    <w:rsid w:val="22FF35CB"/>
    <w:rsid w:val="24706E95"/>
    <w:rsid w:val="25C74149"/>
    <w:rsid w:val="279A1B15"/>
    <w:rsid w:val="28D01566"/>
    <w:rsid w:val="2AB30BDE"/>
    <w:rsid w:val="2C7059CA"/>
    <w:rsid w:val="2F4B5EB7"/>
    <w:rsid w:val="2FB32CCE"/>
    <w:rsid w:val="35A4398E"/>
    <w:rsid w:val="39AE1450"/>
    <w:rsid w:val="421F2EEA"/>
    <w:rsid w:val="4C39104D"/>
    <w:rsid w:val="4E674C4A"/>
    <w:rsid w:val="4EE5726A"/>
    <w:rsid w:val="500656EA"/>
    <w:rsid w:val="50506270"/>
    <w:rsid w:val="527E1C15"/>
    <w:rsid w:val="551D5432"/>
    <w:rsid w:val="56A95021"/>
    <w:rsid w:val="58767185"/>
    <w:rsid w:val="59914276"/>
    <w:rsid w:val="59E24AD2"/>
    <w:rsid w:val="5A6E2809"/>
    <w:rsid w:val="5D0532AE"/>
    <w:rsid w:val="5E29581A"/>
    <w:rsid w:val="5EEE4A42"/>
    <w:rsid w:val="5FFF717F"/>
    <w:rsid w:val="60D153AB"/>
    <w:rsid w:val="620C093E"/>
    <w:rsid w:val="66527E47"/>
    <w:rsid w:val="67187211"/>
    <w:rsid w:val="6AE54D0C"/>
    <w:rsid w:val="6AF01018"/>
    <w:rsid w:val="6E0562D8"/>
    <w:rsid w:val="6E405E13"/>
    <w:rsid w:val="73DC038C"/>
    <w:rsid w:val="749C56C7"/>
    <w:rsid w:val="754E7067"/>
    <w:rsid w:val="7590044F"/>
    <w:rsid w:val="762A748E"/>
    <w:rsid w:val="7866421C"/>
    <w:rsid w:val="7C952974"/>
    <w:rsid w:val="7E2868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0"/>
      <w:sz w:val="32"/>
      <w:szCs w:val="32"/>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oc 2"/>
    <w:basedOn w:val="1"/>
    <w:next w:val="1"/>
    <w:qFormat/>
    <w:uiPriority w:val="0"/>
    <w:pPr>
      <w:ind w:left="420" w:leftChars="200"/>
    </w:pPr>
    <w:rPr>
      <w:rFonts w:ascii="Calibri" w:hAnsi="Calibri"/>
      <w:sz w:val="21"/>
      <w:szCs w:val="24"/>
    </w:rPr>
  </w:style>
  <w:style w:type="paragraph" w:styleId="5">
    <w:name w:val="Normal (Web)"/>
    <w:basedOn w:val="1"/>
    <w:qFormat/>
    <w:uiPriority w:val="0"/>
    <w:pPr>
      <w:widowControl/>
      <w:adjustRightInd w:val="0"/>
      <w:snapToGrid w:val="0"/>
      <w:jc w:val="left"/>
    </w:pPr>
    <w:rPr>
      <w:rFonts w:ascii="Tahoma" w:hAnsi="Tahoma" w:eastAsia="微软雅黑"/>
      <w:kern w:val="0"/>
      <w:sz w:val="24"/>
      <w:szCs w:val="22"/>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99"/>
    <w:rPr>
      <w:rFonts w:cs="Times New Roman"/>
    </w:rPr>
  </w:style>
  <w:style w:type="character" w:customStyle="1" w:styleId="10">
    <w:name w:val="font61"/>
    <w:basedOn w:val="8"/>
    <w:qFormat/>
    <w:uiPriority w:val="0"/>
    <w:rPr>
      <w:rFonts w:hint="default" w:ascii="仿宋_GB2312" w:eastAsia="仿宋_GB2312" w:cs="仿宋_GB2312"/>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4473</Words>
  <Characters>4594</Characters>
  <Lines>0</Lines>
  <Paragraphs>0</Paragraphs>
  <TotalTime>0</TotalTime>
  <ScaleCrop>false</ScaleCrop>
  <LinksUpToDate>false</LinksUpToDate>
  <CharactersWithSpaces>5024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2024-08-14T04:40:00Z</dcterms:created>
  <dc:creator>WPS_281906090</dc:creator>
  <cp:lastModifiedBy>WPS_281906090</cp:lastModifiedBy>
  <cp:lastPrinted>2025-01-17T02:42:00Z</cp:lastPrinted>
  <dcterms:modified xsi:type="dcterms:W3CDTF">2025-02-20T09:06:28Z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10C40B3EBCF948BB8DCE4C569A993C92_13</vt:lpwstr>
  </property>
  <property fmtid="{D5CDD505-2E9C-101B-9397-08002B2CF9AE}" pid="4" name="KSOTemplateDocerSaveRecord">
    <vt:lpwstr>eyJoZGlkIjoiNjhkNWY3NGIzYTIzZjIyMzUxMTY3ZDVlN2Y1YjhkZjUiLCJ1c2VySWQiOiIyODE5MDYwOTAifQ==</vt:lpwstr>
  </property>
</Properties>
</file>