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3C70B">
      <w:pPr>
        <w:pStyle w:val="2"/>
        <w:rPr>
          <w:rFonts w:hint="eastAsia"/>
          <w:lang w:val="en-US" w:eastAsia="zh-CN"/>
        </w:rPr>
      </w:pPr>
      <w:r>
        <w:rPr>
          <w:rFonts w:hint="eastAsia" w:ascii="黑体" w:hAnsi="黑体" w:eastAsia="黑体" w:cs="黑体"/>
          <w:lang w:val="en-US" w:eastAsia="zh-CN"/>
        </w:rPr>
        <w:t>附件5</w:t>
      </w:r>
    </w:p>
    <w:p w14:paraId="7AF03D8E">
      <w:pPr>
        <w:pStyle w:val="2"/>
        <w:keepNext w:val="0"/>
        <w:keepLines w:val="0"/>
        <w:pageBreakBefore w:val="0"/>
        <w:widowControl w:val="0"/>
        <w:kinsoku/>
        <w:wordWrap/>
        <w:topLinePunct w:val="0"/>
        <w:bidi w:val="0"/>
        <w:adjustRightInd/>
        <w:snapToGrid/>
        <w:spacing w:line="560" w:lineRule="exact"/>
        <w:jc w:val="center"/>
        <w:textAlignment w:val="auto"/>
        <w:rPr>
          <w:rFonts w:ascii="Times New Roman" w:hAnsi="方正小标宋_GBK" w:eastAsia="方正小标宋_GBK"/>
          <w:kern w:val="0"/>
          <w:sz w:val="44"/>
          <w:szCs w:val="44"/>
        </w:rPr>
      </w:pPr>
      <w:r>
        <w:rPr>
          <w:rFonts w:hint="eastAsia" w:ascii="方正小标宋简体" w:hAnsi="方正小标宋简体" w:eastAsia="方正小标宋简体" w:cs="方正小标宋简体"/>
          <w:kern w:val="0"/>
          <w:sz w:val="44"/>
          <w:szCs w:val="44"/>
          <w:lang w:val="en-US" w:eastAsia="zh-CN"/>
        </w:rPr>
        <w:t>建设项目开工“一件事”办事指南</w:t>
      </w:r>
    </w:p>
    <w:p w14:paraId="22E2BA2B">
      <w:pPr>
        <w:keepNext w:val="0"/>
        <w:keepLines w:val="0"/>
        <w:pageBreakBefore w:val="0"/>
        <w:widowControl w:val="0"/>
        <w:kinsoku/>
        <w:wordWrap/>
        <w:topLinePunct w:val="0"/>
        <w:bidi w:val="0"/>
        <w:adjustRightInd/>
        <w:snapToGrid/>
        <w:spacing w:line="560" w:lineRule="exact"/>
        <w:textAlignment w:val="auto"/>
        <w:rPr>
          <w:rFonts w:ascii="Times New Roman" w:hAnsi="方正小标宋_GBK" w:eastAsia="方正小标宋_GBK"/>
          <w:kern w:val="0"/>
          <w:sz w:val="44"/>
          <w:szCs w:val="44"/>
        </w:rPr>
      </w:pPr>
    </w:p>
    <w:p w14:paraId="7AC74256">
      <w:pPr>
        <w:pStyle w:val="3"/>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一、基本信息</w:t>
      </w:r>
    </w:p>
    <w:p w14:paraId="3FABD783">
      <w:pPr>
        <w:pStyle w:val="3"/>
        <w:keepNext w:val="0"/>
        <w:keepLines w:val="0"/>
        <w:pageBreakBefore w:val="0"/>
        <w:widowControl w:val="0"/>
        <w:kinsoku/>
        <w:wordWrap/>
        <w:overflowPunct w:val="0"/>
        <w:topLinePunct w:val="0"/>
        <w:bidi w:val="0"/>
        <w:adjustRightInd/>
        <w:snapToGrid/>
        <w:spacing w:line="560" w:lineRule="exact"/>
        <w:ind w:firstLine="643" w:firstLineChars="200"/>
        <w:textAlignment w:val="auto"/>
        <w:rPr>
          <w:rFonts w:ascii="Times New Roman" w:hAnsi="Times New Roman" w:eastAsia="楷体_GB2312"/>
          <w:b/>
          <w:sz w:val="32"/>
          <w:szCs w:val="32"/>
        </w:rPr>
      </w:pPr>
      <w:r>
        <w:rPr>
          <w:rFonts w:ascii="Times New Roman" w:hAnsi="楷体_GB2312" w:eastAsia="楷体_GB2312"/>
          <w:b/>
          <w:sz w:val="32"/>
          <w:szCs w:val="32"/>
        </w:rPr>
        <w:t>（一）事项名称</w:t>
      </w:r>
    </w:p>
    <w:p w14:paraId="5B81457B">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建设项目开工“一件事”</w:t>
      </w:r>
    </w:p>
    <w:p w14:paraId="1102ABE6">
      <w:pPr>
        <w:pStyle w:val="3"/>
        <w:keepNext w:val="0"/>
        <w:keepLines w:val="0"/>
        <w:pageBreakBefore w:val="0"/>
        <w:widowControl w:val="0"/>
        <w:kinsoku/>
        <w:wordWrap/>
        <w:overflowPunct w:val="0"/>
        <w:topLinePunct w:val="0"/>
        <w:bidi w:val="0"/>
        <w:adjustRightInd/>
        <w:snapToGrid/>
        <w:spacing w:line="560" w:lineRule="exact"/>
        <w:ind w:firstLine="643" w:firstLineChars="200"/>
        <w:textAlignment w:val="auto"/>
        <w:rPr>
          <w:rFonts w:ascii="Times New Roman" w:hAnsi="Times New Roman" w:eastAsia="楷体_GB2312"/>
          <w:b/>
          <w:sz w:val="32"/>
          <w:szCs w:val="32"/>
        </w:rPr>
      </w:pPr>
      <w:r>
        <w:rPr>
          <w:rFonts w:ascii="Times New Roman" w:hAnsi="楷体_GB2312" w:eastAsia="楷体_GB2312"/>
          <w:b/>
          <w:sz w:val="32"/>
          <w:szCs w:val="32"/>
        </w:rPr>
        <w:t>（二）适用范围</w:t>
      </w:r>
    </w:p>
    <w:p w14:paraId="31609515">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Times New Roman" w:eastAsia="仿宋_GB2312"/>
          <w:b/>
          <w:bCs/>
          <w:sz w:val="32"/>
          <w:szCs w:val="32"/>
        </w:rPr>
      </w:pPr>
      <w:bookmarkStart w:id="0" w:name="OLE_LINK17"/>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范围内投资额在100万元以上（含）或者建筑面积在500平方米以上（含）的房屋建筑和市政工程</w:t>
      </w:r>
      <w:bookmarkEnd w:id="0"/>
    </w:p>
    <w:p w14:paraId="49D1A2C1">
      <w:pPr>
        <w:pStyle w:val="3"/>
        <w:keepNext w:val="0"/>
        <w:keepLines w:val="0"/>
        <w:pageBreakBefore w:val="0"/>
        <w:widowControl w:val="0"/>
        <w:kinsoku/>
        <w:wordWrap/>
        <w:overflowPunct w:val="0"/>
        <w:topLinePunct w:val="0"/>
        <w:bidi w:val="0"/>
        <w:adjustRightInd/>
        <w:snapToGrid/>
        <w:spacing w:line="560" w:lineRule="exact"/>
        <w:ind w:firstLine="643" w:firstLineChars="200"/>
        <w:textAlignment w:val="auto"/>
        <w:rPr>
          <w:rFonts w:ascii="Times New Roman" w:hAnsi="Times New Roman" w:eastAsia="楷体_GB2312"/>
          <w:b/>
          <w:sz w:val="32"/>
          <w:szCs w:val="32"/>
        </w:rPr>
      </w:pPr>
      <w:r>
        <w:rPr>
          <w:rFonts w:ascii="Times New Roman" w:hAnsi="楷体_GB2312" w:eastAsia="楷体_GB2312"/>
          <w:b/>
          <w:sz w:val="32"/>
          <w:szCs w:val="32"/>
        </w:rPr>
        <w:t>（三）办理部门</w:t>
      </w:r>
    </w:p>
    <w:p w14:paraId="4878CFDD">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仿宋_GB2312" w:hAnsi="仿宋_GB2312" w:eastAsia="仿宋_GB2312" w:cs="仿宋_GB2312"/>
          <w:sz w:val="32"/>
          <w:szCs w:val="32"/>
          <w:lang w:val="en-US" w:eastAsia="zh-CN"/>
        </w:rPr>
        <w:t>住房和城市建设局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综合行政执法局</w:t>
      </w:r>
    </w:p>
    <w:p w14:paraId="569F39AD">
      <w:pPr>
        <w:pStyle w:val="3"/>
        <w:keepNext w:val="0"/>
        <w:keepLines w:val="0"/>
        <w:pageBreakBefore w:val="0"/>
        <w:widowControl w:val="0"/>
        <w:kinsoku/>
        <w:wordWrap/>
        <w:overflowPunct w:val="0"/>
        <w:topLinePunct w:val="0"/>
        <w:bidi w:val="0"/>
        <w:adjustRightInd/>
        <w:snapToGrid/>
        <w:spacing w:line="560" w:lineRule="exact"/>
        <w:ind w:firstLine="643" w:firstLineChars="200"/>
        <w:textAlignment w:val="auto"/>
        <w:rPr>
          <w:rFonts w:ascii="Times New Roman" w:hAnsi="Times New Roman" w:eastAsia="楷体_GB2312"/>
          <w:b/>
          <w:sz w:val="32"/>
          <w:szCs w:val="32"/>
        </w:rPr>
      </w:pPr>
      <w:r>
        <w:rPr>
          <w:rFonts w:ascii="Times New Roman" w:hAnsi="楷体_GB2312" w:eastAsia="楷体_GB2312"/>
          <w:b/>
          <w:sz w:val="32"/>
          <w:szCs w:val="32"/>
        </w:rPr>
        <w:t>（四）办件类型</w:t>
      </w:r>
    </w:p>
    <w:p w14:paraId="0F594199">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承诺件</w:t>
      </w:r>
    </w:p>
    <w:p w14:paraId="2E6558A9">
      <w:pPr>
        <w:pStyle w:val="3"/>
        <w:keepNext w:val="0"/>
        <w:keepLines w:val="0"/>
        <w:pageBreakBefore w:val="0"/>
        <w:widowControl w:val="0"/>
        <w:kinsoku/>
        <w:wordWrap/>
        <w:overflowPunct w:val="0"/>
        <w:topLinePunct w:val="0"/>
        <w:bidi w:val="0"/>
        <w:adjustRightInd/>
        <w:snapToGrid/>
        <w:spacing w:line="560" w:lineRule="exact"/>
        <w:ind w:firstLine="643" w:firstLineChars="200"/>
        <w:textAlignment w:val="auto"/>
        <w:rPr>
          <w:rFonts w:ascii="Times New Roman" w:hAnsi="Times New Roman" w:eastAsia="楷体_GB2312"/>
          <w:b/>
          <w:sz w:val="32"/>
          <w:szCs w:val="32"/>
        </w:rPr>
      </w:pPr>
      <w:r>
        <w:rPr>
          <w:rFonts w:ascii="Times New Roman" w:hAnsi="楷体_GB2312" w:eastAsia="楷体_GB2312"/>
          <w:b/>
          <w:sz w:val="32"/>
          <w:szCs w:val="32"/>
        </w:rPr>
        <w:t>（五）收费标准</w:t>
      </w:r>
    </w:p>
    <w:p w14:paraId="2FEA8B53">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不收费</w:t>
      </w:r>
    </w:p>
    <w:p w14:paraId="078010E2">
      <w:pPr>
        <w:pStyle w:val="3"/>
        <w:keepNext w:val="0"/>
        <w:keepLines w:val="0"/>
        <w:pageBreakBefore w:val="0"/>
        <w:widowControl w:val="0"/>
        <w:kinsoku/>
        <w:wordWrap/>
        <w:overflowPunct w:val="0"/>
        <w:topLinePunct w:val="0"/>
        <w:bidi w:val="0"/>
        <w:adjustRightInd/>
        <w:snapToGrid/>
        <w:spacing w:line="560" w:lineRule="exact"/>
        <w:ind w:firstLine="643" w:firstLineChars="200"/>
        <w:textAlignment w:val="auto"/>
        <w:rPr>
          <w:rFonts w:ascii="Times New Roman" w:hAnsi="Times New Roman" w:eastAsia="楷体_GB2312"/>
          <w:b/>
          <w:sz w:val="32"/>
          <w:szCs w:val="32"/>
        </w:rPr>
      </w:pPr>
      <w:r>
        <w:rPr>
          <w:rFonts w:ascii="Times New Roman" w:hAnsi="楷体_GB2312" w:eastAsia="楷体_GB2312"/>
          <w:b/>
          <w:sz w:val="32"/>
          <w:szCs w:val="32"/>
        </w:rPr>
        <w:t>（六）办理时限</w:t>
      </w:r>
    </w:p>
    <w:p w14:paraId="7AB78F76">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法定办结时限（工作日）：20个工作日</w:t>
      </w:r>
    </w:p>
    <w:p w14:paraId="30F12E88">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eastAsia="仿宋_GB2312" w:cs="Times New Roman"/>
          <w:color w:val="auto"/>
          <w:sz w:val="32"/>
          <w:szCs w:val="32"/>
        </w:rPr>
      </w:pPr>
      <w:r>
        <w:rPr>
          <w:rFonts w:hint="eastAsia" w:ascii="仿宋_GB2312" w:hAnsi="仿宋_GB2312" w:eastAsia="仿宋_GB2312" w:cs="仿宋_GB2312"/>
          <w:sz w:val="32"/>
          <w:szCs w:val="32"/>
        </w:rPr>
        <w:t>承诺办结时限（工作日）：5个工作日（不含特殊环节）</w:t>
      </w:r>
    </w:p>
    <w:p w14:paraId="1AEFB15F">
      <w:pPr>
        <w:pStyle w:val="3"/>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二、联办事项</w:t>
      </w:r>
    </w:p>
    <w:p w14:paraId="500CF16E">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1" w:name="OLE_LINK12"/>
      <w:r>
        <w:rPr>
          <w:rFonts w:hint="eastAsia" w:ascii="仿宋_GB2312" w:hAnsi="仿宋_GB2312" w:eastAsia="仿宋_GB2312" w:cs="仿宋_GB2312"/>
          <w:sz w:val="32"/>
          <w:szCs w:val="32"/>
        </w:rPr>
        <w:t>1.建筑工程施工许可核准（含建设工程质量监督手续办理）；</w:t>
      </w:r>
    </w:p>
    <w:p w14:paraId="3C565CB4">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应建防空地下室的民用建筑项目报建审批（易地建设报建审批）</w:t>
      </w:r>
    </w:p>
    <w:p w14:paraId="3DCC5E75">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.特殊建设工程消防设计审查；</w:t>
      </w:r>
    </w:p>
    <w:p w14:paraId="7610008E">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.城市建筑垃圾处置核准；</w:t>
      </w:r>
    </w:p>
    <w:p w14:paraId="652FE2D7">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.城镇污水排入排水管网许可</w:t>
      </w:r>
      <w:r>
        <w:rPr>
          <w:rFonts w:hint="eastAsia" w:ascii="仿宋_GB2312" w:hAnsi="仿宋_GB2312" w:eastAsia="仿宋_GB2312" w:cs="仿宋_GB2312"/>
          <w:sz w:val="32"/>
          <w:szCs w:val="32"/>
          <w:lang w:val="en-US" w:eastAsia="zh-CN"/>
        </w:rPr>
        <w:t>;</w:t>
      </w:r>
    </w:p>
    <w:p w14:paraId="513D77FB">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工程建设涉及城市绿地树木审批</w:t>
      </w:r>
      <w:r>
        <w:rPr>
          <w:rFonts w:hint="eastAsia" w:ascii="仿宋_GB2312" w:hAnsi="仿宋_GB2312" w:eastAsia="仿宋_GB2312" w:cs="仿宋_GB2312"/>
          <w:sz w:val="32"/>
          <w:szCs w:val="32"/>
          <w:lang w:eastAsia="zh-CN"/>
        </w:rPr>
        <w:t>；</w:t>
      </w:r>
    </w:p>
    <w:p w14:paraId="772C0D53">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挖掘城市道路许可</w:t>
      </w:r>
      <w:r>
        <w:rPr>
          <w:rFonts w:hint="eastAsia" w:ascii="仿宋_GB2312" w:hAnsi="仿宋_GB2312" w:eastAsia="仿宋_GB2312" w:cs="仿宋_GB2312"/>
          <w:sz w:val="32"/>
          <w:szCs w:val="32"/>
          <w:lang w:val="en-US" w:eastAsia="zh-CN"/>
        </w:rPr>
        <w:t>。</w:t>
      </w:r>
    </w:p>
    <w:bookmarkEnd w:id="1"/>
    <w:p w14:paraId="6D45D465">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三、设定依据</w:t>
      </w:r>
    </w:p>
    <w:p w14:paraId="65FDE68A">
      <w:pPr>
        <w:pStyle w:val="3"/>
        <w:keepNext w:val="0"/>
        <w:keepLines w:val="0"/>
        <w:pageBreakBefore w:val="0"/>
        <w:widowControl w:val="0"/>
        <w:kinsoku/>
        <w:wordWrap/>
        <w:overflowPunct w:val="0"/>
        <w:topLinePunct w:val="0"/>
        <w:bidi w:val="0"/>
        <w:adjustRightInd/>
        <w:snapToGrid/>
        <w:spacing w:line="560" w:lineRule="exact"/>
        <w:ind w:firstLine="599" w:firstLineChars="200"/>
        <w:textAlignment w:val="auto"/>
        <w:rPr>
          <w:rFonts w:ascii="Times New Roman" w:hAnsi="Times New Roman" w:eastAsia="楷体_GB2312"/>
          <w:b/>
          <w:spacing w:val="-11"/>
          <w:sz w:val="32"/>
          <w:szCs w:val="32"/>
        </w:rPr>
      </w:pPr>
      <w:r>
        <w:rPr>
          <w:rFonts w:ascii="Times New Roman" w:hAnsi="楷体_GB2312" w:eastAsia="楷体_GB2312"/>
          <w:b/>
          <w:spacing w:val="-11"/>
          <w:sz w:val="32"/>
          <w:szCs w:val="32"/>
        </w:rPr>
        <w:t>（一）建筑工程施工许可核准（含建设工程质量监督手续办理）</w:t>
      </w:r>
    </w:p>
    <w:p w14:paraId="48DD4FCC">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1.《中华人民共和国建筑法》；</w:t>
      </w:r>
    </w:p>
    <w:p w14:paraId="191E613D">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2.《建筑工程施工许可证管理办法》；</w:t>
      </w:r>
    </w:p>
    <w:p w14:paraId="5B6BEF9C">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仿宋_GB2312" w:eastAsia="仿宋_GB2312"/>
          <w:sz w:val="32"/>
          <w:szCs w:val="32"/>
        </w:rPr>
      </w:pPr>
      <w:r>
        <w:rPr>
          <w:rFonts w:hint="eastAsia" w:ascii="仿宋_GB2312" w:hAnsi="仿宋_GB2312" w:eastAsia="仿宋_GB2312" w:cs="仿宋_GB2312"/>
          <w:sz w:val="32"/>
          <w:szCs w:val="32"/>
        </w:rPr>
        <w:t>3.《建设工程质量管理条例》。</w:t>
      </w:r>
    </w:p>
    <w:p w14:paraId="4E776905">
      <w:pPr>
        <w:pStyle w:val="3"/>
        <w:keepNext w:val="0"/>
        <w:keepLines w:val="0"/>
        <w:pageBreakBefore w:val="0"/>
        <w:widowControl w:val="0"/>
        <w:kinsoku/>
        <w:wordWrap/>
        <w:overflowPunct w:val="0"/>
        <w:topLinePunct w:val="0"/>
        <w:bidi w:val="0"/>
        <w:adjustRightInd/>
        <w:snapToGrid/>
        <w:spacing w:line="560" w:lineRule="exact"/>
        <w:ind w:firstLine="618"/>
        <w:textAlignment w:val="auto"/>
        <w:rPr>
          <w:rFonts w:hint="default" w:ascii="Times New Roman" w:hAnsi="楷体_GB2312" w:eastAsia="楷体_GB2312" w:cs="Times New Roman"/>
          <w:b/>
          <w:sz w:val="32"/>
          <w:szCs w:val="32"/>
          <w:lang w:eastAsia="zh-CN"/>
        </w:rPr>
      </w:pPr>
      <w:r>
        <w:rPr>
          <w:rFonts w:hint="default" w:ascii="Times New Roman" w:hAnsi="楷体_GB2312" w:eastAsia="楷体_GB2312" w:cs="Times New Roman"/>
          <w:b/>
          <w:sz w:val="32"/>
          <w:szCs w:val="32"/>
          <w:lang w:eastAsia="zh-CN"/>
        </w:rPr>
        <w:t>（</w:t>
      </w:r>
      <w:r>
        <w:rPr>
          <w:rFonts w:hint="default" w:ascii="Times New Roman" w:hAnsi="楷体_GB2312" w:eastAsia="楷体_GB2312" w:cs="Times New Roman"/>
          <w:b/>
          <w:sz w:val="32"/>
          <w:szCs w:val="32"/>
          <w:lang w:val="en-US" w:eastAsia="zh-CN"/>
        </w:rPr>
        <w:t>二</w:t>
      </w:r>
      <w:r>
        <w:rPr>
          <w:rFonts w:hint="default" w:ascii="Times New Roman" w:hAnsi="楷体_GB2312" w:eastAsia="楷体_GB2312" w:cs="Times New Roman"/>
          <w:b/>
          <w:sz w:val="32"/>
          <w:szCs w:val="32"/>
          <w:lang w:eastAsia="zh-CN"/>
        </w:rPr>
        <w:t>）应建防空地下室的民用建筑项目报建审批（易地建设报建审批）</w:t>
      </w:r>
    </w:p>
    <w:p w14:paraId="247D3F67">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1.《中华人民共和国人民防空法》；</w:t>
      </w:r>
    </w:p>
    <w:p w14:paraId="7A3E8296">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sz w:val="32"/>
          <w:szCs w:val="32"/>
          <w:lang w:val="en-US" w:eastAsia="zh-CN"/>
        </w:rPr>
        <w:t>2.《河南省人民防空工程建设设管理办法》(省政府令第200号)</w:t>
      </w:r>
      <w:r>
        <w:rPr>
          <w:rFonts w:hint="eastAsia" w:ascii="仿宋_GB2312" w:hAnsi="仿宋_GB2312" w:eastAsia="仿宋_GB2312" w:cs="仿宋_GB2312"/>
          <w:sz w:val="32"/>
          <w:szCs w:val="32"/>
          <w:lang w:val="en-US" w:eastAsia="zh-CN"/>
        </w:rPr>
        <w:t>。</w:t>
      </w:r>
    </w:p>
    <w:p w14:paraId="568978E9">
      <w:pPr>
        <w:pStyle w:val="3"/>
        <w:keepNext w:val="0"/>
        <w:keepLines w:val="0"/>
        <w:pageBreakBefore w:val="0"/>
        <w:widowControl w:val="0"/>
        <w:kinsoku/>
        <w:wordWrap/>
        <w:overflowPunct w:val="0"/>
        <w:topLinePunct w:val="0"/>
        <w:bidi w:val="0"/>
        <w:adjustRightInd/>
        <w:snapToGrid/>
        <w:spacing w:line="560" w:lineRule="exact"/>
        <w:ind w:firstLine="643" w:firstLineChars="200"/>
        <w:textAlignment w:val="auto"/>
        <w:rPr>
          <w:rFonts w:ascii="Times New Roman" w:hAnsi="Times New Roman" w:eastAsia="楷体_GB2312"/>
          <w:b/>
          <w:sz w:val="32"/>
          <w:szCs w:val="32"/>
        </w:rPr>
      </w:pPr>
      <w:r>
        <w:rPr>
          <w:rFonts w:ascii="Times New Roman" w:hAnsi="楷体_GB2312" w:eastAsia="楷体_GB2312"/>
          <w:b/>
          <w:sz w:val="32"/>
          <w:szCs w:val="32"/>
        </w:rPr>
        <w:t>（</w:t>
      </w:r>
      <w:r>
        <w:rPr>
          <w:rFonts w:hint="eastAsia" w:ascii="Times New Roman" w:hAnsi="楷体_GB2312" w:eastAsia="楷体_GB2312"/>
          <w:b/>
          <w:sz w:val="32"/>
          <w:szCs w:val="32"/>
          <w:lang w:val="en-US" w:eastAsia="zh-CN"/>
        </w:rPr>
        <w:t>三</w:t>
      </w:r>
      <w:r>
        <w:rPr>
          <w:rFonts w:ascii="Times New Roman" w:hAnsi="楷体_GB2312" w:eastAsia="楷体_GB2312"/>
          <w:b/>
          <w:sz w:val="32"/>
          <w:szCs w:val="32"/>
        </w:rPr>
        <w:t>）</w:t>
      </w:r>
      <w:r>
        <w:rPr>
          <w:rFonts w:hint="eastAsia" w:ascii="Times New Roman" w:hAnsi="楷体_GB2312" w:eastAsia="楷体_GB2312"/>
          <w:b/>
          <w:sz w:val="32"/>
          <w:szCs w:val="32"/>
        </w:rPr>
        <w:t>特殊</w:t>
      </w:r>
      <w:r>
        <w:rPr>
          <w:rFonts w:ascii="Times New Roman" w:hAnsi="楷体_GB2312" w:eastAsia="楷体_GB2312"/>
          <w:b/>
          <w:sz w:val="32"/>
          <w:szCs w:val="32"/>
        </w:rPr>
        <w:t>建设工程消防设计审查</w:t>
      </w:r>
    </w:p>
    <w:p w14:paraId="4590D8A6">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1.《中华人民共和国消防法》；</w:t>
      </w:r>
    </w:p>
    <w:p w14:paraId="5D3B0C10">
      <w:pPr>
        <w:keepNext w:val="0"/>
        <w:keepLines w:val="0"/>
        <w:pageBreakBefore w:val="0"/>
        <w:widowControl w:val="0"/>
        <w:kinsoku/>
        <w:wordWrap/>
        <w:overflowPunct w:val="0"/>
        <w:topLinePunct w:val="0"/>
        <w:bidi w:val="0"/>
        <w:adjustRightInd/>
        <w:snapToGrid/>
        <w:spacing w:line="560" w:lineRule="exact"/>
        <w:ind w:firstLine="640" w:firstLineChars="200"/>
        <w:textAlignment w:val="auto"/>
      </w:pPr>
      <w:r>
        <w:rPr>
          <w:rFonts w:hint="eastAsia" w:ascii="仿宋_GB2312" w:hAnsi="仿宋_GB2312" w:eastAsia="仿宋_GB2312" w:cs="仿宋_GB2312"/>
          <w:sz w:val="32"/>
          <w:szCs w:val="32"/>
        </w:rPr>
        <w:t>2.《建设工程消防设计审查验收管理暂行规定》。</w:t>
      </w:r>
    </w:p>
    <w:p w14:paraId="0A354D5E">
      <w:pPr>
        <w:pStyle w:val="3"/>
        <w:keepNext w:val="0"/>
        <w:keepLines w:val="0"/>
        <w:pageBreakBefore w:val="0"/>
        <w:widowControl w:val="0"/>
        <w:kinsoku/>
        <w:wordWrap/>
        <w:overflowPunct w:val="0"/>
        <w:topLinePunct w:val="0"/>
        <w:bidi w:val="0"/>
        <w:adjustRightInd/>
        <w:snapToGrid/>
        <w:spacing w:line="560" w:lineRule="exact"/>
        <w:ind w:firstLine="643" w:firstLineChars="200"/>
        <w:textAlignment w:val="auto"/>
        <w:rPr>
          <w:rFonts w:ascii="Times New Roman" w:hAnsi="Times New Roman" w:eastAsia="楷体_GB2312"/>
          <w:b/>
          <w:sz w:val="32"/>
          <w:szCs w:val="32"/>
        </w:rPr>
      </w:pPr>
      <w:r>
        <w:rPr>
          <w:rFonts w:ascii="Times New Roman" w:hAnsi="楷体_GB2312" w:eastAsia="楷体_GB2312"/>
          <w:b/>
          <w:sz w:val="32"/>
          <w:szCs w:val="32"/>
        </w:rPr>
        <w:t>（</w:t>
      </w:r>
      <w:r>
        <w:rPr>
          <w:rFonts w:hint="eastAsia" w:ascii="Times New Roman" w:hAnsi="楷体_GB2312" w:eastAsia="楷体_GB2312"/>
          <w:b/>
          <w:sz w:val="32"/>
          <w:szCs w:val="32"/>
          <w:lang w:val="en-US" w:eastAsia="zh-CN"/>
        </w:rPr>
        <w:t>四</w:t>
      </w:r>
      <w:r>
        <w:rPr>
          <w:rFonts w:ascii="Times New Roman" w:hAnsi="楷体_GB2312" w:eastAsia="楷体_GB2312"/>
          <w:b/>
          <w:sz w:val="32"/>
          <w:szCs w:val="32"/>
        </w:rPr>
        <w:t>）城市建筑垃圾处置核准</w:t>
      </w:r>
    </w:p>
    <w:p w14:paraId="07AC3315">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《城市建筑垃圾管理规定》；</w:t>
      </w:r>
    </w:p>
    <w:p w14:paraId="0C959232">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《国务院对确需保留的行政审批项目设定行政许可的决定》；</w:t>
      </w:r>
    </w:p>
    <w:p w14:paraId="7FCFE37F">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仿宋_GB2312" w:eastAsia="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《建设部关于纳入国务院决定的十五项行政许可的条件的规定》。</w:t>
      </w:r>
    </w:p>
    <w:p w14:paraId="36B73276">
      <w:pPr>
        <w:pStyle w:val="3"/>
        <w:keepNext w:val="0"/>
        <w:keepLines w:val="0"/>
        <w:pageBreakBefore w:val="0"/>
        <w:widowControl w:val="0"/>
        <w:kinsoku/>
        <w:wordWrap/>
        <w:overflowPunct w:val="0"/>
        <w:topLinePunct w:val="0"/>
        <w:bidi w:val="0"/>
        <w:adjustRightInd/>
        <w:snapToGrid/>
        <w:spacing w:line="560" w:lineRule="exact"/>
        <w:ind w:firstLine="618"/>
        <w:textAlignment w:val="auto"/>
        <w:rPr>
          <w:rFonts w:hint="default" w:ascii="Times New Roman" w:hAnsi="楷体_GB2312" w:eastAsia="楷体_GB2312" w:cs="Times New Roman"/>
          <w:b/>
          <w:sz w:val="32"/>
          <w:szCs w:val="32"/>
        </w:rPr>
      </w:pPr>
      <w:r>
        <w:rPr>
          <w:rFonts w:hint="default" w:ascii="Times New Roman" w:hAnsi="楷体_GB2312" w:eastAsia="楷体_GB2312" w:cs="Times New Roman"/>
          <w:b/>
          <w:sz w:val="32"/>
          <w:szCs w:val="32"/>
          <w:lang w:eastAsia="zh-CN"/>
        </w:rPr>
        <w:t>（</w:t>
      </w:r>
      <w:r>
        <w:rPr>
          <w:rFonts w:hint="default" w:ascii="Times New Roman" w:hAnsi="楷体_GB2312" w:eastAsia="楷体_GB2312" w:cs="Times New Roman"/>
          <w:b/>
          <w:sz w:val="32"/>
          <w:szCs w:val="32"/>
          <w:lang w:val="en-US" w:eastAsia="zh-CN"/>
        </w:rPr>
        <w:t>五</w:t>
      </w:r>
      <w:r>
        <w:rPr>
          <w:rFonts w:hint="default" w:ascii="Times New Roman" w:hAnsi="楷体_GB2312" w:eastAsia="楷体_GB2312" w:cs="Times New Roman"/>
          <w:b/>
          <w:sz w:val="32"/>
          <w:szCs w:val="32"/>
          <w:lang w:eastAsia="zh-CN"/>
        </w:rPr>
        <w:t>）</w:t>
      </w:r>
      <w:r>
        <w:rPr>
          <w:rFonts w:hint="default" w:ascii="Times New Roman" w:hAnsi="楷体_GB2312" w:eastAsia="楷体_GB2312" w:cs="Times New Roman"/>
          <w:b/>
          <w:sz w:val="32"/>
          <w:szCs w:val="32"/>
        </w:rPr>
        <w:t>工程建设涉及城市绿地</w:t>
      </w:r>
      <w:r>
        <w:rPr>
          <w:rFonts w:hint="default" w:ascii="Times New Roman" w:hAnsi="楷体_GB2312" w:eastAsia="楷体_GB2312" w:cs="Times New Roman"/>
          <w:b/>
          <w:sz w:val="32"/>
          <w:szCs w:val="32"/>
          <w:lang w:eastAsia="zh-CN"/>
        </w:rPr>
        <w:t>、</w:t>
      </w:r>
      <w:r>
        <w:rPr>
          <w:rFonts w:hint="default" w:ascii="Times New Roman" w:hAnsi="楷体_GB2312" w:eastAsia="楷体_GB2312" w:cs="Times New Roman"/>
          <w:b/>
          <w:sz w:val="32"/>
          <w:szCs w:val="32"/>
        </w:rPr>
        <w:t>树木审批</w:t>
      </w:r>
    </w:p>
    <w:p w14:paraId="05DD29BE">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《城市绿化条例》</w:t>
      </w:r>
      <w:r>
        <w:rPr>
          <w:rFonts w:hint="eastAsia" w:ascii="仿宋_GB2312" w:hAnsi="仿宋_GB2312" w:eastAsia="仿宋_GB2312" w:cs="仿宋_GB2312"/>
          <w:sz w:val="32"/>
          <w:szCs w:val="32"/>
          <w:lang w:eastAsia="zh-CN"/>
        </w:rPr>
        <w:t>。</w:t>
      </w:r>
    </w:p>
    <w:p w14:paraId="0546836A">
      <w:pPr>
        <w:pStyle w:val="3"/>
        <w:keepNext w:val="0"/>
        <w:keepLines w:val="0"/>
        <w:pageBreakBefore w:val="0"/>
        <w:widowControl w:val="0"/>
        <w:kinsoku/>
        <w:wordWrap/>
        <w:overflowPunct w:val="0"/>
        <w:topLinePunct w:val="0"/>
        <w:bidi w:val="0"/>
        <w:adjustRightInd/>
        <w:snapToGrid/>
        <w:spacing w:line="560" w:lineRule="exact"/>
        <w:ind w:firstLine="643" w:firstLineChars="200"/>
        <w:textAlignment w:val="auto"/>
        <w:rPr>
          <w:rFonts w:ascii="Times New Roman" w:hAnsi="Times New Roman" w:eastAsia="楷体_GB2312"/>
          <w:b/>
          <w:sz w:val="32"/>
          <w:szCs w:val="32"/>
        </w:rPr>
      </w:pPr>
      <w:r>
        <w:rPr>
          <w:rFonts w:ascii="Times New Roman" w:hAnsi="楷体_GB2312" w:eastAsia="楷体_GB2312"/>
          <w:b/>
          <w:sz w:val="32"/>
          <w:szCs w:val="32"/>
        </w:rPr>
        <w:t>（</w:t>
      </w:r>
      <w:r>
        <w:rPr>
          <w:rFonts w:hint="eastAsia" w:ascii="Times New Roman" w:hAnsi="楷体_GB2312" w:eastAsia="楷体_GB2312"/>
          <w:b/>
          <w:sz w:val="32"/>
          <w:szCs w:val="32"/>
          <w:lang w:val="en-US" w:eastAsia="zh-CN"/>
        </w:rPr>
        <w:t>六</w:t>
      </w:r>
      <w:r>
        <w:rPr>
          <w:rFonts w:ascii="Times New Roman" w:hAnsi="楷体_GB2312" w:eastAsia="楷体_GB2312"/>
          <w:b/>
          <w:sz w:val="32"/>
          <w:szCs w:val="32"/>
        </w:rPr>
        <w:t>）城镇污水排入排水管网许可</w:t>
      </w:r>
    </w:p>
    <w:p w14:paraId="4F7FC8F8">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1.《城镇排水与污水处理条例》；</w:t>
      </w:r>
    </w:p>
    <w:p w14:paraId="5FA59A53">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仿宋_GB2312" w:eastAsia="仿宋_GB2312"/>
          <w:sz w:val="32"/>
          <w:szCs w:val="32"/>
        </w:rPr>
      </w:pPr>
      <w:r>
        <w:rPr>
          <w:rFonts w:hint="eastAsia" w:ascii="仿宋_GB2312" w:hAnsi="仿宋_GB2312" w:eastAsia="仿宋_GB2312" w:cs="仿宋_GB2312"/>
          <w:sz w:val="32"/>
          <w:szCs w:val="32"/>
        </w:rPr>
        <w:t>2.《城镇污水排入排水管网许可管理办法》。</w:t>
      </w:r>
    </w:p>
    <w:p w14:paraId="08B04370">
      <w:pPr>
        <w:pStyle w:val="3"/>
        <w:keepNext w:val="0"/>
        <w:keepLines w:val="0"/>
        <w:pageBreakBefore w:val="0"/>
        <w:widowControl w:val="0"/>
        <w:kinsoku/>
        <w:wordWrap/>
        <w:overflowPunct w:val="0"/>
        <w:topLinePunct w:val="0"/>
        <w:bidi w:val="0"/>
        <w:adjustRightInd/>
        <w:snapToGrid/>
        <w:spacing w:line="560" w:lineRule="exact"/>
        <w:ind w:firstLine="618"/>
        <w:textAlignment w:val="auto"/>
        <w:rPr>
          <w:rFonts w:hint="default" w:ascii="Times New Roman" w:hAnsi="楷体_GB2312" w:eastAsia="楷体_GB2312" w:cs="Times New Roman"/>
          <w:b/>
          <w:sz w:val="32"/>
          <w:szCs w:val="32"/>
          <w:lang w:eastAsia="zh-CN"/>
        </w:rPr>
      </w:pPr>
      <w:r>
        <w:rPr>
          <w:rFonts w:hint="default" w:ascii="Times New Roman" w:hAnsi="楷体_GB2312" w:eastAsia="楷体_GB2312" w:cs="Times New Roman"/>
          <w:b/>
          <w:sz w:val="32"/>
          <w:szCs w:val="32"/>
          <w:lang w:eastAsia="zh-CN"/>
        </w:rPr>
        <w:t>（</w:t>
      </w:r>
      <w:r>
        <w:rPr>
          <w:rFonts w:hint="default" w:ascii="Times New Roman" w:hAnsi="楷体_GB2312" w:eastAsia="楷体_GB2312" w:cs="Times New Roman"/>
          <w:b/>
          <w:sz w:val="32"/>
          <w:szCs w:val="32"/>
          <w:lang w:val="en-US" w:eastAsia="zh-CN"/>
        </w:rPr>
        <w:t>七</w:t>
      </w:r>
      <w:r>
        <w:rPr>
          <w:rFonts w:hint="default" w:ascii="Times New Roman" w:hAnsi="楷体_GB2312" w:eastAsia="楷体_GB2312" w:cs="Times New Roman"/>
          <w:b/>
          <w:sz w:val="32"/>
          <w:szCs w:val="32"/>
          <w:lang w:eastAsia="zh-CN"/>
        </w:rPr>
        <w:t>）挖掘城市道路许可</w:t>
      </w:r>
    </w:p>
    <w:p w14:paraId="0849A418">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default" w:ascii="Times New Roman" w:hAnsi="Times New Roman" w:eastAsia="仿宋_GB2312"/>
          <w:sz w:val="32"/>
          <w:szCs w:val="32"/>
          <w:lang w:eastAsia="zh-CN"/>
        </w:rPr>
      </w:pP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《城市道路管理条例》</w:t>
      </w:r>
      <w:r>
        <w:rPr>
          <w:rFonts w:hint="eastAsia" w:ascii="仿宋_GB2312" w:hAnsi="仿宋_GB2312" w:eastAsia="仿宋_GB2312" w:cs="仿宋_GB2312"/>
          <w:sz w:val="32"/>
          <w:szCs w:val="32"/>
          <w:lang w:eastAsia="zh-CN"/>
        </w:rPr>
        <w:t>。</w:t>
      </w:r>
    </w:p>
    <w:p w14:paraId="21241410">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Times New Roman" w:eastAsia="方正仿宋简体"/>
          <w:sz w:val="32"/>
          <w:szCs w:val="32"/>
        </w:rPr>
      </w:pPr>
      <w:r>
        <w:rPr>
          <w:rFonts w:ascii="Times New Roman" w:hAnsi="Times New Roman" w:eastAsia="黑体"/>
          <w:sz w:val="32"/>
          <w:szCs w:val="32"/>
        </w:rPr>
        <w:t>四、申请条件</w:t>
      </w:r>
    </w:p>
    <w:p w14:paraId="0A45EBDF">
      <w:pPr>
        <w:pStyle w:val="3"/>
        <w:keepNext w:val="0"/>
        <w:keepLines w:val="0"/>
        <w:pageBreakBefore w:val="0"/>
        <w:widowControl w:val="0"/>
        <w:kinsoku/>
        <w:wordWrap/>
        <w:overflowPunct w:val="0"/>
        <w:topLinePunct w:val="0"/>
        <w:bidi w:val="0"/>
        <w:adjustRightInd/>
        <w:snapToGrid/>
        <w:spacing w:line="560" w:lineRule="exact"/>
        <w:ind w:firstLine="643" w:firstLineChars="200"/>
        <w:textAlignment w:val="auto"/>
        <w:rPr>
          <w:rFonts w:ascii="Times New Roman" w:hAnsi="Times New Roman" w:eastAsia="楷体_GB2312"/>
          <w:sz w:val="32"/>
          <w:szCs w:val="32"/>
        </w:rPr>
      </w:pPr>
      <w:r>
        <w:rPr>
          <w:rFonts w:ascii="Times New Roman" w:hAnsi="楷体_GB2312" w:eastAsia="楷体_GB2312"/>
          <w:b/>
          <w:sz w:val="32"/>
          <w:szCs w:val="32"/>
        </w:rPr>
        <w:t>（一）建筑工程施工许可证核发（含建设工程质量监督手续办理）</w:t>
      </w:r>
    </w:p>
    <w:p w14:paraId="7E36D368">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1.依法应当办理用地批准手续的，已经办理该建筑工程用地批准手续。</w:t>
      </w:r>
    </w:p>
    <w:p w14:paraId="3E41D202">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2.在城市、镇规划区的建筑工程，已经取得建设工程规划许可证。</w:t>
      </w:r>
    </w:p>
    <w:p w14:paraId="1D4C7E3A">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3.施工场地已经基本具备施工条件，需要征收房屋的，其进度符合施工要求。</w:t>
      </w:r>
    </w:p>
    <w:p w14:paraId="538929BC">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4.已经确定施工企业。按照规定应当招标的工程没有招标，应当公开招标的工程没有公开招标，或者支解发包工程，以及将工程发包给不具备相应资质条件的企业的，所确定的施工企业无效。</w:t>
      </w:r>
    </w:p>
    <w:p w14:paraId="44BD5888">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5.有满足施工需要的技术资料，施工图设计文件已按规定审查合格。</w:t>
      </w:r>
    </w:p>
    <w:p w14:paraId="343FCB60">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p>
    <w:p w14:paraId="5AF55EBB">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7.建设资金已经落实。建设单位应当提供建设资金已经落实承诺书。</w:t>
      </w:r>
    </w:p>
    <w:p w14:paraId="2C5C26C3">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仿宋_GB2312" w:eastAsia="仿宋_GB2312"/>
          <w:sz w:val="32"/>
          <w:szCs w:val="32"/>
        </w:rPr>
      </w:pPr>
      <w:r>
        <w:rPr>
          <w:rFonts w:hint="eastAsia" w:ascii="仿宋_GB2312" w:hAnsi="仿宋_GB2312" w:eastAsia="仿宋_GB2312" w:cs="仿宋_GB2312"/>
          <w:sz w:val="32"/>
          <w:szCs w:val="32"/>
        </w:rPr>
        <w:t>8.法律、行政法规规定的其他条件。</w:t>
      </w:r>
    </w:p>
    <w:p w14:paraId="4568166B">
      <w:pPr>
        <w:pStyle w:val="2"/>
        <w:keepNext w:val="0"/>
        <w:keepLines w:val="0"/>
        <w:pageBreakBefore w:val="0"/>
        <w:widowControl w:val="0"/>
        <w:kinsoku/>
        <w:wordWrap/>
        <w:topLinePunct w:val="0"/>
        <w:bidi w:val="0"/>
        <w:adjustRightInd/>
        <w:snapToGrid/>
        <w:spacing w:line="560" w:lineRule="exact"/>
        <w:ind w:firstLine="643" w:firstLineChars="200"/>
        <w:textAlignment w:val="auto"/>
        <w:rPr>
          <w:rFonts w:hint="default" w:ascii="Times New Roman" w:hAnsi="楷体_GB2312" w:eastAsia="楷体_GB2312" w:cs="Times New Roman"/>
          <w:b/>
          <w:sz w:val="32"/>
          <w:szCs w:val="32"/>
          <w:lang w:eastAsia="zh-CN"/>
        </w:rPr>
      </w:pPr>
      <w:r>
        <w:rPr>
          <w:rFonts w:hint="default" w:ascii="Times New Roman" w:hAnsi="楷体_GB2312" w:eastAsia="楷体_GB2312" w:cs="Times New Roman"/>
          <w:b/>
          <w:sz w:val="32"/>
          <w:szCs w:val="32"/>
          <w:lang w:eastAsia="zh-CN"/>
        </w:rPr>
        <w:t>（</w:t>
      </w:r>
      <w:r>
        <w:rPr>
          <w:rFonts w:hint="default" w:ascii="Times New Roman" w:hAnsi="楷体_GB2312" w:eastAsia="楷体_GB2312" w:cs="Times New Roman"/>
          <w:b/>
          <w:sz w:val="32"/>
          <w:szCs w:val="32"/>
          <w:lang w:val="en-US" w:eastAsia="zh-CN"/>
        </w:rPr>
        <w:t>二</w:t>
      </w:r>
      <w:r>
        <w:rPr>
          <w:rFonts w:hint="default" w:ascii="Times New Roman" w:hAnsi="楷体_GB2312" w:eastAsia="楷体_GB2312" w:cs="Times New Roman"/>
          <w:b/>
          <w:sz w:val="32"/>
          <w:szCs w:val="32"/>
          <w:lang w:eastAsia="zh-CN"/>
        </w:rPr>
        <w:t>）应建防空地下室的民用建筑项目报建审批（易地建设报建审批）</w:t>
      </w:r>
    </w:p>
    <w:p w14:paraId="01CF9B65">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1.城市规划区内新建民用建筑；</w:t>
      </w:r>
    </w:p>
    <w:p w14:paraId="6B37D47F">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2.依照批准的规划方案和初步设计文件做好了人防报建资料准备</w:t>
      </w:r>
      <w:r>
        <w:rPr>
          <w:rFonts w:hint="default" w:ascii="仿宋_GB2312" w:hAnsi="仿宋_GB2312" w:eastAsia="仿宋_GB2312" w:cs="仿宋_GB2312"/>
          <w:sz w:val="32"/>
          <w:szCs w:val="32"/>
          <w:lang w:eastAsia="zh-CN"/>
        </w:rPr>
        <w:t>；</w:t>
      </w:r>
    </w:p>
    <w:p w14:paraId="48E793BE">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仿宋_GB2312" w:eastAsia="仿宋_GB2312"/>
          <w:sz w:val="32"/>
          <w:szCs w:val="32"/>
        </w:rPr>
      </w:pPr>
      <w:r>
        <w:rPr>
          <w:rFonts w:hint="default" w:ascii="仿宋_GB2312" w:hAnsi="仿宋_GB2312" w:eastAsia="仿宋_GB2312" w:cs="仿宋_GB2312"/>
          <w:sz w:val="32"/>
          <w:szCs w:val="32"/>
        </w:rPr>
        <w:t>3. 申报资料齐全。</w:t>
      </w:r>
    </w:p>
    <w:p w14:paraId="5EF4FE23">
      <w:pPr>
        <w:pStyle w:val="3"/>
        <w:keepNext w:val="0"/>
        <w:keepLines w:val="0"/>
        <w:pageBreakBefore w:val="0"/>
        <w:widowControl w:val="0"/>
        <w:kinsoku/>
        <w:wordWrap/>
        <w:overflowPunct w:val="0"/>
        <w:topLinePunct w:val="0"/>
        <w:bidi w:val="0"/>
        <w:adjustRightInd/>
        <w:snapToGrid/>
        <w:spacing w:line="560" w:lineRule="exact"/>
        <w:ind w:firstLine="643" w:firstLineChars="200"/>
        <w:textAlignment w:val="auto"/>
        <w:rPr>
          <w:rFonts w:ascii="Times New Roman" w:hAnsi="Times New Roman" w:eastAsia="楷体_GB2312"/>
          <w:b/>
          <w:sz w:val="32"/>
          <w:szCs w:val="32"/>
        </w:rPr>
      </w:pPr>
      <w:r>
        <w:rPr>
          <w:rFonts w:ascii="Times New Roman" w:hAnsi="楷体_GB2312" w:eastAsia="楷体_GB2312"/>
          <w:b/>
          <w:sz w:val="32"/>
          <w:szCs w:val="32"/>
        </w:rPr>
        <w:t>（</w:t>
      </w:r>
      <w:r>
        <w:rPr>
          <w:rFonts w:hint="eastAsia" w:ascii="Times New Roman" w:hAnsi="楷体_GB2312" w:eastAsia="楷体_GB2312"/>
          <w:b/>
          <w:sz w:val="32"/>
          <w:szCs w:val="32"/>
          <w:lang w:val="en-US" w:eastAsia="zh-CN"/>
        </w:rPr>
        <w:t>三</w:t>
      </w:r>
      <w:r>
        <w:rPr>
          <w:rFonts w:ascii="Times New Roman" w:hAnsi="楷体_GB2312" w:eastAsia="楷体_GB2312"/>
          <w:b/>
          <w:sz w:val="32"/>
          <w:szCs w:val="32"/>
        </w:rPr>
        <w:t>）</w:t>
      </w:r>
      <w:r>
        <w:rPr>
          <w:rFonts w:hint="eastAsia" w:ascii="Times New Roman" w:hAnsi="楷体_GB2312" w:eastAsia="楷体_GB2312"/>
          <w:b/>
          <w:sz w:val="32"/>
          <w:szCs w:val="32"/>
        </w:rPr>
        <w:t>特殊</w:t>
      </w:r>
      <w:r>
        <w:rPr>
          <w:rFonts w:ascii="Times New Roman" w:hAnsi="楷体_GB2312" w:eastAsia="楷体_GB2312"/>
          <w:b/>
          <w:sz w:val="32"/>
          <w:szCs w:val="32"/>
        </w:rPr>
        <w:t>建设工程消防设计审查</w:t>
      </w:r>
    </w:p>
    <w:p w14:paraId="78AB6C0B">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《建设工程消防设计审查验收管理暂行规定》规定的特殊建设工程。应当提交下列材料：</w:t>
      </w:r>
    </w:p>
    <w:p w14:paraId="53D6F022">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1.消防设计审查申请表；</w:t>
      </w:r>
    </w:p>
    <w:p w14:paraId="1CC63683">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2.消防设计文件；</w:t>
      </w:r>
    </w:p>
    <w:p w14:paraId="334D27FA">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3.依法需要办理建设工程规划许可的，应当提交建设工程规划许可文件</w:t>
      </w:r>
      <w:r>
        <w:rPr>
          <w:rFonts w:hint="eastAsia" w:ascii="仿宋_GB2312" w:hAnsi="仿宋_GB2312" w:eastAsia="仿宋_GB2312" w:cs="仿宋_GB2312"/>
          <w:sz w:val="32"/>
          <w:szCs w:val="32"/>
          <w:lang w:eastAsia="zh-CN"/>
        </w:rPr>
        <w:t>；</w:t>
      </w:r>
    </w:p>
    <w:p w14:paraId="667969BE">
      <w:pPr>
        <w:keepNext w:val="0"/>
        <w:keepLines w:val="0"/>
        <w:pageBreakBefore w:val="0"/>
        <w:widowControl w:val="0"/>
        <w:kinsoku/>
        <w:wordWrap/>
        <w:overflowPunct w:val="0"/>
        <w:topLinePunct w:val="0"/>
        <w:bidi w:val="0"/>
        <w:adjustRightInd/>
        <w:snapToGrid/>
        <w:spacing w:line="560" w:lineRule="exact"/>
        <w:ind w:firstLine="640" w:firstLineChars="200"/>
        <w:textAlignment w:val="auto"/>
      </w:pPr>
      <w:r>
        <w:rPr>
          <w:rFonts w:hint="eastAsia" w:ascii="仿宋_GB2312" w:hAnsi="仿宋_GB2312" w:eastAsia="仿宋_GB2312" w:cs="仿宋_GB2312"/>
          <w:sz w:val="32"/>
          <w:szCs w:val="32"/>
        </w:rPr>
        <w:t>4.依法需要批准的临时性建筑，应当提交批准文件。</w:t>
      </w:r>
    </w:p>
    <w:p w14:paraId="29CB98CD">
      <w:pPr>
        <w:pStyle w:val="3"/>
        <w:keepNext w:val="0"/>
        <w:keepLines w:val="0"/>
        <w:pageBreakBefore w:val="0"/>
        <w:widowControl w:val="0"/>
        <w:kinsoku/>
        <w:wordWrap/>
        <w:overflowPunct w:val="0"/>
        <w:topLinePunct w:val="0"/>
        <w:bidi w:val="0"/>
        <w:adjustRightInd/>
        <w:snapToGrid/>
        <w:spacing w:line="560" w:lineRule="exact"/>
        <w:ind w:firstLine="643" w:firstLineChars="200"/>
        <w:textAlignment w:val="auto"/>
        <w:rPr>
          <w:rFonts w:ascii="Times New Roman" w:hAnsi="Times New Roman" w:eastAsia="楷体_GB2312"/>
          <w:b/>
          <w:sz w:val="32"/>
          <w:szCs w:val="32"/>
        </w:rPr>
      </w:pPr>
      <w:r>
        <w:rPr>
          <w:rFonts w:ascii="Times New Roman" w:hAnsi="楷体_GB2312" w:eastAsia="楷体_GB2312"/>
          <w:b/>
          <w:sz w:val="32"/>
          <w:szCs w:val="32"/>
        </w:rPr>
        <w:t>（</w:t>
      </w:r>
      <w:r>
        <w:rPr>
          <w:rFonts w:hint="eastAsia" w:ascii="Times New Roman" w:hAnsi="楷体_GB2312" w:eastAsia="楷体_GB2312"/>
          <w:b/>
          <w:sz w:val="32"/>
          <w:szCs w:val="32"/>
          <w:lang w:val="en-US" w:eastAsia="zh-CN"/>
        </w:rPr>
        <w:t>四</w:t>
      </w:r>
      <w:r>
        <w:rPr>
          <w:rFonts w:ascii="Times New Roman" w:hAnsi="楷体_GB2312" w:eastAsia="楷体_GB2312"/>
          <w:b/>
          <w:sz w:val="32"/>
          <w:szCs w:val="32"/>
        </w:rPr>
        <w:t>）城市建筑垃圾处置核准</w:t>
      </w:r>
    </w:p>
    <w:p w14:paraId="469C8DC8">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仿宋_GB2312" w:eastAsia="仿宋_GB2312"/>
          <w:sz w:val="32"/>
          <w:szCs w:val="32"/>
        </w:rPr>
      </w:pPr>
      <w:r>
        <w:rPr>
          <w:rFonts w:hint="eastAsia" w:ascii="仿宋_GB2312" w:hAnsi="仿宋_GB2312" w:eastAsia="仿宋_GB2312" w:cs="仿宋_GB2312"/>
          <w:sz w:val="32"/>
          <w:szCs w:val="32"/>
        </w:rPr>
        <w:t>提交城市建筑垃圾产生核准书面申请（包括建筑垃圾产生的种类、数量及周期，建筑垃圾运输的时间、路线和处置地点名称，建设单位与建筑垃圾运输单位签订的合同、建设单位与建筑垃圾处理单位签订的合同）。</w:t>
      </w:r>
    </w:p>
    <w:p w14:paraId="427533C2">
      <w:pPr>
        <w:pStyle w:val="3"/>
        <w:keepNext w:val="0"/>
        <w:keepLines w:val="0"/>
        <w:pageBreakBefore w:val="0"/>
        <w:widowControl w:val="0"/>
        <w:kinsoku/>
        <w:wordWrap/>
        <w:overflowPunct w:val="0"/>
        <w:topLinePunct w:val="0"/>
        <w:bidi w:val="0"/>
        <w:adjustRightInd/>
        <w:snapToGrid/>
        <w:spacing w:line="560" w:lineRule="exact"/>
        <w:ind w:firstLine="618"/>
        <w:textAlignment w:val="auto"/>
        <w:rPr>
          <w:rFonts w:hint="default" w:ascii="Times New Roman" w:hAnsi="楷体_GB2312" w:eastAsia="楷体_GB2312" w:cs="Times New Roman"/>
          <w:b/>
          <w:sz w:val="32"/>
          <w:szCs w:val="32"/>
          <w:lang w:eastAsia="zh-CN"/>
        </w:rPr>
      </w:pPr>
      <w:r>
        <w:rPr>
          <w:rFonts w:hint="eastAsia" w:ascii="Times New Roman" w:hAnsi="楷体_GB2312" w:eastAsia="楷体_GB2312" w:cs="Times New Roman"/>
          <w:b/>
          <w:sz w:val="32"/>
          <w:szCs w:val="32"/>
          <w:lang w:eastAsia="zh-CN"/>
        </w:rPr>
        <w:t>（</w:t>
      </w:r>
      <w:r>
        <w:rPr>
          <w:rFonts w:hint="eastAsia" w:ascii="Times New Roman" w:hAnsi="楷体_GB2312" w:eastAsia="楷体_GB2312" w:cs="Times New Roman"/>
          <w:b/>
          <w:sz w:val="32"/>
          <w:szCs w:val="32"/>
          <w:lang w:val="en-US" w:eastAsia="zh-CN"/>
        </w:rPr>
        <w:t>五</w:t>
      </w:r>
      <w:r>
        <w:rPr>
          <w:rFonts w:hint="eastAsia" w:ascii="Times New Roman" w:hAnsi="楷体_GB2312" w:eastAsia="楷体_GB2312" w:cs="Times New Roman"/>
          <w:b/>
          <w:sz w:val="32"/>
          <w:szCs w:val="32"/>
          <w:lang w:eastAsia="zh-CN"/>
        </w:rPr>
        <w:t>）</w:t>
      </w:r>
      <w:r>
        <w:rPr>
          <w:rFonts w:hint="default" w:ascii="Times New Roman" w:hAnsi="楷体_GB2312" w:eastAsia="楷体_GB2312" w:cs="Times New Roman"/>
          <w:b/>
          <w:sz w:val="32"/>
          <w:szCs w:val="32"/>
          <w:lang w:eastAsia="zh-CN"/>
        </w:rPr>
        <w:t>工程建设涉及城市绿地、树木审批</w:t>
      </w:r>
    </w:p>
    <w:p w14:paraId="6508EECF">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不影响绿地布局和绿地整体功能</w:t>
      </w:r>
      <w:r>
        <w:rPr>
          <w:rFonts w:hint="eastAsia" w:ascii="仿宋_GB2312" w:hAnsi="仿宋_GB2312" w:eastAsia="仿宋_GB2312" w:cs="仿宋_GB2312"/>
          <w:sz w:val="32"/>
          <w:szCs w:val="32"/>
          <w:lang w:eastAsia="zh-CN"/>
        </w:rPr>
        <w:t>；</w:t>
      </w:r>
    </w:p>
    <w:p w14:paraId="51D16893">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因经批准的工程建设需要；</w:t>
      </w:r>
    </w:p>
    <w:p w14:paraId="5B9E5FC0">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default" w:ascii="Times New Roman" w:hAnsi="仿宋_GB2312" w:eastAsia="仿宋_GB2312"/>
          <w:sz w:val="32"/>
          <w:szCs w:val="32"/>
          <w:lang w:eastAsia="zh-CN"/>
        </w:rPr>
      </w:pP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因建设需要或因特殊情况确需改变绿化规划、绿化用地的使用性质。</w:t>
      </w:r>
    </w:p>
    <w:p w14:paraId="372035B6">
      <w:pPr>
        <w:pStyle w:val="3"/>
        <w:keepNext w:val="0"/>
        <w:keepLines w:val="0"/>
        <w:pageBreakBefore w:val="0"/>
        <w:widowControl w:val="0"/>
        <w:kinsoku/>
        <w:wordWrap/>
        <w:overflowPunct w:val="0"/>
        <w:topLinePunct w:val="0"/>
        <w:bidi w:val="0"/>
        <w:adjustRightInd/>
        <w:snapToGrid/>
        <w:spacing w:line="560" w:lineRule="exact"/>
        <w:ind w:firstLine="643" w:firstLineChars="200"/>
        <w:textAlignment w:val="auto"/>
        <w:rPr>
          <w:rFonts w:ascii="Times New Roman" w:hAnsi="Times New Roman" w:eastAsia="楷体_GB2312"/>
          <w:b/>
          <w:sz w:val="32"/>
          <w:szCs w:val="32"/>
        </w:rPr>
      </w:pPr>
      <w:r>
        <w:rPr>
          <w:rFonts w:ascii="Times New Roman" w:hAnsi="楷体_GB2312" w:eastAsia="楷体_GB2312"/>
          <w:b/>
          <w:sz w:val="32"/>
          <w:szCs w:val="32"/>
        </w:rPr>
        <w:t>（</w:t>
      </w:r>
      <w:r>
        <w:rPr>
          <w:rFonts w:hint="eastAsia" w:ascii="Times New Roman" w:hAnsi="楷体_GB2312" w:eastAsia="楷体_GB2312"/>
          <w:b/>
          <w:sz w:val="32"/>
          <w:szCs w:val="32"/>
          <w:lang w:val="en-US" w:eastAsia="zh-CN"/>
        </w:rPr>
        <w:t>六</w:t>
      </w:r>
      <w:r>
        <w:rPr>
          <w:rFonts w:ascii="Times New Roman" w:hAnsi="楷体_GB2312" w:eastAsia="楷体_GB2312"/>
          <w:b/>
          <w:sz w:val="32"/>
          <w:szCs w:val="32"/>
        </w:rPr>
        <w:t>）城镇污水排入排水管网许可</w:t>
      </w:r>
    </w:p>
    <w:p w14:paraId="06B8097F">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排水许可申请表；</w:t>
      </w:r>
    </w:p>
    <w:p w14:paraId="201DF3FC">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排水户内部排水管网、专用检测井、雨污水排放口位置和口径的图纸及说明等材料；</w:t>
      </w:r>
    </w:p>
    <w:p w14:paraId="73836963">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按照国家有关规定建设污水预处理设施的有关材料；</w:t>
      </w:r>
    </w:p>
    <w:p w14:paraId="29A58FEA">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排水隐蔽工程竣工报告，或者排水户承诺排水隐蔽工程合格且不存在雨水污水管网混接错接、雨水污水混排的书面承诺书；</w:t>
      </w:r>
    </w:p>
    <w:p w14:paraId="3E413644">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排水水质符合相关标准的检测报告或者排水水质符合相关标准的书面承诺书；</w:t>
      </w:r>
    </w:p>
    <w:p w14:paraId="7B0C79E8">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Times New Roman" w:eastAsia="仿宋_GB2312" w:cs="Times New Roman"/>
          <w:color w:val="000000"/>
          <w:sz w:val="32"/>
          <w:szCs w:val="32"/>
          <w:shd w:val="clear" w:color="auto" w:fill="FFFFFF"/>
        </w:rPr>
      </w:pP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列入重点排污单位名录的排水户应当提供已安装的主要水污染物排放自动监测设备有关材料。</w:t>
      </w:r>
    </w:p>
    <w:p w14:paraId="494FF392">
      <w:pPr>
        <w:pStyle w:val="3"/>
        <w:keepNext w:val="0"/>
        <w:keepLines w:val="0"/>
        <w:pageBreakBefore w:val="0"/>
        <w:widowControl w:val="0"/>
        <w:kinsoku/>
        <w:wordWrap/>
        <w:overflowPunct w:val="0"/>
        <w:topLinePunct w:val="0"/>
        <w:bidi w:val="0"/>
        <w:adjustRightInd/>
        <w:snapToGrid/>
        <w:spacing w:line="560" w:lineRule="exact"/>
        <w:ind w:firstLine="618"/>
        <w:textAlignment w:val="auto"/>
        <w:rPr>
          <w:rFonts w:hint="default" w:ascii="Times New Roman" w:hAnsi="楷体_GB2312" w:eastAsia="楷体_GB2312" w:cs="Times New Roman"/>
          <w:b/>
          <w:sz w:val="32"/>
          <w:szCs w:val="32"/>
          <w:lang w:eastAsia="zh-CN"/>
        </w:rPr>
      </w:pPr>
      <w:r>
        <w:rPr>
          <w:rFonts w:hint="default" w:ascii="Times New Roman" w:hAnsi="楷体_GB2312" w:eastAsia="楷体_GB2312" w:cs="Times New Roman"/>
          <w:b/>
          <w:sz w:val="32"/>
          <w:szCs w:val="32"/>
          <w:lang w:eastAsia="zh-CN"/>
        </w:rPr>
        <w:t>（</w:t>
      </w:r>
      <w:r>
        <w:rPr>
          <w:rFonts w:hint="default" w:ascii="Times New Roman" w:hAnsi="楷体_GB2312" w:eastAsia="楷体_GB2312" w:cs="Times New Roman"/>
          <w:b/>
          <w:sz w:val="32"/>
          <w:szCs w:val="32"/>
          <w:lang w:val="en-US" w:eastAsia="zh-CN"/>
        </w:rPr>
        <w:t>七</w:t>
      </w:r>
      <w:r>
        <w:rPr>
          <w:rFonts w:hint="default" w:ascii="Times New Roman" w:hAnsi="楷体_GB2312" w:eastAsia="楷体_GB2312" w:cs="Times New Roman"/>
          <w:b/>
          <w:sz w:val="32"/>
          <w:szCs w:val="32"/>
          <w:lang w:eastAsia="zh-CN"/>
        </w:rPr>
        <w:t>）挖掘城市道路许可</w:t>
      </w:r>
    </w:p>
    <w:p w14:paraId="41991849">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1.经城市规划部门许可；</w:t>
      </w:r>
    </w:p>
    <w:p w14:paraId="77B7AB50">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需缴纳掘动城市道路修复费;</w:t>
      </w:r>
    </w:p>
    <w:p w14:paraId="5766C62E">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.法律、法规规定的其他条件</w:t>
      </w:r>
      <w:r>
        <w:rPr>
          <w:rFonts w:hint="eastAsia" w:ascii="仿宋_GB2312" w:hAnsi="仿宋_GB2312" w:eastAsia="仿宋_GB2312" w:cs="仿宋_GB2312"/>
          <w:sz w:val="32"/>
          <w:szCs w:val="32"/>
          <w:lang w:eastAsia="zh-CN"/>
        </w:rPr>
        <w:t>。</w:t>
      </w:r>
    </w:p>
    <w:p w14:paraId="572B93E7">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五、材料清单</w:t>
      </w:r>
    </w:p>
    <w:p w14:paraId="6BE33949">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见附件3</w:t>
      </w:r>
    </w:p>
    <w:p w14:paraId="08E410FD">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六、办理流程</w:t>
      </w:r>
    </w:p>
    <w:p w14:paraId="5FFC0C59">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见附件4</w:t>
      </w:r>
    </w:p>
    <w:p w14:paraId="173D386B">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七、办理途径</w:t>
      </w:r>
    </w:p>
    <w:p w14:paraId="284755C8">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线上：线上可通过河南省政务服务一体化平台受理系统进行一表申请，实现“一网通办”。</w:t>
      </w:r>
    </w:p>
    <w:p w14:paraId="5C593DC1">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Times New Roman" w:eastAsia="仿宋_GB2312"/>
          <w:sz w:val="32"/>
          <w:szCs w:val="32"/>
          <w:highlight w:val="yellow"/>
        </w:rPr>
      </w:pPr>
      <w:r>
        <w:rPr>
          <w:rFonts w:hint="eastAsia" w:ascii="仿宋_GB2312" w:hAnsi="仿宋_GB2312" w:eastAsia="仿宋_GB2312" w:cs="仿宋_GB2312"/>
          <w:sz w:val="32"/>
          <w:szCs w:val="32"/>
        </w:rPr>
        <w:t>线下：线下业务通过在政务服务大厅工程建设项目开工“一件事”综合服务窗口，开展无差别受理工程建设项目开工“一件事”服务，指导申请人办理相关业务。</w:t>
      </w:r>
    </w:p>
    <w:p w14:paraId="71F2E921">
      <w:pPr>
        <w:pStyle w:val="3"/>
        <w:keepNext w:val="0"/>
        <w:keepLines w:val="0"/>
        <w:pageBreakBefore w:val="0"/>
        <w:widowControl w:val="0"/>
        <w:numPr>
          <w:ilvl w:val="0"/>
          <w:numId w:val="1"/>
        </w:numPr>
        <w:kinsoku/>
        <w:wordWrap/>
        <w:overflowPunct w:val="0"/>
        <w:topLinePunct w:val="0"/>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办理结果送达方式</w:t>
      </w:r>
    </w:p>
    <w:p w14:paraId="072E5555">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大厅自取、快递送达、电子证照查询</w:t>
      </w:r>
    </w:p>
    <w:p w14:paraId="4D9A7629">
      <w:pPr>
        <w:pStyle w:val="3"/>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ascii="Times New Roman" w:hAnsi="Times New Roman"/>
        </w:rPr>
      </w:pPr>
      <w:r>
        <w:rPr>
          <w:rFonts w:ascii="Times New Roman" w:hAnsi="Times New Roman" w:eastAsia="黑体"/>
          <w:sz w:val="32"/>
          <w:szCs w:val="32"/>
        </w:rPr>
        <w:t>九、咨询投诉渠道</w:t>
      </w:r>
    </w:p>
    <w:p w14:paraId="1A8AA06D">
      <w:pPr>
        <w:keepNext w:val="0"/>
        <w:keepLines w:val="0"/>
        <w:pageBreakBefore w:val="0"/>
        <w:widowControl w:val="0"/>
        <w:kinsoku/>
        <w:wordWrap/>
        <w:overflowPunct w:val="0"/>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rPr>
        <w:sectPr>
          <w:pgSz w:w="11906" w:h="16838"/>
          <w:pgMar w:top="2154" w:right="1417" w:bottom="2098" w:left="1417" w:header="851" w:footer="992" w:gutter="0"/>
          <w:pgNumType w:fmt="decimal"/>
          <w:cols w:space="720" w:num="1"/>
          <w:docGrid w:type="lines" w:linePitch="312" w:charSpace="0"/>
        </w:sectPr>
      </w:pPr>
      <w:r>
        <w:rPr>
          <w:rFonts w:hint="eastAsia" w:ascii="仿宋_GB2312" w:hAnsi="仿宋_GB2312" w:eastAsia="仿宋_GB2312" w:cs="仿宋_GB2312"/>
          <w:sz w:val="32"/>
          <w:szCs w:val="32"/>
        </w:rPr>
        <w:t>12345热线，或向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政务服务中心“一件事”综合受理窗口咨询投诉</w:t>
      </w:r>
    </w:p>
    <w:p w14:paraId="0504D016">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AE978"/>
    <w:multiLevelType w:val="singleLevel"/>
    <w:tmpl w:val="DDBAE97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86C3C"/>
    <w:rsid w:val="6A986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jc w:val="left"/>
    </w:pPr>
    <w:rPr>
      <w:rFonts w:ascii="宋体" w:hAnsi="宋体"/>
      <w:kern w:val="0"/>
      <w:sz w:val="32"/>
      <w:szCs w:val="32"/>
      <w:lang w:val="zh-CN"/>
    </w:rPr>
  </w:style>
  <w:style w:type="paragraph" w:styleId="3">
    <w:name w:val="toc 1"/>
    <w:basedOn w:val="1"/>
    <w:next w:val="1"/>
    <w:unhideWhenUsed/>
    <w:qFormat/>
    <w:uiPriority w:val="3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2025-11-04T09:35:00Z</dcterms:created>
  <dc:creator>奔跑的蜗牛</dc:creator>
  <cp:lastModifiedBy>奔跑的蜗牛</cp:lastModifiedBy>
  <dcterms:modified xsi:type="dcterms:W3CDTF">2025-11-04T09:35:44Z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9B5CEDBB3CBF4C15B4C0203328712E87_11</vt:lpwstr>
  </property>
  <property fmtid="{D5CDD505-2E9C-101B-9397-08002B2CF9AE}" pid="4" name="KSOTemplateDocerSaveRecord">
    <vt:lpwstr>eyJoZGlkIjoiNWQ2OTIyNzAwZTE1ODJiM2YzZTgzZTJjNGM5OTgxNTUiLCJ1c2VySWQiOiI0MzE0ODM3NzYifQ==</vt:lpwstr>
  </property>
</Properties>
</file>